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ED3A0" w14:textId="77777777" w:rsidR="00233039" w:rsidRDefault="00866D64">
      <w:r>
        <w:t>3GPP TSG RAN WG1 Meeting #108-e</w:t>
      </w:r>
      <w:r>
        <w:tab/>
        <w:t xml:space="preserve">                                                                  R1-2202685</w:t>
      </w:r>
    </w:p>
    <w:p w14:paraId="08CED3A1" w14:textId="77777777" w:rsidR="00233039" w:rsidRDefault="00866D64">
      <w:r>
        <w:t>February 21</w:t>
      </w:r>
      <w:r>
        <w:rPr>
          <w:vertAlign w:val="superscript"/>
        </w:rPr>
        <w:t>th</w:t>
      </w:r>
      <w:r>
        <w:t xml:space="preserve"> – March 3</w:t>
      </w:r>
      <w:r>
        <w:rPr>
          <w:vertAlign w:val="superscript"/>
        </w:rPr>
        <w:t>rd</w:t>
      </w:r>
      <w:r>
        <w:t>, 2022</w:t>
      </w:r>
    </w:p>
    <w:p w14:paraId="08CED3A2" w14:textId="77777777" w:rsidR="00233039" w:rsidRDefault="00866D64">
      <w:r>
        <w:tab/>
      </w:r>
    </w:p>
    <w:p w14:paraId="08CED3A3" w14:textId="77777777" w:rsidR="00233039" w:rsidRDefault="00866D64">
      <w:r>
        <w:t>Agenda item:    8.2.6</w:t>
      </w:r>
    </w:p>
    <w:p w14:paraId="08CED3A4" w14:textId="77777777" w:rsidR="00233039" w:rsidRDefault="00866D64">
      <w:r>
        <w:t>Source:              Moderator (Qualcomm</w:t>
      </w:r>
      <w:r>
        <w:rPr>
          <w:rFonts w:eastAsia="SimSun"/>
        </w:rPr>
        <w:t xml:space="preserve"> </w:t>
      </w:r>
      <w:r>
        <w:t>Incorporated)</w:t>
      </w:r>
    </w:p>
    <w:p w14:paraId="08CED3A5" w14:textId="77777777" w:rsidR="00233039" w:rsidRDefault="00866D64">
      <w:r>
        <w:t xml:space="preserve">Title:                  </w:t>
      </w:r>
      <w:r>
        <w:rPr>
          <w:bCs/>
        </w:rPr>
        <w:t>FL</w:t>
      </w:r>
      <w:r>
        <w:t xml:space="preserve"> summary </w:t>
      </w:r>
      <w:r>
        <w:rPr>
          <w:bCs/>
        </w:rPr>
        <w:t>of</w:t>
      </w:r>
      <w:r>
        <w:t xml:space="preserve"> channel access mechanism for 52.6GHz-71GHz band, ver02</w:t>
      </w:r>
    </w:p>
    <w:p w14:paraId="08CED3A6" w14:textId="77777777" w:rsidR="00233039" w:rsidRDefault="00866D64">
      <w:r>
        <w:t>Document for:  Discussion</w:t>
      </w:r>
      <w:r>
        <w:rPr>
          <w:rFonts w:eastAsia="SimSun"/>
        </w:rPr>
        <w:t xml:space="preserve"> and </w:t>
      </w:r>
      <w:r>
        <w:t>Decision</w:t>
      </w:r>
    </w:p>
    <w:p w14:paraId="08CED3A7" w14:textId="77777777" w:rsidR="00233039" w:rsidRDefault="00866D64">
      <w:pPr>
        <w:pStyle w:val="Heading1"/>
        <w:numPr>
          <w:ilvl w:val="0"/>
          <w:numId w:val="15"/>
        </w:numPr>
        <w:rPr>
          <w:rFonts w:ascii="Times New Roman" w:hAnsi="Times New Roman"/>
        </w:rPr>
      </w:pPr>
      <w:r>
        <w:rPr>
          <w:rFonts w:ascii="Times New Roman" w:hAnsi="Times New Roman"/>
        </w:rPr>
        <w:t>Introduction</w:t>
      </w:r>
    </w:p>
    <w:p w14:paraId="08CED3A8" w14:textId="77777777" w:rsidR="00233039" w:rsidRDefault="00866D64">
      <w:r>
        <w:t>This paper summarizes the channel access related proposals submitted to agenda item 8.2.6 in RAN1-108-e and ema</w:t>
      </w:r>
      <w:r>
        <w:t>il discussion as follows:</w:t>
      </w:r>
    </w:p>
    <w:p w14:paraId="08CED3A9" w14:textId="77777777" w:rsidR="00233039" w:rsidRDefault="00866D64">
      <w:r>
        <w:rPr>
          <w:highlight w:val="cyan"/>
        </w:rPr>
        <w:t>[108-e-NR-52-71GHz-07] Email discussion for maintenance on channel access mechanism – Jing (Qualcomm)</w:t>
      </w:r>
    </w:p>
    <w:p w14:paraId="08CED3AA" w14:textId="77777777" w:rsidR="00233039" w:rsidRDefault="00866D64">
      <w:pPr>
        <w:numPr>
          <w:ilvl w:val="0"/>
          <w:numId w:val="16"/>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February</w:t>
      </w:r>
      <w:r>
        <w:rPr>
          <w:rFonts w:hint="eastAsia"/>
          <w:highlight w:val="cyan"/>
        </w:rPr>
        <w:t xml:space="preserve"> </w:t>
      </w:r>
      <w:r>
        <w:rPr>
          <w:highlight w:val="cyan"/>
        </w:rPr>
        <w:t>25</w:t>
      </w:r>
    </w:p>
    <w:p w14:paraId="08CED3AB" w14:textId="77777777" w:rsidR="00233039" w:rsidRDefault="00866D64">
      <w:pPr>
        <w:numPr>
          <w:ilvl w:val="0"/>
          <w:numId w:val="16"/>
        </w:numPr>
        <w:rPr>
          <w:highlight w:val="cyan"/>
        </w:rPr>
      </w:pPr>
      <w:r>
        <w:rPr>
          <w:highlight w:val="cyan"/>
        </w:rPr>
        <w:t>Final</w:t>
      </w:r>
      <w:r>
        <w:rPr>
          <w:rFonts w:hint="eastAsia"/>
          <w:highlight w:val="cyan"/>
        </w:rPr>
        <w:t xml:space="preserve"> check point: </w:t>
      </w:r>
      <w:r>
        <w:rPr>
          <w:highlight w:val="cyan"/>
        </w:rPr>
        <w:t>March 3</w:t>
      </w:r>
    </w:p>
    <w:p w14:paraId="08CED3AC" w14:textId="77777777" w:rsidR="00233039" w:rsidRDefault="00233039"/>
    <w:p w14:paraId="08CED3AD" w14:textId="77777777" w:rsidR="00233039" w:rsidRDefault="00233039"/>
    <w:p w14:paraId="08CED3AE" w14:textId="77777777" w:rsidR="00233039" w:rsidRDefault="00866D64">
      <w:pPr>
        <w:pStyle w:val="Heading1"/>
        <w:tabs>
          <w:tab w:val="left" w:pos="9090"/>
        </w:tabs>
        <w:rPr>
          <w:rFonts w:ascii="Times New Roman" w:hAnsi="Times New Roman"/>
        </w:rPr>
      </w:pPr>
      <w:r>
        <w:rPr>
          <w:rFonts w:ascii="Times New Roman" w:hAnsi="Times New Roman"/>
        </w:rPr>
        <w:t>Summary of contributions</w:t>
      </w:r>
    </w:p>
    <w:p w14:paraId="08CED3AF" w14:textId="77777777" w:rsidR="00233039" w:rsidRDefault="00866D64">
      <w:r>
        <w:t>The section summarises key proposals and obse</w:t>
      </w:r>
      <w:r>
        <w:t>rvations from submitted contributions.  Discussion points arising from each group of topics are captured separately in subsections.</w:t>
      </w:r>
    </w:p>
    <w:p w14:paraId="08CED3B0" w14:textId="77777777" w:rsidR="00233039" w:rsidRDefault="00866D64">
      <w:pPr>
        <w:pStyle w:val="Heading2"/>
        <w:rPr>
          <w:rFonts w:ascii="Times New Roman" w:hAnsi="Times New Roman"/>
        </w:rPr>
      </w:pPr>
      <w:r>
        <w:rPr>
          <w:rFonts w:ascii="Times New Roman" w:hAnsi="Times New Roman"/>
        </w:rPr>
        <w:t>LBT Bandwidth FFS Items</w:t>
      </w:r>
    </w:p>
    <w:p w14:paraId="08CED3B1" w14:textId="77777777" w:rsidR="00233039" w:rsidRDefault="00233039"/>
    <w:tbl>
      <w:tblPr>
        <w:tblStyle w:val="TableGrid"/>
        <w:tblW w:w="9362" w:type="dxa"/>
        <w:tblLayout w:type="fixed"/>
        <w:tblLook w:val="04A0" w:firstRow="1" w:lastRow="0" w:firstColumn="1" w:lastColumn="0" w:noHBand="0" w:noVBand="1"/>
      </w:tblPr>
      <w:tblGrid>
        <w:gridCol w:w="9362"/>
      </w:tblGrid>
      <w:tr w:rsidR="00233039" w14:paraId="08CED3C1" w14:textId="77777777">
        <w:tc>
          <w:tcPr>
            <w:tcW w:w="9362" w:type="dxa"/>
          </w:tcPr>
          <w:p w14:paraId="08CED3B2" w14:textId="77777777" w:rsidR="00233039" w:rsidRDefault="00866D64">
            <w:r>
              <w:rPr>
                <w:highlight w:val="green"/>
              </w:rPr>
              <w:t>Agreement:</w:t>
            </w:r>
          </w:p>
          <w:p w14:paraId="08CED3B3" w14:textId="77777777" w:rsidR="00233039" w:rsidRDefault="00866D64">
            <w:pPr>
              <w:pStyle w:val="ListParagraph"/>
              <w:numPr>
                <w:ilvl w:val="0"/>
                <w:numId w:val="17"/>
              </w:numPr>
            </w:pPr>
            <w:r>
              <w:t xml:space="preserve">For LBT for single carrier transmission, gNB/UE performs LBT over the channel bandwidth </w:t>
            </w:r>
            <w:r>
              <w:t>(or BWP bandwidth) (Alt SC.1. in earlier agreements)</w:t>
            </w:r>
          </w:p>
          <w:p w14:paraId="08CED3B4" w14:textId="77777777" w:rsidR="00233039" w:rsidRDefault="00866D64">
            <w:pPr>
              <w:pStyle w:val="ListParagraph"/>
              <w:numPr>
                <w:ilvl w:val="0"/>
                <w:numId w:val="18"/>
              </w:numPr>
            </w:pPr>
            <w:r>
              <w:t>For LBT for multi-carrier transmission in intra-band CA, gNB/UE performs multiple LBT, one for each channel bandwidth separately (Alt CA.1. in earlier agreements)</w:t>
            </w:r>
          </w:p>
          <w:p w14:paraId="08CED3B5" w14:textId="77777777" w:rsidR="00233039" w:rsidRDefault="00866D64">
            <w:pPr>
              <w:pStyle w:val="ListParagraph"/>
              <w:numPr>
                <w:ilvl w:val="1"/>
                <w:numId w:val="18"/>
              </w:numPr>
            </w:pPr>
            <w:r>
              <w:t xml:space="preserve">FFS: </w:t>
            </w:r>
            <w:bookmarkStart w:id="0" w:name="_Hlk84594374"/>
            <w:r>
              <w:t xml:space="preserve">Additional support of </w:t>
            </w:r>
            <w:r>
              <w:t>performing single LBT over all CCs (Alt CA.2. in earlier agreements)</w:t>
            </w:r>
          </w:p>
          <w:bookmarkEnd w:id="0"/>
          <w:p w14:paraId="08CED3B6" w14:textId="77777777" w:rsidR="00233039" w:rsidRDefault="00866D64">
            <w:r>
              <w:t>more than one alternative for at least multi-carrier transmission in intra-band CA is not precluded.</w:t>
            </w:r>
          </w:p>
          <w:p w14:paraId="08CED3B7" w14:textId="77777777" w:rsidR="00233039" w:rsidRDefault="00233039"/>
          <w:p w14:paraId="08CED3B8" w14:textId="77777777" w:rsidR="00233039" w:rsidRDefault="00866D64">
            <w:pPr>
              <w:pStyle w:val="discussionpoint"/>
              <w:rPr>
                <w:lang w:eastAsia="ko-KR"/>
              </w:rPr>
            </w:pPr>
            <w:r>
              <w:rPr>
                <w:lang w:eastAsia="ko-KR"/>
              </w:rPr>
              <w:t>Conclusion:</w:t>
            </w:r>
          </w:p>
          <w:p w14:paraId="08CED3B9" w14:textId="77777777" w:rsidR="00233039" w:rsidRDefault="00866D64">
            <w:r>
              <w:t>There is no consensus to support explicitly introducing in the spec using</w:t>
            </w:r>
            <w:r>
              <w:t xml:space="preserve"> single LBT covering multiple CCs under CA.</w:t>
            </w:r>
          </w:p>
          <w:p w14:paraId="08CED3BA" w14:textId="77777777" w:rsidR="00233039" w:rsidRDefault="00866D64">
            <w:pPr>
              <w:pStyle w:val="ListParagraph"/>
              <w:numPr>
                <w:ilvl w:val="0"/>
                <w:numId w:val="19"/>
              </w:numPr>
              <w:rPr>
                <w:szCs w:val="20"/>
              </w:rPr>
            </w:pPr>
            <w:r>
              <w:t>Note: This does not rule out gNB/UE implementation to perform single LBT to cover multiple CCs. However, the EDT needs to be selected such that if interference on one of the CCs exceeds the CC EDT, the LBT is dec</w:t>
            </w:r>
            <w:r>
              <w:t>lared as failed</w:t>
            </w:r>
          </w:p>
          <w:p w14:paraId="08CED3BB" w14:textId="77777777" w:rsidR="00233039" w:rsidRDefault="00233039">
            <w:pPr>
              <w:rPr>
                <w:szCs w:val="20"/>
              </w:rPr>
            </w:pPr>
          </w:p>
          <w:p w14:paraId="08CED3BC" w14:textId="77777777" w:rsidR="00233039" w:rsidRDefault="00866D64">
            <w:pPr>
              <w:rPr>
                <w:rFonts w:eastAsia="Batang"/>
                <w:sz w:val="20"/>
                <w:szCs w:val="20"/>
                <w:highlight w:val="green"/>
              </w:rPr>
            </w:pPr>
            <w:r>
              <w:rPr>
                <w:rFonts w:eastAsia="Batang"/>
                <w:szCs w:val="20"/>
                <w:highlight w:val="green"/>
              </w:rPr>
              <w:t>Agreement</w:t>
            </w:r>
          </w:p>
          <w:p w14:paraId="08CED3BD" w14:textId="77777777" w:rsidR="00233039" w:rsidRDefault="00866D64">
            <w:pPr>
              <w:numPr>
                <w:ilvl w:val="0"/>
                <w:numId w:val="20"/>
              </w:numPr>
              <w:overflowPunct w:val="0"/>
              <w:adjustRightInd w:val="0"/>
              <w:jc w:val="both"/>
              <w:textAlignment w:val="baseline"/>
              <w:rPr>
                <w:rFonts w:eastAsia="SimSun"/>
                <w:color w:val="000000"/>
                <w:szCs w:val="20"/>
                <w:lang w:eastAsia="ja-JP"/>
              </w:rPr>
            </w:pPr>
            <w:r>
              <w:rPr>
                <w:rFonts w:eastAsia="SimSun"/>
                <w:color w:val="000000"/>
                <w:szCs w:val="20"/>
                <w:lang w:eastAsia="ja-JP"/>
              </w:rPr>
              <w:t>For DL to UL COT sharing, when the UL BWP is wider than the DL BWP, COT sharing based transmission at the UE is only supported if the transmission is within the bandwidth of DL BWP</w:t>
            </w:r>
          </w:p>
          <w:p w14:paraId="08CED3BE" w14:textId="77777777" w:rsidR="00233039" w:rsidRDefault="00866D64">
            <w:pPr>
              <w:numPr>
                <w:ilvl w:val="0"/>
                <w:numId w:val="20"/>
              </w:numPr>
              <w:overflowPunct w:val="0"/>
              <w:adjustRightInd w:val="0"/>
              <w:jc w:val="both"/>
              <w:textAlignment w:val="baseline"/>
              <w:rPr>
                <w:rFonts w:eastAsia="SimSun"/>
                <w:color w:val="000000"/>
                <w:szCs w:val="20"/>
                <w:lang w:eastAsia="ja-JP"/>
              </w:rPr>
            </w:pPr>
            <w:r>
              <w:rPr>
                <w:rFonts w:eastAsia="SimSun"/>
                <w:color w:val="000000"/>
                <w:szCs w:val="20"/>
                <w:lang w:eastAsia="ja-JP"/>
              </w:rPr>
              <w:t xml:space="preserve">For UL to DL COT sharing, when the DL BWP is </w:t>
            </w:r>
            <w:r>
              <w:rPr>
                <w:rFonts w:eastAsia="SimSun"/>
                <w:color w:val="000000"/>
                <w:szCs w:val="20"/>
                <w:lang w:eastAsia="ja-JP"/>
              </w:rPr>
              <w:t>wider than the UL BWP, COT sharing based transmission at the gNB is only supported if the transmission is within the bandwidth of UL BWP</w:t>
            </w:r>
          </w:p>
          <w:p w14:paraId="08CED3BF" w14:textId="77777777" w:rsidR="00233039" w:rsidRDefault="00233039">
            <w:pPr>
              <w:rPr>
                <w:szCs w:val="20"/>
              </w:rPr>
            </w:pPr>
          </w:p>
          <w:p w14:paraId="08CED3C0" w14:textId="77777777" w:rsidR="00233039" w:rsidRDefault="00233039"/>
        </w:tc>
      </w:tr>
    </w:tbl>
    <w:p w14:paraId="08CED3C2" w14:textId="77777777" w:rsidR="00233039" w:rsidRDefault="00233039"/>
    <w:tbl>
      <w:tblPr>
        <w:tblStyle w:val="TableGrid"/>
        <w:tblW w:w="9362" w:type="dxa"/>
        <w:tblLayout w:type="fixed"/>
        <w:tblLook w:val="04A0" w:firstRow="1" w:lastRow="0" w:firstColumn="1" w:lastColumn="0" w:noHBand="0" w:noVBand="1"/>
      </w:tblPr>
      <w:tblGrid>
        <w:gridCol w:w="1795"/>
        <w:gridCol w:w="7567"/>
      </w:tblGrid>
      <w:tr w:rsidR="00233039" w14:paraId="08CED3C5" w14:textId="77777777">
        <w:tc>
          <w:tcPr>
            <w:tcW w:w="1795" w:type="dxa"/>
          </w:tcPr>
          <w:p w14:paraId="08CED3C3" w14:textId="77777777" w:rsidR="00233039" w:rsidRDefault="00866D64">
            <w:r>
              <w:t>Company</w:t>
            </w:r>
          </w:p>
        </w:tc>
        <w:tc>
          <w:tcPr>
            <w:tcW w:w="7567" w:type="dxa"/>
          </w:tcPr>
          <w:p w14:paraId="08CED3C4" w14:textId="77777777" w:rsidR="00233039" w:rsidRDefault="00866D64">
            <w:r>
              <w:t>Key Proposals/Observations/Positions</w:t>
            </w:r>
          </w:p>
        </w:tc>
      </w:tr>
      <w:tr w:rsidR="00233039" w14:paraId="08CED3C8" w14:textId="77777777">
        <w:trPr>
          <w:trHeight w:val="288"/>
        </w:trPr>
        <w:tc>
          <w:tcPr>
            <w:tcW w:w="1795" w:type="dxa"/>
            <w:noWrap/>
          </w:tcPr>
          <w:p w14:paraId="08CED3C6" w14:textId="77777777" w:rsidR="00233039" w:rsidRDefault="00866D64">
            <w:r>
              <w:t>Huawei HiSilicon</w:t>
            </w:r>
          </w:p>
        </w:tc>
        <w:tc>
          <w:tcPr>
            <w:tcW w:w="7567" w:type="dxa"/>
          </w:tcPr>
          <w:p w14:paraId="08CED3C7" w14:textId="77777777" w:rsidR="00233039" w:rsidRDefault="00866D64">
            <w:r>
              <w:t xml:space="preserve">Proposal 3: For operation in FR2-2, adopt </w:t>
            </w:r>
            <w:r>
              <w:t>following TP#1 for TS 37.213 v17.0.0</w:t>
            </w:r>
          </w:p>
        </w:tc>
      </w:tr>
      <w:tr w:rsidR="00233039" w14:paraId="08CED3CB" w14:textId="77777777">
        <w:trPr>
          <w:trHeight w:val="1152"/>
        </w:trPr>
        <w:tc>
          <w:tcPr>
            <w:tcW w:w="1795" w:type="dxa"/>
            <w:noWrap/>
          </w:tcPr>
          <w:p w14:paraId="08CED3C9" w14:textId="77777777" w:rsidR="00233039" w:rsidRDefault="00866D64">
            <w:r>
              <w:t>FUTUREWEI</w:t>
            </w:r>
          </w:p>
        </w:tc>
        <w:tc>
          <w:tcPr>
            <w:tcW w:w="7567" w:type="dxa"/>
          </w:tcPr>
          <w:p w14:paraId="08CED3CA" w14:textId="77777777" w:rsidR="00233039" w:rsidRDefault="00866D64">
            <w:r>
              <w:t>Proposal 1:</w:t>
            </w:r>
            <w:r>
              <w:br/>
              <w:t>For LBT for single carrier transmission, UE performs LBT over a BW that at least includes the active UL BWP bandwidth</w:t>
            </w:r>
            <w:r>
              <w:br/>
              <w:t>•</w:t>
            </w:r>
            <w:r>
              <w:tab/>
              <w:t xml:space="preserve">The ED threshold used should not be higher than the ED threshold associated </w:t>
            </w:r>
            <w:r>
              <w:t>with the active UL BWP bandwidth</w:t>
            </w:r>
            <w:r>
              <w:br/>
              <w:t>•</w:t>
            </w:r>
            <w:r>
              <w:tab/>
              <w:t>The BW that at least includes the active UL BWP bandwidth is captured as “channel” in 37.213.</w:t>
            </w:r>
          </w:p>
        </w:tc>
      </w:tr>
      <w:tr w:rsidR="00233039" w14:paraId="08CED3CE" w14:textId="77777777">
        <w:trPr>
          <w:trHeight w:val="1440"/>
        </w:trPr>
        <w:tc>
          <w:tcPr>
            <w:tcW w:w="1795" w:type="dxa"/>
            <w:noWrap/>
          </w:tcPr>
          <w:p w14:paraId="08CED3CC" w14:textId="77777777" w:rsidR="00233039" w:rsidRDefault="00866D64">
            <w:r>
              <w:t>FUTUREWEI</w:t>
            </w:r>
          </w:p>
        </w:tc>
        <w:tc>
          <w:tcPr>
            <w:tcW w:w="7567" w:type="dxa"/>
          </w:tcPr>
          <w:p w14:paraId="08CED3CD" w14:textId="77777777" w:rsidR="00233039" w:rsidRDefault="00866D64">
            <w:r>
              <w:t>Proposal 2:</w:t>
            </w:r>
            <w:r>
              <w:br/>
              <w:t>For LBT for single carrier transmission, gNB performs LBT over the channel bandwidth</w:t>
            </w:r>
            <w:r>
              <w:br/>
              <w:t>Note: Channel can b</w:t>
            </w:r>
            <w:r>
              <w:t xml:space="preserve">e any part of carrier consisting of a contiguous set of resource blocks on which transmission(s) on beam(s) are performed within a channel occupancy. </w:t>
            </w:r>
          </w:p>
        </w:tc>
      </w:tr>
      <w:tr w:rsidR="00233039" w14:paraId="08CED3D1" w14:textId="77777777">
        <w:trPr>
          <w:trHeight w:val="576"/>
        </w:trPr>
        <w:tc>
          <w:tcPr>
            <w:tcW w:w="1795" w:type="dxa"/>
            <w:noWrap/>
          </w:tcPr>
          <w:p w14:paraId="08CED3CF" w14:textId="77777777" w:rsidR="00233039" w:rsidRDefault="00866D64">
            <w:r>
              <w:t>vivo</w:t>
            </w:r>
          </w:p>
        </w:tc>
        <w:tc>
          <w:tcPr>
            <w:tcW w:w="7567" w:type="dxa"/>
          </w:tcPr>
          <w:p w14:paraId="08CED3D0" w14:textId="77777777" w:rsidR="00233039" w:rsidRDefault="00866D64">
            <w:r>
              <w:t xml:space="preserve">Proposal 1: For LBT for single carrier transmission, UE performs LBT over the active UL BWP </w:t>
            </w:r>
            <w:r>
              <w:t>bandwidth, gNB performs LBT over the channel band</w:t>
            </w:r>
            <w:r>
              <w:lastRenderedPageBreak/>
              <w:t>width, where the channel is defined as in TS 37.213.</w:t>
            </w:r>
          </w:p>
        </w:tc>
      </w:tr>
      <w:tr w:rsidR="00233039" w14:paraId="08CED3D4" w14:textId="77777777">
        <w:trPr>
          <w:trHeight w:val="288"/>
        </w:trPr>
        <w:tc>
          <w:tcPr>
            <w:tcW w:w="1795" w:type="dxa"/>
            <w:noWrap/>
          </w:tcPr>
          <w:p w14:paraId="08CED3D2" w14:textId="77777777" w:rsidR="00233039" w:rsidRDefault="00866D64">
            <w:r>
              <w:lastRenderedPageBreak/>
              <w:t>ZTE Sanechips</w:t>
            </w:r>
          </w:p>
        </w:tc>
        <w:tc>
          <w:tcPr>
            <w:tcW w:w="7567" w:type="dxa"/>
          </w:tcPr>
          <w:p w14:paraId="08CED3D3" w14:textId="77777777" w:rsidR="00233039" w:rsidRDefault="00866D64">
            <w:r>
              <w:t>Proposal 3: The Operating Channel BW used in the EDT equation is equivalent to the LBT BW.</w:t>
            </w:r>
          </w:p>
        </w:tc>
      </w:tr>
      <w:tr w:rsidR="00233039" w14:paraId="08CED3D7" w14:textId="77777777">
        <w:trPr>
          <w:trHeight w:val="576"/>
        </w:trPr>
        <w:tc>
          <w:tcPr>
            <w:tcW w:w="1795" w:type="dxa"/>
            <w:noWrap/>
          </w:tcPr>
          <w:p w14:paraId="08CED3D5" w14:textId="77777777" w:rsidR="00233039" w:rsidRDefault="00866D64">
            <w:r>
              <w:t>ZTE Sanechips</w:t>
            </w:r>
          </w:p>
        </w:tc>
        <w:tc>
          <w:tcPr>
            <w:tcW w:w="7567" w:type="dxa"/>
          </w:tcPr>
          <w:p w14:paraId="08CED3D6" w14:textId="77777777" w:rsidR="00233039" w:rsidRDefault="00866D64">
            <w:r>
              <w:t>Proposal 4: For single carrier ca</w:t>
            </w:r>
            <w:r>
              <w:t xml:space="preserve">se, the LBT bandwidth defined in previous agreement can align with the the definition of  “channel” in TS 37.213 and no need to further update previous agreement. </w:t>
            </w:r>
          </w:p>
        </w:tc>
      </w:tr>
      <w:tr w:rsidR="00233039" w14:paraId="08CED3DA" w14:textId="77777777">
        <w:trPr>
          <w:trHeight w:val="864"/>
        </w:trPr>
        <w:tc>
          <w:tcPr>
            <w:tcW w:w="1795" w:type="dxa"/>
            <w:noWrap/>
          </w:tcPr>
          <w:p w14:paraId="08CED3D8" w14:textId="77777777" w:rsidR="00233039" w:rsidRDefault="00866D64">
            <w:r>
              <w:t>ZTE Sanechips</w:t>
            </w:r>
          </w:p>
        </w:tc>
        <w:tc>
          <w:tcPr>
            <w:tcW w:w="7567" w:type="dxa"/>
          </w:tcPr>
          <w:p w14:paraId="08CED3D9" w14:textId="77777777" w:rsidR="00233039" w:rsidRDefault="00866D64">
            <w:r>
              <w:t>Proposal 5: For multi-carrier case, the LBT bandwidth defined in previous agr</w:t>
            </w:r>
            <w:r>
              <w:t xml:space="preserve">eement only corresponds to one of case covered in the definition of  “channel” in TS 37.213. </w:t>
            </w:r>
            <w:r>
              <w:br/>
              <w:t>l</w:t>
            </w:r>
            <w:r>
              <w:tab/>
              <w:t>How to change the current spec can be left to the spec’s editor for this case.</w:t>
            </w:r>
          </w:p>
        </w:tc>
      </w:tr>
      <w:tr w:rsidR="00233039" w14:paraId="08CED3DD" w14:textId="77777777">
        <w:trPr>
          <w:trHeight w:val="1152"/>
        </w:trPr>
        <w:tc>
          <w:tcPr>
            <w:tcW w:w="1795" w:type="dxa"/>
            <w:noWrap/>
          </w:tcPr>
          <w:p w14:paraId="08CED3DB" w14:textId="77777777" w:rsidR="00233039" w:rsidRDefault="00866D64">
            <w:r>
              <w:t>NTT DOCOMO INC.</w:t>
            </w:r>
          </w:p>
        </w:tc>
        <w:tc>
          <w:tcPr>
            <w:tcW w:w="7567" w:type="dxa"/>
          </w:tcPr>
          <w:p w14:paraId="08CED3DC" w14:textId="77777777" w:rsidR="00233039" w:rsidRDefault="00866D64">
            <w:r>
              <w:t>Proposal 3: For LBT bandwidth, support TP#2</w:t>
            </w:r>
            <w:r>
              <w:br/>
              <w:t>l</w:t>
            </w:r>
            <w:r>
              <w:tab/>
              <w:t xml:space="preserve">Bandwidth to be </w:t>
            </w:r>
            <w:r>
              <w:t>sensed can be equal to or wider than the one configured for active BWP, which does not require any TP</w:t>
            </w:r>
            <w:r>
              <w:br/>
              <w:t>l</w:t>
            </w:r>
            <w:r>
              <w:tab/>
              <w:t>Bandwidth to be considered for EDT adaptation should be fixed (e.g. active BWP bandwidth at UE, or channel bandwidth defined in TS38.101-2) , as capture</w:t>
            </w:r>
            <w:r>
              <w:t>d in TP#2, or determined from a limited range (e.g. consider channel bandwidth to be maximum)</w:t>
            </w:r>
          </w:p>
        </w:tc>
      </w:tr>
      <w:tr w:rsidR="00233039" w14:paraId="08CED3E0" w14:textId="77777777">
        <w:trPr>
          <w:trHeight w:val="288"/>
        </w:trPr>
        <w:tc>
          <w:tcPr>
            <w:tcW w:w="1795" w:type="dxa"/>
            <w:noWrap/>
          </w:tcPr>
          <w:p w14:paraId="08CED3DE" w14:textId="77777777" w:rsidR="00233039" w:rsidRDefault="00866D64">
            <w:r>
              <w:t>TCL Communications</w:t>
            </w:r>
          </w:p>
        </w:tc>
        <w:tc>
          <w:tcPr>
            <w:tcW w:w="7567" w:type="dxa"/>
          </w:tcPr>
          <w:p w14:paraId="08CED3DF" w14:textId="77777777" w:rsidR="00233039" w:rsidRDefault="00866D64">
            <w:r>
              <w:t>Proposal 5</w:t>
            </w:r>
            <w:r>
              <w:rPr>
                <w:rFonts w:ascii="MS Gothic" w:eastAsia="MS Gothic" w:hAnsi="MS Gothic" w:cs="MS Gothic" w:hint="eastAsia"/>
              </w:rPr>
              <w:t>：</w:t>
            </w:r>
            <w:r>
              <w:t xml:space="preserve">Clarify LBT performing range in frequency domain regarding the BWPs. </w:t>
            </w:r>
          </w:p>
        </w:tc>
      </w:tr>
      <w:tr w:rsidR="00233039" w14:paraId="08CED3E3" w14:textId="77777777">
        <w:trPr>
          <w:trHeight w:val="288"/>
        </w:trPr>
        <w:tc>
          <w:tcPr>
            <w:tcW w:w="1795" w:type="dxa"/>
            <w:noWrap/>
          </w:tcPr>
          <w:p w14:paraId="08CED3E1" w14:textId="77777777" w:rsidR="00233039" w:rsidRDefault="00866D64">
            <w:r>
              <w:t>Nokia Nokia Shanghai Bell</w:t>
            </w:r>
          </w:p>
        </w:tc>
        <w:tc>
          <w:tcPr>
            <w:tcW w:w="7567" w:type="dxa"/>
          </w:tcPr>
          <w:p w14:paraId="08CED3E2" w14:textId="77777777" w:rsidR="00233039" w:rsidRDefault="00866D64">
            <w:r>
              <w:t>Observation 2: There is no need to</w:t>
            </w:r>
            <w:r>
              <w:t xml:space="preserve"> revise the earlier agreement on LBT bandwith for single carrier or for intra-band CA transmission. </w:t>
            </w:r>
          </w:p>
        </w:tc>
      </w:tr>
      <w:tr w:rsidR="00233039" w14:paraId="08CED3E6" w14:textId="77777777">
        <w:trPr>
          <w:trHeight w:val="288"/>
        </w:trPr>
        <w:tc>
          <w:tcPr>
            <w:tcW w:w="1795" w:type="dxa"/>
            <w:noWrap/>
          </w:tcPr>
          <w:p w14:paraId="08CED3E4" w14:textId="77777777" w:rsidR="00233039" w:rsidRDefault="00866D64">
            <w:r>
              <w:t>Nokia Nokia Shanghai Bell</w:t>
            </w:r>
          </w:p>
        </w:tc>
        <w:tc>
          <w:tcPr>
            <w:tcW w:w="7567" w:type="dxa"/>
          </w:tcPr>
          <w:p w14:paraId="08CED3E5" w14:textId="77777777" w:rsidR="00233039" w:rsidRDefault="00866D64">
            <w:r>
              <w:t>Proposal 9: It can be clarified that in UL the “channel” contains at least the active UL BWP in FR 2-2.</w:t>
            </w:r>
          </w:p>
        </w:tc>
      </w:tr>
      <w:tr w:rsidR="00233039" w14:paraId="08CED3E9" w14:textId="77777777">
        <w:trPr>
          <w:trHeight w:val="576"/>
        </w:trPr>
        <w:tc>
          <w:tcPr>
            <w:tcW w:w="1795" w:type="dxa"/>
            <w:noWrap/>
          </w:tcPr>
          <w:p w14:paraId="08CED3E7" w14:textId="77777777" w:rsidR="00233039" w:rsidRDefault="00866D64">
            <w:r>
              <w:t>Intel Corporation</w:t>
            </w:r>
          </w:p>
        </w:tc>
        <w:tc>
          <w:tcPr>
            <w:tcW w:w="7567" w:type="dxa"/>
          </w:tcPr>
          <w:p w14:paraId="08CED3E8" w14:textId="77777777" w:rsidR="00233039" w:rsidRDefault="00866D64">
            <w:r>
              <w:t>Proposal 4: For single carrier transmission, a device performs LBT over a channel bandwidth, where for the case when the UE is the device performing LBT, then the channel bandwidth should include at least the active UL BWP.</w:t>
            </w:r>
          </w:p>
        </w:tc>
      </w:tr>
      <w:tr w:rsidR="00233039" w14:paraId="08CED3EC" w14:textId="77777777">
        <w:trPr>
          <w:trHeight w:val="288"/>
        </w:trPr>
        <w:tc>
          <w:tcPr>
            <w:tcW w:w="1795" w:type="dxa"/>
            <w:noWrap/>
          </w:tcPr>
          <w:p w14:paraId="08CED3EA" w14:textId="77777777" w:rsidR="00233039" w:rsidRDefault="00866D64">
            <w:r>
              <w:t>Intel Corporation</w:t>
            </w:r>
          </w:p>
        </w:tc>
        <w:tc>
          <w:tcPr>
            <w:tcW w:w="7567" w:type="dxa"/>
          </w:tcPr>
          <w:p w14:paraId="08CED3EB" w14:textId="77777777" w:rsidR="00233039" w:rsidRDefault="00866D64">
            <w:r>
              <w:t>Proposal 5: F</w:t>
            </w:r>
            <w:r>
              <w:t>or LBT for multi-carrier transmission, gNB/UE performs multiple LBT, one for each channel bandwidth separately.</w:t>
            </w:r>
          </w:p>
        </w:tc>
      </w:tr>
      <w:tr w:rsidR="00233039" w14:paraId="08CED3EF" w14:textId="77777777">
        <w:trPr>
          <w:trHeight w:val="288"/>
        </w:trPr>
        <w:tc>
          <w:tcPr>
            <w:tcW w:w="1795" w:type="dxa"/>
            <w:noWrap/>
          </w:tcPr>
          <w:p w14:paraId="08CED3ED" w14:textId="77777777" w:rsidR="00233039" w:rsidRDefault="00866D64">
            <w:r>
              <w:t>Intel Corporation</w:t>
            </w:r>
          </w:p>
        </w:tc>
        <w:tc>
          <w:tcPr>
            <w:tcW w:w="7567" w:type="dxa"/>
          </w:tcPr>
          <w:p w14:paraId="08CED3EE" w14:textId="77777777" w:rsidR="00233039" w:rsidRDefault="00866D64">
            <w:r>
              <w:t>Proposal 6: TP#3 should be supported.</w:t>
            </w:r>
          </w:p>
        </w:tc>
      </w:tr>
      <w:tr w:rsidR="00233039" w14:paraId="08CED3F2" w14:textId="77777777">
        <w:trPr>
          <w:trHeight w:val="288"/>
        </w:trPr>
        <w:tc>
          <w:tcPr>
            <w:tcW w:w="1795" w:type="dxa"/>
            <w:noWrap/>
          </w:tcPr>
          <w:p w14:paraId="08CED3F0" w14:textId="77777777" w:rsidR="00233039" w:rsidRDefault="00866D64">
            <w:r>
              <w:t>Ericsson</w:t>
            </w:r>
          </w:p>
        </w:tc>
        <w:tc>
          <w:tcPr>
            <w:tcW w:w="7567" w:type="dxa"/>
          </w:tcPr>
          <w:p w14:paraId="08CED3F1" w14:textId="77777777" w:rsidR="00233039" w:rsidRDefault="00866D64">
            <w:r>
              <w:t>Observation 1  RAN4 channel bandwidth/Carrier bandwidth is different from RAN</w:t>
            </w:r>
            <w:r>
              <w:t>1 channel bandwidth</w:t>
            </w:r>
          </w:p>
        </w:tc>
      </w:tr>
      <w:tr w:rsidR="00233039" w14:paraId="08CED3F5" w14:textId="77777777">
        <w:trPr>
          <w:trHeight w:val="576"/>
        </w:trPr>
        <w:tc>
          <w:tcPr>
            <w:tcW w:w="1795" w:type="dxa"/>
            <w:noWrap/>
          </w:tcPr>
          <w:p w14:paraId="08CED3F3" w14:textId="77777777" w:rsidR="00233039" w:rsidRDefault="00866D64">
            <w:r>
              <w:t>Ericsson</w:t>
            </w:r>
          </w:p>
        </w:tc>
        <w:tc>
          <w:tcPr>
            <w:tcW w:w="7567" w:type="dxa"/>
          </w:tcPr>
          <w:p w14:paraId="08CED3F4" w14:textId="77777777" w:rsidR="00233039" w:rsidRDefault="00866D64">
            <w:r>
              <w:t>Observation 2  RAN1 channel bandwidth is the bandwidth of the “channel” defined in 37.213. “Channel” BW in 37.213 already refers to BWP BW for UEs and carrier BW for gNBs.</w:t>
            </w:r>
          </w:p>
        </w:tc>
      </w:tr>
      <w:tr w:rsidR="00233039" w14:paraId="08CED3F8" w14:textId="77777777">
        <w:trPr>
          <w:trHeight w:val="5472"/>
        </w:trPr>
        <w:tc>
          <w:tcPr>
            <w:tcW w:w="1795" w:type="dxa"/>
            <w:noWrap/>
          </w:tcPr>
          <w:p w14:paraId="08CED3F6" w14:textId="77777777" w:rsidR="00233039" w:rsidRDefault="00866D64">
            <w:r>
              <w:lastRenderedPageBreak/>
              <w:t>Ericsson</w:t>
            </w:r>
          </w:p>
        </w:tc>
        <w:tc>
          <w:tcPr>
            <w:tcW w:w="7567" w:type="dxa"/>
          </w:tcPr>
          <w:p w14:paraId="08CED3F7" w14:textId="77777777" w:rsidR="00233039" w:rsidRDefault="00866D64">
            <w:r>
              <w:t>Proposal 1  RAN1 to agree Proposal 2.1-2a2 a</w:t>
            </w:r>
            <w:r>
              <w:t xml:space="preserve">nd modify Proposal 2.1-2b as follows: </w:t>
            </w:r>
            <w:r>
              <w:br/>
              <w:t>Proposal 2.1-2a2:</w:t>
            </w:r>
            <w:r>
              <w:br/>
              <w:t>For LBT for single carrier transmission, UE performs LBT over a BW that at least includes the active UL BWP bandwidth</w:t>
            </w:r>
            <w:r>
              <w:br/>
              <w:t xml:space="preserve">The ED threshold used should not be higher than the ED threshold associated with </w:t>
            </w:r>
            <w:r>
              <w:t>the active UL BWP bandwidth</w:t>
            </w:r>
            <w:r>
              <w:br/>
              <w:t>The BW that at least includes the active UL BWP bandwidth is captured as “channel” in 37.213  Proposal 2.1-2b</w:t>
            </w:r>
            <w:r>
              <w:br/>
              <w:t>For LBT for single carrier transmission, gNB performs LBT over the channel active DL BWP bandwidth</w:t>
            </w:r>
            <w:r>
              <w:br/>
              <w:t xml:space="preserve">This does not rule </w:t>
            </w:r>
            <w:r>
              <w:t>out gNB implementation to performance LBT over a wider bandwidth, but the ED threshold used should not be higher than the ED threshold associated with the active DL BWP bandwidth</w:t>
            </w:r>
            <w:r>
              <w:br/>
              <w:t>Text Proposal for 37.213</w:t>
            </w:r>
            <w:r>
              <w:br/>
              <w:t>4.4.7  Energy detection threshold adaptation procedu</w:t>
            </w:r>
            <w:r>
              <w:t>res</w:t>
            </w:r>
            <w:r>
              <w:br/>
              <w:t>A gNB/UE accessing a channel on which transmission(s) on beam(s) are performed within a channel occupancy, shall set the energy detection threshold X"Thresh"  to be less than or equal to the maximum energy detection threshold X"Thresh_max"  that is det</w:t>
            </w:r>
            <w:r>
              <w:t>ermined as follows:</w:t>
            </w:r>
            <w:r>
              <w:br/>
              <w:t>XThresh_max=-80dBm+Pmax- Pout+ 10</w:t>
            </w:r>
            <w:r>
              <w:rPr>
                <w:rFonts w:ascii="Cambria Math" w:hAnsi="Cambria Math" w:cs="Cambria Math"/>
              </w:rPr>
              <w:t>⋅</w:t>
            </w:r>
            <w:r>
              <w:t>log10(BW)</w:t>
            </w:r>
            <w:r>
              <w:br/>
              <w:t>where:</w:t>
            </w:r>
            <w:r>
              <w:br/>
              <w:t>-  Pmax  is the RF output power limit in dBm.</w:t>
            </w:r>
            <w:r>
              <w:br/>
              <w:t xml:space="preserve">-  Pout  is the maximum EIRP of the intended transmission(s) by the gNB/UE to acquire a channel occupancy in dBm where Pout≤Pmax.  The </w:t>
            </w:r>
            <w:r>
              <w:t>maximum EIRP used for the transmission(s) by the initiating gNB/UE during the channel occupancy is limited to Pout.</w:t>
            </w:r>
            <w:r>
              <w:br/>
              <w:t>-  BW is the [channel bandwidth or bandwidth part bandwidth] in MHz</w:t>
            </w:r>
          </w:p>
        </w:tc>
      </w:tr>
      <w:tr w:rsidR="00233039" w14:paraId="08CED3FB" w14:textId="77777777">
        <w:trPr>
          <w:trHeight w:val="864"/>
        </w:trPr>
        <w:tc>
          <w:tcPr>
            <w:tcW w:w="1795" w:type="dxa"/>
            <w:noWrap/>
          </w:tcPr>
          <w:p w14:paraId="08CED3F9" w14:textId="77777777" w:rsidR="00233039" w:rsidRDefault="00866D64">
            <w:r>
              <w:t>Qualcomm Incorporated</w:t>
            </w:r>
          </w:p>
        </w:tc>
        <w:tc>
          <w:tcPr>
            <w:tcW w:w="7567" w:type="dxa"/>
          </w:tcPr>
          <w:p w14:paraId="08CED3FA" w14:textId="77777777" w:rsidR="00233039" w:rsidRDefault="00866D64">
            <w:r>
              <w:t xml:space="preserve">Proposal 1:  For LBT for single carrier </w:t>
            </w:r>
            <w:r>
              <w:t>transmission, UE performs LBT over a BW that at least includes the active UL BWP bandwidth</w:t>
            </w:r>
            <w:r>
              <w:br/>
              <w:t>•</w:t>
            </w:r>
            <w:r>
              <w:tab/>
              <w:t>The ED threshold used should not be higher than the ED threshold associated with the active UL BWP bandwidth</w:t>
            </w:r>
            <w:r>
              <w:br/>
              <w:t>•</w:t>
            </w:r>
            <w:r>
              <w:tab/>
              <w:t>The BW that at least includes the active UL BWP band</w:t>
            </w:r>
            <w:r>
              <w:t>width is captured as “channel” in 37.213</w:t>
            </w:r>
          </w:p>
        </w:tc>
      </w:tr>
      <w:tr w:rsidR="00233039" w14:paraId="08CED3FE" w14:textId="77777777">
        <w:trPr>
          <w:trHeight w:val="1152"/>
        </w:trPr>
        <w:tc>
          <w:tcPr>
            <w:tcW w:w="1795" w:type="dxa"/>
            <w:noWrap/>
          </w:tcPr>
          <w:p w14:paraId="08CED3FC" w14:textId="77777777" w:rsidR="00233039" w:rsidRDefault="00866D64">
            <w:r>
              <w:t>Qualcomm Incorporated</w:t>
            </w:r>
          </w:p>
        </w:tc>
        <w:tc>
          <w:tcPr>
            <w:tcW w:w="7567" w:type="dxa"/>
          </w:tcPr>
          <w:p w14:paraId="08CED3FD" w14:textId="77777777" w:rsidR="00233039" w:rsidRDefault="00866D64">
            <w:r>
              <w:t>Proposal 2:  For LBT for single carrier transmission, gNB performs LBT over the active DL BWP bandwidth</w:t>
            </w:r>
            <w:r>
              <w:br/>
              <w:t>•</w:t>
            </w:r>
            <w:r>
              <w:tab/>
              <w:t>This does not rule out gNB implementation to performance LBT over a wider bandwidth, b</w:t>
            </w:r>
            <w:r>
              <w:t>ut the ED threshold used should not be higher than the ED threshold associated with the active DL BWP bandwidth</w:t>
            </w:r>
          </w:p>
        </w:tc>
      </w:tr>
      <w:tr w:rsidR="00233039" w14:paraId="08CED401" w14:textId="77777777">
        <w:trPr>
          <w:trHeight w:val="1728"/>
        </w:trPr>
        <w:tc>
          <w:tcPr>
            <w:tcW w:w="1795" w:type="dxa"/>
            <w:noWrap/>
          </w:tcPr>
          <w:p w14:paraId="08CED3FF" w14:textId="77777777" w:rsidR="00233039" w:rsidRDefault="00866D64">
            <w:r>
              <w:lastRenderedPageBreak/>
              <w:t>Qualcomm Incorporated</w:t>
            </w:r>
          </w:p>
        </w:tc>
        <w:tc>
          <w:tcPr>
            <w:tcW w:w="7567" w:type="dxa"/>
          </w:tcPr>
          <w:p w14:paraId="08CED400" w14:textId="77777777" w:rsidR="00233039" w:rsidRDefault="00866D64">
            <w:r>
              <w:t>Proposal 4:  Modify the earlier agreements as follows</w:t>
            </w:r>
            <w:r>
              <w:br/>
              <w:t>Agreement:</w:t>
            </w:r>
            <w:r>
              <w:br/>
              <w:t>For LBT for multi-carrier transmission in intra-band CA,</w:t>
            </w:r>
            <w:r>
              <w:t xml:space="preserve"> gNB/UE performs multiple LBT, one for the active BWP bandwidth in each channel bandwidth separately (Alt CA.1. in earlier agreements) </w:t>
            </w:r>
            <w:r>
              <w:br/>
              <w:t>Note: Per earlier agreements, gNB/UE can always perform LBT over wider bandwidth and/or with ED threshold lower than the</w:t>
            </w:r>
            <w:r>
              <w:t xml:space="preserve"> ED threshold associated with the active BWP bandwidth as implementation</w:t>
            </w:r>
          </w:p>
        </w:tc>
      </w:tr>
      <w:tr w:rsidR="00233039" w14:paraId="08CED404" w14:textId="77777777">
        <w:trPr>
          <w:trHeight w:val="2016"/>
        </w:trPr>
        <w:tc>
          <w:tcPr>
            <w:tcW w:w="1795" w:type="dxa"/>
            <w:noWrap/>
          </w:tcPr>
          <w:p w14:paraId="08CED402" w14:textId="77777777" w:rsidR="00233039" w:rsidRDefault="00866D64">
            <w:r>
              <w:t>Transsion</w:t>
            </w:r>
          </w:p>
        </w:tc>
        <w:tc>
          <w:tcPr>
            <w:tcW w:w="7567" w:type="dxa"/>
          </w:tcPr>
          <w:p w14:paraId="08CED403" w14:textId="77777777" w:rsidR="00233039" w:rsidRDefault="00866D64">
            <w:r>
              <w:t>Proposal 1: Modify the earlier agreements as follows</w:t>
            </w:r>
            <w:r>
              <w:br/>
              <w:t>Agreement:</w:t>
            </w:r>
            <w:r>
              <w:br/>
              <w:t xml:space="preserve">For LBT for single carrier transmission, gNB/UE performs LBT over the channel bandwidth (or at least the </w:t>
            </w:r>
            <w:r>
              <w:t>active BWP bandwidth) with at least the ED threshold associated with the active BWP bandwidth.</w:t>
            </w:r>
            <w:r>
              <w:br/>
              <w:t>Agreement:</w:t>
            </w:r>
            <w:r>
              <w:br/>
              <w:t>For LBT for multi-carrier transmission in intra-band CA, gNB/UE performs multiple LBT, one for the active BWP bandwidth in each channel bandwidth sepa</w:t>
            </w:r>
            <w:r>
              <w:t>rately (Alt CA.1. in earlier agreements)</w:t>
            </w:r>
          </w:p>
        </w:tc>
      </w:tr>
      <w:tr w:rsidR="00233039" w14:paraId="08CED407" w14:textId="77777777">
        <w:tc>
          <w:tcPr>
            <w:tcW w:w="1795" w:type="dxa"/>
          </w:tcPr>
          <w:p w14:paraId="08CED405" w14:textId="77777777" w:rsidR="00233039" w:rsidRDefault="00233039"/>
        </w:tc>
        <w:tc>
          <w:tcPr>
            <w:tcW w:w="7567" w:type="dxa"/>
          </w:tcPr>
          <w:p w14:paraId="08CED406" w14:textId="77777777" w:rsidR="00233039" w:rsidRDefault="00233039"/>
        </w:tc>
      </w:tr>
    </w:tbl>
    <w:p w14:paraId="08CED408" w14:textId="77777777" w:rsidR="00233039" w:rsidRDefault="00233039"/>
    <w:p w14:paraId="08CED409" w14:textId="77777777" w:rsidR="00233039" w:rsidRDefault="00233039"/>
    <w:p w14:paraId="08CED40A" w14:textId="77777777" w:rsidR="00233039" w:rsidRDefault="00866D64">
      <w:pPr>
        <w:pStyle w:val="discussionpoint"/>
      </w:pPr>
      <w:r>
        <w:t>Proposal 2.1-1 (closed and replaced by 2.1-1a and 2.1-1b)</w:t>
      </w:r>
    </w:p>
    <w:p w14:paraId="08CED40B" w14:textId="77777777" w:rsidR="00233039" w:rsidRDefault="00866D64">
      <w:pPr>
        <w:rPr>
          <w:strike/>
          <w:lang w:eastAsia="en-US"/>
        </w:rPr>
      </w:pPr>
      <w:r>
        <w:rPr>
          <w:lang w:eastAsia="en-US"/>
        </w:rPr>
        <w:t xml:space="preserve">For LBT for single carrier </w:t>
      </w:r>
      <w:r>
        <w:t xml:space="preserve">UL </w:t>
      </w:r>
      <w:r>
        <w:rPr>
          <w:lang w:eastAsia="en-US"/>
        </w:rPr>
        <w:t>transmission, UE performs LBT over a BW that at least includes the active UL BWP bandwidth</w:t>
      </w:r>
    </w:p>
    <w:p w14:paraId="08CED40C" w14:textId="77777777" w:rsidR="00233039" w:rsidRDefault="00866D64">
      <w:pPr>
        <w:pStyle w:val="ListParagraph"/>
        <w:numPr>
          <w:ilvl w:val="0"/>
          <w:numId w:val="19"/>
        </w:numPr>
        <w:rPr>
          <w:strike/>
          <w:snapToGrid/>
        </w:rPr>
      </w:pPr>
      <w:r>
        <w:rPr>
          <w:snapToGrid/>
        </w:rPr>
        <w:t>The ED threshold used should n</w:t>
      </w:r>
      <w:r>
        <w:rPr>
          <w:snapToGrid/>
        </w:rPr>
        <w:t>ot be higher than the ED threshold associated with the active UL BWP bandwidth</w:t>
      </w:r>
    </w:p>
    <w:p w14:paraId="08CED40D" w14:textId="77777777" w:rsidR="00233039" w:rsidRDefault="00866D64">
      <w:pPr>
        <w:pStyle w:val="ListParagraph"/>
        <w:numPr>
          <w:ilvl w:val="0"/>
          <w:numId w:val="19"/>
        </w:numPr>
        <w:rPr>
          <w:strike/>
          <w:snapToGrid/>
        </w:rPr>
      </w:pPr>
      <w:r>
        <w:rPr>
          <w:snapToGrid/>
        </w:rPr>
        <w:t>The BW that at least includes the active UL BWP bandwidth is captured as “channel” in 37.213</w:t>
      </w:r>
    </w:p>
    <w:p w14:paraId="08CED40E" w14:textId="77777777" w:rsidR="00233039" w:rsidRDefault="00233039"/>
    <w:p w14:paraId="08CED40F"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412" w14:textId="77777777">
        <w:tc>
          <w:tcPr>
            <w:tcW w:w="1525" w:type="dxa"/>
          </w:tcPr>
          <w:p w14:paraId="08CED410" w14:textId="77777777" w:rsidR="00233039" w:rsidRDefault="00866D64">
            <w:r>
              <w:t>Company</w:t>
            </w:r>
          </w:p>
        </w:tc>
        <w:tc>
          <w:tcPr>
            <w:tcW w:w="7837" w:type="dxa"/>
          </w:tcPr>
          <w:p w14:paraId="08CED411" w14:textId="77777777" w:rsidR="00233039" w:rsidRDefault="00866D64">
            <w:r>
              <w:t>View</w:t>
            </w:r>
          </w:p>
        </w:tc>
      </w:tr>
      <w:tr w:rsidR="00233039" w14:paraId="08CED415" w14:textId="77777777">
        <w:tc>
          <w:tcPr>
            <w:tcW w:w="1525" w:type="dxa"/>
          </w:tcPr>
          <w:p w14:paraId="08CED413"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414" w14:textId="77777777" w:rsidR="00233039" w:rsidRDefault="00866D64">
            <w:pPr>
              <w:rPr>
                <w:rFonts w:eastAsiaTheme="minorEastAsia"/>
              </w:rPr>
            </w:pPr>
            <w:r>
              <w:rPr>
                <w:rFonts w:eastAsiaTheme="minorEastAsia"/>
              </w:rPr>
              <w:t>We support the proposal.</w:t>
            </w:r>
          </w:p>
        </w:tc>
      </w:tr>
      <w:tr w:rsidR="00233039" w14:paraId="08CED418" w14:textId="77777777">
        <w:tc>
          <w:tcPr>
            <w:tcW w:w="1525" w:type="dxa"/>
          </w:tcPr>
          <w:p w14:paraId="08CED416" w14:textId="77777777" w:rsidR="00233039" w:rsidRDefault="00866D64">
            <w:pPr>
              <w:rPr>
                <w:rFonts w:eastAsiaTheme="minorEastAsia"/>
              </w:rPr>
            </w:pPr>
            <w:r>
              <w:t>Intel</w:t>
            </w:r>
          </w:p>
        </w:tc>
        <w:tc>
          <w:tcPr>
            <w:tcW w:w="7837" w:type="dxa"/>
          </w:tcPr>
          <w:p w14:paraId="08CED417" w14:textId="77777777" w:rsidR="00233039" w:rsidRDefault="00866D64">
            <w:pPr>
              <w:rPr>
                <w:rFonts w:eastAsiaTheme="minorEastAsia"/>
              </w:rPr>
            </w:pPr>
            <w:r>
              <w:t xml:space="preserve">We </w:t>
            </w:r>
            <w:r>
              <w:t>are Ok with the FL’s proposal</w:t>
            </w:r>
          </w:p>
        </w:tc>
      </w:tr>
      <w:tr w:rsidR="00233039" w14:paraId="08CED41B" w14:textId="77777777">
        <w:tc>
          <w:tcPr>
            <w:tcW w:w="1525" w:type="dxa"/>
          </w:tcPr>
          <w:p w14:paraId="08CED419" w14:textId="77777777" w:rsidR="00233039" w:rsidRDefault="00866D64">
            <w:r>
              <w:t>Apple</w:t>
            </w:r>
          </w:p>
        </w:tc>
        <w:tc>
          <w:tcPr>
            <w:tcW w:w="7837" w:type="dxa"/>
          </w:tcPr>
          <w:p w14:paraId="08CED41A" w14:textId="77777777" w:rsidR="00233039" w:rsidRDefault="00866D64">
            <w:r>
              <w:t xml:space="preserve">OK with the proposal. </w:t>
            </w:r>
          </w:p>
        </w:tc>
      </w:tr>
      <w:tr w:rsidR="00233039" w14:paraId="08CED41E" w14:textId="77777777">
        <w:tc>
          <w:tcPr>
            <w:tcW w:w="1525" w:type="dxa"/>
          </w:tcPr>
          <w:p w14:paraId="08CED41C"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8CED41D" w14:textId="77777777" w:rsidR="00233039" w:rsidRDefault="00866D64">
            <w:r>
              <w:t>OK with the proposal.</w:t>
            </w:r>
          </w:p>
        </w:tc>
      </w:tr>
      <w:tr w:rsidR="00233039" w14:paraId="08CED421" w14:textId="77777777">
        <w:tc>
          <w:tcPr>
            <w:tcW w:w="1525" w:type="dxa"/>
          </w:tcPr>
          <w:p w14:paraId="08CED41F" w14:textId="77777777" w:rsidR="00233039" w:rsidRDefault="00866D64">
            <w:pPr>
              <w:rPr>
                <w:rFonts w:eastAsia="Malgun Gothic"/>
                <w:lang w:eastAsia="ko-KR"/>
              </w:rPr>
            </w:pPr>
            <w:r>
              <w:t>DOCOMO</w:t>
            </w:r>
          </w:p>
        </w:tc>
        <w:tc>
          <w:tcPr>
            <w:tcW w:w="7837" w:type="dxa"/>
          </w:tcPr>
          <w:p w14:paraId="08CED420" w14:textId="77777777" w:rsidR="00233039" w:rsidRDefault="00866D64">
            <w:r>
              <w:rPr>
                <w:rFonts w:eastAsia="MS Mincho"/>
                <w:lang w:eastAsia="ja-JP"/>
              </w:rPr>
              <w:t>Support Proposal 2.1-1</w:t>
            </w:r>
          </w:p>
        </w:tc>
      </w:tr>
      <w:tr w:rsidR="00233039" w14:paraId="08CED426" w14:textId="77777777">
        <w:tc>
          <w:tcPr>
            <w:tcW w:w="1525" w:type="dxa"/>
          </w:tcPr>
          <w:p w14:paraId="08CED422" w14:textId="77777777" w:rsidR="00233039" w:rsidRDefault="00866D64">
            <w:pPr>
              <w:ind w:left="480" w:hanging="480"/>
            </w:pPr>
            <w:r>
              <w:lastRenderedPageBreak/>
              <w:t>Ericsson</w:t>
            </w:r>
          </w:p>
        </w:tc>
        <w:tc>
          <w:tcPr>
            <w:tcW w:w="7837" w:type="dxa"/>
          </w:tcPr>
          <w:p w14:paraId="08CED423" w14:textId="77777777" w:rsidR="00233039" w:rsidRDefault="00866D64">
            <w:pPr>
              <w:pStyle w:val="B2"/>
              <w:ind w:left="400" w:hanging="400"/>
              <w:rPr>
                <w:sz w:val="24"/>
                <w:szCs w:val="24"/>
              </w:rPr>
            </w:pPr>
            <w:r>
              <w:rPr>
                <w:sz w:val="24"/>
                <w:szCs w:val="24"/>
              </w:rPr>
              <w:t>We support this proposal in principle. However, the TP in 2.1-A does not reflect that UL BWP is captured as “channel”. Hence, we modify the proposal as follows only for the UE part. Please note that “channel” here is NOT the RAN4 channel definition. This T</w:t>
            </w:r>
            <w:r>
              <w:rPr>
                <w:sz w:val="24"/>
                <w:szCs w:val="24"/>
              </w:rPr>
              <w:t xml:space="preserve">P is for 37.213 and channel is a local variable that corresponds to a carrier or part of a carrier according to the definition in 37.213. </w:t>
            </w:r>
            <w:r>
              <w:rPr>
                <w:sz w:val="24"/>
                <w:szCs w:val="24"/>
              </w:rPr>
              <w:br/>
              <w:t>************ TP start***********</w:t>
            </w:r>
            <w:r>
              <w:rPr>
                <w:sz w:val="24"/>
                <w:szCs w:val="24"/>
              </w:rPr>
              <w:br/>
            </w:r>
            <w:r>
              <w:rPr>
                <w:sz w:val="24"/>
                <w:szCs w:val="24"/>
                <w:lang w:val="en-US"/>
              </w:rPr>
              <w:t xml:space="preserve"> </w:t>
            </w:r>
            <m:oMath>
              <m:r>
                <w:rPr>
                  <w:rFonts w:ascii="Cambria Math" w:hAnsi="Cambria Math"/>
                  <w:sz w:val="24"/>
                  <w:szCs w:val="24"/>
                  <w:lang w:val="en-US"/>
                </w:rPr>
                <m:t>BW</m:t>
              </m:r>
            </m:oMath>
            <w:r>
              <w:rPr>
                <w:sz w:val="24"/>
                <w:szCs w:val="24"/>
              </w:rPr>
              <w:t xml:space="preserve"> is the </w:t>
            </w:r>
            <w:r>
              <w:rPr>
                <w:strike/>
                <w:color w:val="FF0000"/>
                <w:sz w:val="24"/>
                <w:szCs w:val="24"/>
              </w:rPr>
              <w:t>uplink active bandwidth part</w:t>
            </w:r>
            <w:r>
              <w:rPr>
                <w:sz w:val="24"/>
                <w:szCs w:val="24"/>
              </w:rPr>
              <w:t xml:space="preserve"> </w:t>
            </w:r>
            <w:r>
              <w:rPr>
                <w:color w:val="FF0000"/>
                <w:sz w:val="24"/>
                <w:szCs w:val="24"/>
              </w:rPr>
              <w:t>channel</w:t>
            </w:r>
            <w:r>
              <w:rPr>
                <w:sz w:val="24"/>
                <w:szCs w:val="24"/>
              </w:rPr>
              <w:t xml:space="preserve"> bandwidth in MHz for UEs and ….. </w:t>
            </w:r>
          </w:p>
          <w:p w14:paraId="08CED424" w14:textId="77777777" w:rsidR="00233039" w:rsidRDefault="00866D64">
            <w:pPr>
              <w:pStyle w:val="B2"/>
              <w:ind w:left="400" w:hanging="400"/>
              <w:rPr>
                <w:sz w:val="24"/>
                <w:szCs w:val="24"/>
              </w:rPr>
            </w:pPr>
            <w:r>
              <w:rPr>
                <w:sz w:val="24"/>
                <w:szCs w:val="24"/>
              </w:rPr>
              <w:t>************ TP end***********</w:t>
            </w:r>
          </w:p>
          <w:p w14:paraId="08CED425" w14:textId="77777777" w:rsidR="00233039" w:rsidRDefault="00866D64">
            <w:pPr>
              <w:pStyle w:val="B2"/>
              <w:ind w:left="400" w:hanging="400"/>
            </w:pPr>
            <w:r>
              <w:rPr>
                <w:color w:val="FF0000"/>
                <w:sz w:val="24"/>
                <w:szCs w:val="24"/>
              </w:rPr>
              <w:t>Moderator: We can discuss TP later</w:t>
            </w:r>
          </w:p>
        </w:tc>
      </w:tr>
      <w:tr w:rsidR="00233039" w14:paraId="08CED429" w14:textId="77777777">
        <w:tc>
          <w:tcPr>
            <w:tcW w:w="1525" w:type="dxa"/>
          </w:tcPr>
          <w:p w14:paraId="08CED427" w14:textId="77777777" w:rsidR="00233039" w:rsidRDefault="00866D64">
            <w:pPr>
              <w:rPr>
                <w:rFonts w:eastAsia="SimSun"/>
              </w:rPr>
            </w:pPr>
            <w:r>
              <w:rPr>
                <w:rFonts w:eastAsia="SimSun" w:hint="eastAsia"/>
              </w:rPr>
              <w:t>ZTE, Sanechips</w:t>
            </w:r>
          </w:p>
        </w:tc>
        <w:tc>
          <w:tcPr>
            <w:tcW w:w="7837" w:type="dxa"/>
          </w:tcPr>
          <w:p w14:paraId="08CED428" w14:textId="77777777" w:rsidR="00233039" w:rsidRDefault="00866D64">
            <w:pPr>
              <w:rPr>
                <w:rFonts w:eastAsia="SimSun"/>
                <w:lang w:eastAsia="ja-JP"/>
              </w:rPr>
            </w:pPr>
            <w:r>
              <w:rPr>
                <w:rFonts w:eastAsia="SimSun" w:hint="eastAsia"/>
              </w:rPr>
              <w:t>We are fine with the proposal</w:t>
            </w:r>
          </w:p>
        </w:tc>
      </w:tr>
      <w:tr w:rsidR="00233039" w14:paraId="08CED42E" w14:textId="77777777">
        <w:tc>
          <w:tcPr>
            <w:tcW w:w="1525" w:type="dxa"/>
          </w:tcPr>
          <w:p w14:paraId="08CED42A" w14:textId="77777777" w:rsidR="00233039" w:rsidRDefault="00866D64">
            <w:pPr>
              <w:rPr>
                <w:rFonts w:eastAsia="SimSun"/>
              </w:rPr>
            </w:pPr>
            <w:r>
              <w:rPr>
                <w:rFonts w:eastAsia="SimSun" w:hint="eastAsia"/>
              </w:rPr>
              <w:t>O</w:t>
            </w:r>
            <w:r>
              <w:rPr>
                <w:rFonts w:eastAsia="SimSun"/>
              </w:rPr>
              <w:t>PPO</w:t>
            </w:r>
          </w:p>
        </w:tc>
        <w:tc>
          <w:tcPr>
            <w:tcW w:w="7837" w:type="dxa"/>
          </w:tcPr>
          <w:p w14:paraId="08CED42B" w14:textId="77777777" w:rsidR="00233039" w:rsidRDefault="00866D64">
            <w:pPr>
              <w:rPr>
                <w:rFonts w:eastAsiaTheme="minorEastAsia"/>
              </w:rPr>
            </w:pPr>
            <w:r>
              <w:rPr>
                <w:rFonts w:eastAsiaTheme="minorEastAsia"/>
              </w:rPr>
              <w:t>Based on the LS from RAN4, the channelization has been introduced in FR2-2by RAN4, and RAN1 should take</w:t>
            </w:r>
            <w:r>
              <w:rPr>
                <w:rFonts w:eastAsiaTheme="minorEastAsia"/>
              </w:rPr>
              <w:t xml:space="preserve"> the information in the LS into account in the discussions related to channelization. Therefore, RAN1 should firstly discuss whether or not to determine the LBT bandwidth based on channelization.</w:t>
            </w:r>
          </w:p>
          <w:p w14:paraId="08CED42C" w14:textId="77777777" w:rsidR="00233039" w:rsidRDefault="00866D64">
            <w:pPr>
              <w:rPr>
                <w:rFonts w:eastAsiaTheme="minorEastAsia"/>
              </w:rPr>
            </w:pPr>
            <w:r>
              <w:rPr>
                <w:rFonts w:eastAsiaTheme="minorEastAsia"/>
              </w:rPr>
              <w:t>In addition, our Proposal 1 on LBT bandwidth was not capture</w:t>
            </w:r>
            <w:r>
              <w:rPr>
                <w:rFonts w:eastAsiaTheme="minorEastAsia"/>
              </w:rPr>
              <w:t>d in the summary, which is as follows:</w:t>
            </w:r>
          </w:p>
          <w:p w14:paraId="08CED42D" w14:textId="77777777" w:rsidR="00233039" w:rsidRDefault="00866D64">
            <w:pPr>
              <w:rPr>
                <w:rFonts w:eastAsiaTheme="minorEastAsia"/>
              </w:rPr>
            </w:pPr>
            <w:r>
              <w:rPr>
                <w:rFonts w:eastAsiaTheme="minorEastAsia"/>
              </w:rPr>
              <w:t xml:space="preserve">Proposal 1: For the LS from RAN4, </w:t>
            </w:r>
            <w:r>
              <w:rPr>
                <w:rFonts w:eastAsiaTheme="minorEastAsia"/>
                <w:lang w:val="en-GB"/>
              </w:rPr>
              <w:t>RAN1 should firstly discuss whether or not to determine the LBT bandwidth based on channelization.</w:t>
            </w:r>
          </w:p>
        </w:tc>
      </w:tr>
      <w:tr w:rsidR="00233039" w14:paraId="08CED431" w14:textId="77777777">
        <w:tc>
          <w:tcPr>
            <w:tcW w:w="1525" w:type="dxa"/>
          </w:tcPr>
          <w:p w14:paraId="08CED42F" w14:textId="77777777" w:rsidR="00233039" w:rsidRDefault="00866D64">
            <w:pPr>
              <w:rPr>
                <w:rFonts w:eastAsia="SimSun"/>
              </w:rPr>
            </w:pPr>
            <w:r>
              <w:rPr>
                <w:rFonts w:eastAsia="SimSun"/>
              </w:rPr>
              <w:t>InterDigital</w:t>
            </w:r>
          </w:p>
        </w:tc>
        <w:tc>
          <w:tcPr>
            <w:tcW w:w="7837" w:type="dxa"/>
          </w:tcPr>
          <w:p w14:paraId="08CED430" w14:textId="77777777" w:rsidR="00233039" w:rsidRDefault="00866D64">
            <w:pPr>
              <w:rPr>
                <w:rFonts w:eastAsiaTheme="minorEastAsia"/>
              </w:rPr>
            </w:pPr>
            <w:r>
              <w:rPr>
                <w:rFonts w:eastAsia="SimSun"/>
              </w:rPr>
              <w:t>We support the proposal</w:t>
            </w:r>
          </w:p>
        </w:tc>
      </w:tr>
      <w:tr w:rsidR="00233039" w14:paraId="08CED434" w14:textId="77777777">
        <w:tc>
          <w:tcPr>
            <w:tcW w:w="1525" w:type="dxa"/>
          </w:tcPr>
          <w:p w14:paraId="08CED432" w14:textId="77777777" w:rsidR="00233039" w:rsidRDefault="00866D64">
            <w:pPr>
              <w:rPr>
                <w:rFonts w:eastAsia="SimSun"/>
              </w:rPr>
            </w:pPr>
            <w:r>
              <w:rPr>
                <w:rFonts w:eastAsia="SimSun"/>
              </w:rPr>
              <w:t>FW</w:t>
            </w:r>
          </w:p>
        </w:tc>
        <w:tc>
          <w:tcPr>
            <w:tcW w:w="7837" w:type="dxa"/>
          </w:tcPr>
          <w:p w14:paraId="08CED433" w14:textId="77777777" w:rsidR="00233039" w:rsidRDefault="00866D64">
            <w:pPr>
              <w:rPr>
                <w:rFonts w:eastAsia="SimSun"/>
              </w:rPr>
            </w:pPr>
            <w:r>
              <w:rPr>
                <w:rFonts w:eastAsia="SimSun"/>
              </w:rPr>
              <w:t>Support</w:t>
            </w:r>
          </w:p>
        </w:tc>
      </w:tr>
      <w:tr w:rsidR="00233039" w14:paraId="08CED437" w14:textId="77777777">
        <w:tc>
          <w:tcPr>
            <w:tcW w:w="1525" w:type="dxa"/>
          </w:tcPr>
          <w:p w14:paraId="08CED435" w14:textId="77777777" w:rsidR="00233039" w:rsidRDefault="00866D64">
            <w:pPr>
              <w:rPr>
                <w:rFonts w:eastAsia="Malgun Gothic"/>
                <w:lang w:eastAsia="ko-KR"/>
              </w:rPr>
            </w:pPr>
            <w:r>
              <w:rPr>
                <w:rFonts w:eastAsia="Malgun Gothic"/>
                <w:lang w:eastAsia="ko-KR"/>
              </w:rPr>
              <w:t>Nokia, NSB</w:t>
            </w:r>
          </w:p>
        </w:tc>
        <w:tc>
          <w:tcPr>
            <w:tcW w:w="7837" w:type="dxa"/>
          </w:tcPr>
          <w:p w14:paraId="08CED436" w14:textId="77777777" w:rsidR="00233039" w:rsidRDefault="00866D64">
            <w:r>
              <w:t>It may be better to di</w:t>
            </w:r>
            <w:r>
              <w:t>scuss LBT BW first and then address EDT. We are fine with the proposal for LBT BW part, but we do not see need to introduce additional new restrictions on EDT.</w:t>
            </w:r>
          </w:p>
        </w:tc>
      </w:tr>
      <w:tr w:rsidR="00233039" w14:paraId="08CED43A" w14:textId="77777777">
        <w:tc>
          <w:tcPr>
            <w:tcW w:w="1525" w:type="dxa"/>
          </w:tcPr>
          <w:p w14:paraId="08CED438" w14:textId="77777777" w:rsidR="00233039" w:rsidRDefault="00866D64">
            <w:pPr>
              <w:rPr>
                <w:rFonts w:eastAsia="Malgun Gothic"/>
                <w:lang w:eastAsia="ko-KR"/>
              </w:rPr>
            </w:pPr>
            <w:r>
              <w:rPr>
                <w:rFonts w:eastAsiaTheme="minorEastAsia"/>
              </w:rPr>
              <w:t>Xiaomi</w:t>
            </w:r>
          </w:p>
        </w:tc>
        <w:tc>
          <w:tcPr>
            <w:tcW w:w="7837" w:type="dxa"/>
          </w:tcPr>
          <w:p w14:paraId="08CED439" w14:textId="77777777" w:rsidR="00233039" w:rsidRDefault="00866D64">
            <w:pPr>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the proposal</w:t>
            </w:r>
          </w:p>
        </w:tc>
      </w:tr>
      <w:tr w:rsidR="00233039" w14:paraId="08CED43D" w14:textId="77777777">
        <w:tc>
          <w:tcPr>
            <w:tcW w:w="1525" w:type="dxa"/>
          </w:tcPr>
          <w:p w14:paraId="08CED43B" w14:textId="77777777" w:rsidR="00233039" w:rsidRDefault="00866D64">
            <w:pPr>
              <w:rPr>
                <w:rFonts w:eastAsiaTheme="minorEastAsia"/>
              </w:rPr>
            </w:pPr>
            <w:r>
              <w:rPr>
                <w:rFonts w:eastAsia="SimSun"/>
              </w:rPr>
              <w:t>Samsung</w:t>
            </w:r>
          </w:p>
        </w:tc>
        <w:tc>
          <w:tcPr>
            <w:tcW w:w="7837" w:type="dxa"/>
          </w:tcPr>
          <w:p w14:paraId="08CED43C" w14:textId="77777777" w:rsidR="00233039" w:rsidRDefault="00866D64">
            <w:pPr>
              <w:rPr>
                <w:rFonts w:eastAsiaTheme="minorEastAsia"/>
              </w:rPr>
            </w:pPr>
            <w:r>
              <w:rPr>
                <w:rFonts w:eastAsiaTheme="minorEastAsia"/>
              </w:rPr>
              <w:t xml:space="preserve">We are fine with the proposal. </w:t>
            </w:r>
          </w:p>
        </w:tc>
      </w:tr>
      <w:tr w:rsidR="00233039" w14:paraId="08CED440" w14:textId="77777777">
        <w:tc>
          <w:tcPr>
            <w:tcW w:w="1525" w:type="dxa"/>
          </w:tcPr>
          <w:p w14:paraId="08CED43E" w14:textId="77777777" w:rsidR="00233039" w:rsidRDefault="00866D64">
            <w:pPr>
              <w:rPr>
                <w:rFonts w:eastAsia="SimSun"/>
              </w:rPr>
            </w:pPr>
            <w:r>
              <w:rPr>
                <w:rFonts w:eastAsia="Malgun Gothic" w:hint="eastAsia"/>
                <w:lang w:eastAsia="ko-KR"/>
              </w:rPr>
              <w:t>LG Electronics</w:t>
            </w:r>
          </w:p>
        </w:tc>
        <w:tc>
          <w:tcPr>
            <w:tcW w:w="7837" w:type="dxa"/>
          </w:tcPr>
          <w:p w14:paraId="08CED43F" w14:textId="77777777" w:rsidR="00233039" w:rsidRDefault="00866D64">
            <w:pPr>
              <w:rPr>
                <w:rFonts w:eastAsiaTheme="minorEastAsia"/>
              </w:rPr>
            </w:pPr>
            <w:r>
              <w:rPr>
                <w:rFonts w:eastAsia="Malgun Gothic" w:hint="eastAsia"/>
                <w:lang w:eastAsia="ko-KR"/>
              </w:rPr>
              <w:t xml:space="preserve">We are fine with </w:t>
            </w:r>
            <w:r>
              <w:rPr>
                <w:rFonts w:eastAsia="Malgun Gothic"/>
                <w:lang w:eastAsia="ko-KR"/>
              </w:rPr>
              <w:t>the proposal.</w:t>
            </w:r>
          </w:p>
        </w:tc>
      </w:tr>
      <w:tr w:rsidR="00233039" w14:paraId="08CED443" w14:textId="77777777">
        <w:tc>
          <w:tcPr>
            <w:tcW w:w="1525" w:type="dxa"/>
          </w:tcPr>
          <w:p w14:paraId="08CED441" w14:textId="77777777" w:rsidR="00233039" w:rsidRDefault="00866D64">
            <w:pPr>
              <w:rPr>
                <w:rFonts w:eastAsia="Malgun Gothic"/>
                <w:lang w:eastAsia="ko-KR"/>
              </w:rPr>
            </w:pPr>
            <w:r>
              <w:rPr>
                <w:rFonts w:eastAsia="SimSun" w:hint="eastAsia"/>
              </w:rPr>
              <w:t>Transsion</w:t>
            </w:r>
          </w:p>
        </w:tc>
        <w:tc>
          <w:tcPr>
            <w:tcW w:w="7837" w:type="dxa"/>
          </w:tcPr>
          <w:p w14:paraId="08CED442" w14:textId="77777777" w:rsidR="00233039" w:rsidRDefault="00866D64">
            <w:pPr>
              <w:rPr>
                <w:rFonts w:eastAsia="Malgun Gothic"/>
                <w:lang w:eastAsia="ko-KR"/>
              </w:rPr>
            </w:pPr>
            <w:r>
              <w:rPr>
                <w:rFonts w:eastAsia="SimSun" w:hint="eastAsia"/>
              </w:rPr>
              <w:t>We are fine with the proposal.</w:t>
            </w:r>
          </w:p>
        </w:tc>
      </w:tr>
      <w:tr w:rsidR="00233039" w14:paraId="08CED446" w14:textId="77777777">
        <w:tc>
          <w:tcPr>
            <w:tcW w:w="1525" w:type="dxa"/>
          </w:tcPr>
          <w:p w14:paraId="08CED444" w14:textId="77777777" w:rsidR="00233039" w:rsidRDefault="00866D64">
            <w:pPr>
              <w:rPr>
                <w:rFonts w:eastAsia="SimSun"/>
              </w:rPr>
            </w:pPr>
            <w:r>
              <w:rPr>
                <w:rFonts w:eastAsiaTheme="minorEastAsia" w:hint="eastAsia"/>
              </w:rPr>
              <w:t>CATT</w:t>
            </w:r>
          </w:p>
        </w:tc>
        <w:tc>
          <w:tcPr>
            <w:tcW w:w="7837" w:type="dxa"/>
          </w:tcPr>
          <w:p w14:paraId="08CED445" w14:textId="77777777" w:rsidR="00233039" w:rsidRDefault="00866D64">
            <w:pPr>
              <w:rPr>
                <w:rFonts w:eastAsia="SimSun"/>
              </w:rPr>
            </w:pPr>
            <w:r>
              <w:rPr>
                <w:rFonts w:eastAsia="Malgun Gothic" w:hint="eastAsia"/>
                <w:lang w:eastAsia="ko-KR"/>
              </w:rPr>
              <w:t xml:space="preserve">We are fine with </w:t>
            </w:r>
            <w:r>
              <w:rPr>
                <w:rFonts w:eastAsia="Malgun Gothic"/>
                <w:lang w:eastAsia="ko-KR"/>
              </w:rPr>
              <w:t>the proposal.</w:t>
            </w:r>
          </w:p>
        </w:tc>
      </w:tr>
      <w:tr w:rsidR="00233039" w14:paraId="08CED451" w14:textId="77777777">
        <w:tc>
          <w:tcPr>
            <w:tcW w:w="1525" w:type="dxa"/>
          </w:tcPr>
          <w:p w14:paraId="08CED447" w14:textId="77777777" w:rsidR="00233039" w:rsidRDefault="00866D64">
            <w:pPr>
              <w:rPr>
                <w:rFonts w:eastAsiaTheme="minorEastAsia"/>
              </w:rPr>
            </w:pPr>
            <w:r>
              <w:rPr>
                <w:rFonts w:eastAsiaTheme="minorEastAsia"/>
              </w:rPr>
              <w:t>Huawei/HiSilicon</w:t>
            </w:r>
          </w:p>
        </w:tc>
        <w:tc>
          <w:tcPr>
            <w:tcW w:w="7837" w:type="dxa"/>
          </w:tcPr>
          <w:p w14:paraId="08CED448" w14:textId="77777777" w:rsidR="00233039" w:rsidRDefault="00866D64">
            <w:pPr>
              <w:rPr>
                <w:rFonts w:eastAsia="Malgun Gothic"/>
              </w:rPr>
            </w:pPr>
            <w:r>
              <w:rPr>
                <w:rFonts w:eastAsia="Malgun Gothic"/>
              </w:rPr>
              <w:t xml:space="preserve">Similar to Nokia, we think LBT BW and the BW considered in EDT formula should be discussed separately. </w:t>
            </w:r>
          </w:p>
          <w:p w14:paraId="08CED449" w14:textId="77777777" w:rsidR="00233039" w:rsidRDefault="00866D64">
            <w:pPr>
              <w:rPr>
                <w:rFonts w:eastAsia="Malgun Gothic"/>
              </w:rPr>
            </w:pPr>
            <w:r>
              <w:rPr>
                <w:rFonts w:eastAsia="Malgun Gothic"/>
              </w:rPr>
              <w:t xml:space="preserve">For the BW considered in EDT formula, we prefer to use a similar solution for </w:t>
            </w:r>
            <w:r>
              <w:rPr>
                <w:rFonts w:eastAsia="Malgun Gothic"/>
              </w:rPr>
              <w:lastRenderedPageBreak/>
              <w:t>both gNB and UE, that is, if EDT for gNB LBT is based on LBT BW (Tx BW), E</w:t>
            </w:r>
            <w:r>
              <w:rPr>
                <w:rFonts w:eastAsia="Malgun Gothic"/>
              </w:rPr>
              <w:t xml:space="preserve">DT for UE LBT should also be based on LBT BW (Tx BW). </w:t>
            </w:r>
          </w:p>
          <w:p w14:paraId="08CED44A" w14:textId="77777777" w:rsidR="00233039" w:rsidRDefault="00866D64">
            <w:pPr>
              <w:rPr>
                <w:rFonts w:eastAsia="Malgun Gothic"/>
              </w:rPr>
            </w:pPr>
            <w:r>
              <w:rPr>
                <w:rFonts w:eastAsia="Malgun Gothic"/>
              </w:rPr>
              <w:t xml:space="preserve">Since the discussion of BW considered in EDT formula in gNB LBT seems to be controversial, we think we should hold off on agreeing to the first sub-bullet for UE LBT as well. </w:t>
            </w:r>
          </w:p>
          <w:p w14:paraId="08CED44B" w14:textId="77777777" w:rsidR="00233039" w:rsidRDefault="00866D64">
            <w:pPr>
              <w:rPr>
                <w:rFonts w:eastAsia="Malgun Gothic"/>
              </w:rPr>
            </w:pPr>
            <w:r>
              <w:rPr>
                <w:rFonts w:eastAsia="Malgun Gothic"/>
              </w:rPr>
              <w:t>Therefore, we can agree w</w:t>
            </w:r>
            <w:r>
              <w:rPr>
                <w:rFonts w:eastAsia="Malgun Gothic"/>
              </w:rPr>
              <w:t>ith the following:</w:t>
            </w:r>
          </w:p>
          <w:p w14:paraId="08CED44C" w14:textId="77777777" w:rsidR="00233039" w:rsidRDefault="00866D64">
            <w:pPr>
              <w:pStyle w:val="discussionpoint"/>
            </w:pPr>
            <w:r>
              <w:t xml:space="preserve">Proposal 2.1-1 </w:t>
            </w:r>
            <w:r>
              <w:rPr>
                <w:highlight w:val="cyan"/>
              </w:rPr>
              <w:t>(modified)</w:t>
            </w:r>
          </w:p>
          <w:p w14:paraId="08CED44D" w14:textId="77777777" w:rsidR="00233039" w:rsidRDefault="00866D64">
            <w:pPr>
              <w:rPr>
                <w:strike/>
                <w:lang w:eastAsia="en-US"/>
              </w:rPr>
            </w:pPr>
            <w:r>
              <w:rPr>
                <w:lang w:eastAsia="en-US"/>
              </w:rPr>
              <w:t xml:space="preserve">For LBT for single carrier </w:t>
            </w:r>
            <w:r>
              <w:t xml:space="preserve">UL </w:t>
            </w:r>
            <w:r>
              <w:rPr>
                <w:lang w:eastAsia="en-US"/>
              </w:rPr>
              <w:t>transmission, UE performs LBT over a BW that at least includes the active UL BWP bandwidth</w:t>
            </w:r>
          </w:p>
          <w:p w14:paraId="08CED44E" w14:textId="77777777" w:rsidR="00233039" w:rsidRDefault="00866D64">
            <w:pPr>
              <w:pStyle w:val="ListParagraph"/>
              <w:numPr>
                <w:ilvl w:val="0"/>
                <w:numId w:val="19"/>
              </w:numPr>
              <w:rPr>
                <w:strike/>
                <w:snapToGrid/>
                <w:highlight w:val="cyan"/>
              </w:rPr>
            </w:pPr>
            <w:r>
              <w:rPr>
                <w:strike/>
                <w:snapToGrid/>
                <w:highlight w:val="cyan"/>
              </w:rPr>
              <w:t xml:space="preserve">The ED threshold used should not be higher than the ED threshold associated with the </w:t>
            </w:r>
            <w:r>
              <w:rPr>
                <w:strike/>
                <w:snapToGrid/>
                <w:highlight w:val="cyan"/>
              </w:rPr>
              <w:t>active UL BWP bandwidth</w:t>
            </w:r>
          </w:p>
          <w:p w14:paraId="08CED44F" w14:textId="77777777" w:rsidR="00233039" w:rsidRDefault="00866D64">
            <w:pPr>
              <w:pStyle w:val="ListParagraph"/>
              <w:numPr>
                <w:ilvl w:val="0"/>
                <w:numId w:val="19"/>
              </w:numPr>
              <w:rPr>
                <w:strike/>
                <w:snapToGrid/>
              </w:rPr>
            </w:pPr>
            <w:r>
              <w:rPr>
                <w:snapToGrid/>
              </w:rPr>
              <w:t>The BW that at least includes the active UL BWP bandwidth is captured as “channel” in 37.213</w:t>
            </w:r>
          </w:p>
          <w:p w14:paraId="08CED450" w14:textId="77777777" w:rsidR="00233039" w:rsidRDefault="00233039">
            <w:pPr>
              <w:rPr>
                <w:rFonts w:eastAsia="Malgun Gothic"/>
                <w:lang w:eastAsia="ko-KR"/>
              </w:rPr>
            </w:pPr>
          </w:p>
        </w:tc>
      </w:tr>
      <w:tr w:rsidR="00233039" w14:paraId="08CED454" w14:textId="77777777">
        <w:tc>
          <w:tcPr>
            <w:tcW w:w="1525" w:type="dxa"/>
          </w:tcPr>
          <w:p w14:paraId="08CED452" w14:textId="77777777" w:rsidR="00233039" w:rsidRDefault="00866D64">
            <w:pPr>
              <w:rPr>
                <w:rFonts w:eastAsiaTheme="minorEastAsia"/>
                <w:color w:val="FF0000"/>
              </w:rPr>
            </w:pPr>
            <w:r>
              <w:rPr>
                <w:rFonts w:eastAsiaTheme="minorEastAsia"/>
                <w:color w:val="FF0000"/>
              </w:rPr>
              <w:lastRenderedPageBreak/>
              <w:t>Moderator</w:t>
            </w:r>
          </w:p>
        </w:tc>
        <w:tc>
          <w:tcPr>
            <w:tcW w:w="7837" w:type="dxa"/>
          </w:tcPr>
          <w:p w14:paraId="08CED453" w14:textId="77777777" w:rsidR="00233039" w:rsidRDefault="00866D64">
            <w:pPr>
              <w:rPr>
                <w:rFonts w:eastAsia="Malgun Gothic"/>
                <w:color w:val="FF0000"/>
              </w:rPr>
            </w:pPr>
            <w:r>
              <w:rPr>
                <w:rFonts w:eastAsia="Malgun Gothic"/>
                <w:color w:val="FF0000"/>
              </w:rPr>
              <w:t xml:space="preserve">Seems there are a few companies prefer to treat the EDT separately. Therefore, I split the proposal to 2.1-1a and 2.1-1b below </w:t>
            </w:r>
            <w:r>
              <w:rPr>
                <w:rFonts w:eastAsia="Malgun Gothic"/>
                <w:color w:val="FF0000"/>
              </w:rPr>
              <w:t>and consider all companies are fine with 2.1-1a</w:t>
            </w:r>
          </w:p>
        </w:tc>
      </w:tr>
    </w:tbl>
    <w:p w14:paraId="08CED455" w14:textId="77777777" w:rsidR="00233039" w:rsidRDefault="00233039"/>
    <w:p w14:paraId="08CED456" w14:textId="77777777" w:rsidR="00233039" w:rsidRDefault="00866D64">
      <w:pPr>
        <w:pStyle w:val="discussionpoint"/>
      </w:pPr>
      <w:r>
        <w:t>Proposal 2.1-1a (open)</w:t>
      </w:r>
    </w:p>
    <w:p w14:paraId="08CED457" w14:textId="77777777" w:rsidR="00233039" w:rsidRDefault="00866D64">
      <w:pPr>
        <w:rPr>
          <w:strike/>
          <w:lang w:eastAsia="en-US"/>
        </w:rPr>
      </w:pPr>
      <w:r>
        <w:rPr>
          <w:lang w:eastAsia="en-US"/>
        </w:rPr>
        <w:t xml:space="preserve">For LBT for single carrier </w:t>
      </w:r>
      <w:r>
        <w:t xml:space="preserve">UL </w:t>
      </w:r>
      <w:r>
        <w:rPr>
          <w:lang w:eastAsia="en-US"/>
        </w:rPr>
        <w:t>transmission, UE performs LBT over a BW that at least includes the active UL BWP bandwidth</w:t>
      </w:r>
    </w:p>
    <w:p w14:paraId="08CED458" w14:textId="77777777" w:rsidR="00233039" w:rsidRDefault="00866D64">
      <w:pPr>
        <w:pStyle w:val="ListParagraph"/>
        <w:numPr>
          <w:ilvl w:val="0"/>
          <w:numId w:val="19"/>
        </w:numPr>
        <w:rPr>
          <w:strike/>
          <w:snapToGrid/>
        </w:rPr>
      </w:pPr>
      <w:r>
        <w:rPr>
          <w:snapToGrid/>
        </w:rPr>
        <w:t>The BW that at least includes the active UL BWP bandwidth is c</w:t>
      </w:r>
      <w:r>
        <w:rPr>
          <w:snapToGrid/>
        </w:rPr>
        <w:t>aptured as “channel” in 37.213</w:t>
      </w:r>
    </w:p>
    <w:p w14:paraId="08CED459" w14:textId="77777777" w:rsidR="00233039" w:rsidRDefault="00866D64">
      <w:r>
        <w:t>Objection: OPPO (wants to introduce additional limitation that the LBT BW is multiple of 100MNHz)</w:t>
      </w:r>
    </w:p>
    <w:p w14:paraId="08CED45A"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45D" w14:textId="77777777">
        <w:tc>
          <w:tcPr>
            <w:tcW w:w="1525" w:type="dxa"/>
          </w:tcPr>
          <w:p w14:paraId="08CED45B" w14:textId="77777777" w:rsidR="00233039" w:rsidRDefault="00866D64">
            <w:r>
              <w:t>Company</w:t>
            </w:r>
          </w:p>
        </w:tc>
        <w:tc>
          <w:tcPr>
            <w:tcW w:w="7837" w:type="dxa"/>
          </w:tcPr>
          <w:p w14:paraId="08CED45C" w14:textId="77777777" w:rsidR="00233039" w:rsidRDefault="00866D64">
            <w:r>
              <w:t>View</w:t>
            </w:r>
          </w:p>
        </w:tc>
      </w:tr>
      <w:tr w:rsidR="00233039" w14:paraId="08CED460" w14:textId="77777777">
        <w:tc>
          <w:tcPr>
            <w:tcW w:w="1525" w:type="dxa"/>
          </w:tcPr>
          <w:p w14:paraId="08CED45E"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D45F" w14:textId="77777777" w:rsidR="00233039" w:rsidRDefault="00866D64">
            <w:pPr>
              <w:rPr>
                <w:rFonts w:eastAsia="Malgun Gothic"/>
                <w:lang w:eastAsia="ko-KR"/>
              </w:rPr>
            </w:pPr>
            <w:r>
              <w:rPr>
                <w:rFonts w:eastAsia="Malgun Gothic" w:hint="eastAsia"/>
                <w:lang w:eastAsia="ko-KR"/>
              </w:rPr>
              <w:t>We support the proposal.</w:t>
            </w:r>
          </w:p>
        </w:tc>
      </w:tr>
      <w:tr w:rsidR="00233039" w14:paraId="08CED463" w14:textId="77777777">
        <w:tc>
          <w:tcPr>
            <w:tcW w:w="1525" w:type="dxa"/>
          </w:tcPr>
          <w:p w14:paraId="08CED461" w14:textId="77777777" w:rsidR="00233039" w:rsidRDefault="00866D64">
            <w:pPr>
              <w:rPr>
                <w:rFonts w:eastAsiaTheme="minorEastAsia"/>
              </w:rPr>
            </w:pPr>
            <w:r>
              <w:rPr>
                <w:rFonts w:eastAsiaTheme="minorEastAsia"/>
              </w:rPr>
              <w:t>Nokia, NSB</w:t>
            </w:r>
          </w:p>
        </w:tc>
        <w:tc>
          <w:tcPr>
            <w:tcW w:w="7837" w:type="dxa"/>
          </w:tcPr>
          <w:p w14:paraId="08CED462" w14:textId="77777777" w:rsidR="00233039" w:rsidRDefault="00866D64">
            <w:pPr>
              <w:rPr>
                <w:rFonts w:eastAsiaTheme="minorEastAsia"/>
              </w:rPr>
            </w:pPr>
            <w:r>
              <w:rPr>
                <w:rFonts w:eastAsiaTheme="minorEastAsia"/>
              </w:rPr>
              <w:t>We support the proposal</w:t>
            </w:r>
          </w:p>
        </w:tc>
      </w:tr>
      <w:tr w:rsidR="00233039" w14:paraId="08CED466" w14:textId="77777777">
        <w:tc>
          <w:tcPr>
            <w:tcW w:w="1525" w:type="dxa"/>
          </w:tcPr>
          <w:p w14:paraId="08CED464" w14:textId="77777777" w:rsidR="00233039" w:rsidRDefault="00866D64">
            <w:pPr>
              <w:rPr>
                <w:rFonts w:eastAsiaTheme="minorEastAsia"/>
              </w:rPr>
            </w:pPr>
            <w:r>
              <w:rPr>
                <w:rFonts w:eastAsiaTheme="minorEastAsia" w:hint="eastAsia"/>
              </w:rPr>
              <w:t xml:space="preserve">ZTE, </w:t>
            </w:r>
            <w:r>
              <w:rPr>
                <w:rFonts w:eastAsiaTheme="minorEastAsia" w:hint="eastAsia"/>
              </w:rPr>
              <w:t>Sanechips</w:t>
            </w:r>
          </w:p>
        </w:tc>
        <w:tc>
          <w:tcPr>
            <w:tcW w:w="7837" w:type="dxa"/>
          </w:tcPr>
          <w:p w14:paraId="08CED465" w14:textId="77777777" w:rsidR="00233039" w:rsidRDefault="00866D64">
            <w:pPr>
              <w:rPr>
                <w:rFonts w:eastAsiaTheme="minorEastAsia"/>
              </w:rPr>
            </w:pPr>
            <w:r>
              <w:rPr>
                <w:rFonts w:eastAsiaTheme="minorEastAsia" w:hint="eastAsia"/>
              </w:rPr>
              <w:t>Support</w:t>
            </w:r>
          </w:p>
        </w:tc>
      </w:tr>
      <w:tr w:rsidR="00233039" w14:paraId="08CED46A" w14:textId="77777777">
        <w:tc>
          <w:tcPr>
            <w:tcW w:w="1525" w:type="dxa"/>
          </w:tcPr>
          <w:p w14:paraId="08CED467" w14:textId="77777777" w:rsidR="00233039" w:rsidRDefault="00866D64">
            <w:pPr>
              <w:rPr>
                <w:rFonts w:eastAsiaTheme="minorEastAsia"/>
              </w:rPr>
            </w:pPr>
            <w:r>
              <w:rPr>
                <w:rFonts w:eastAsiaTheme="minorEastAsia" w:hint="eastAsia"/>
              </w:rPr>
              <w:t>O</w:t>
            </w:r>
            <w:r>
              <w:rPr>
                <w:rFonts w:eastAsiaTheme="minorEastAsia"/>
              </w:rPr>
              <w:t>PPO</w:t>
            </w:r>
          </w:p>
        </w:tc>
        <w:tc>
          <w:tcPr>
            <w:tcW w:w="7837" w:type="dxa"/>
          </w:tcPr>
          <w:p w14:paraId="08CED468" w14:textId="77777777" w:rsidR="00233039" w:rsidRDefault="00866D64">
            <w:pPr>
              <w:rPr>
                <w:rFonts w:eastAsiaTheme="minorEastAsia"/>
              </w:rPr>
            </w:pPr>
            <w:r>
              <w:rPr>
                <w:rFonts w:eastAsiaTheme="minorEastAsia"/>
              </w:rPr>
              <w:t>As we commented above, RAN4 agrees to have channelizations in unlicensed band. In NRU the LBT bandwidth is aligned with the min channelization bandwidth, i.e. 20MHz. In FR2-2, RAN1 shall discuss whether we need to reconsid</w:t>
            </w:r>
            <w:r>
              <w:rPr>
                <w:rFonts w:eastAsiaTheme="minorEastAsia"/>
              </w:rPr>
              <w:lastRenderedPageBreak/>
              <w:t>er alignin</w:t>
            </w:r>
            <w:r>
              <w:rPr>
                <w:rFonts w:eastAsiaTheme="minorEastAsia"/>
              </w:rPr>
              <w:t>g the LBT bandwidth with min channelization bandwidth.</w:t>
            </w:r>
          </w:p>
          <w:p w14:paraId="08CED469" w14:textId="77777777" w:rsidR="00233039" w:rsidRDefault="00866D64">
            <w:pPr>
              <w:rPr>
                <w:rFonts w:eastAsiaTheme="minorEastAsia"/>
              </w:rPr>
            </w:pPr>
            <w:r>
              <w:rPr>
                <w:rFonts w:eastAsiaTheme="minorEastAsia"/>
                <w:color w:val="FF0000"/>
              </w:rPr>
              <w:t>Moderator: I believe we already agreed not to use the minimum channel grid for LBT. Since the minimum channel grid is 100MHz for unlicensed, for 2GHz channel, this will take 20 LBTs, which is not pract</w:t>
            </w:r>
            <w:r>
              <w:rPr>
                <w:rFonts w:eastAsiaTheme="minorEastAsia"/>
                <w:color w:val="FF0000"/>
              </w:rPr>
              <w:t>ical.</w:t>
            </w:r>
          </w:p>
        </w:tc>
      </w:tr>
      <w:tr w:rsidR="00233039" w14:paraId="08CED46D" w14:textId="77777777">
        <w:tc>
          <w:tcPr>
            <w:tcW w:w="1525" w:type="dxa"/>
          </w:tcPr>
          <w:p w14:paraId="08CED46B" w14:textId="77777777" w:rsidR="00233039" w:rsidRDefault="00866D64">
            <w:pPr>
              <w:rPr>
                <w:rFonts w:eastAsiaTheme="minorEastAsia"/>
              </w:rPr>
            </w:pPr>
            <w:r>
              <w:rPr>
                <w:rFonts w:eastAsiaTheme="minorEastAsia" w:hint="eastAsia"/>
              </w:rPr>
              <w:lastRenderedPageBreak/>
              <w:t>CATT</w:t>
            </w:r>
          </w:p>
        </w:tc>
        <w:tc>
          <w:tcPr>
            <w:tcW w:w="7837" w:type="dxa"/>
          </w:tcPr>
          <w:p w14:paraId="08CED46C" w14:textId="77777777" w:rsidR="00233039" w:rsidRDefault="00866D64">
            <w:pPr>
              <w:rPr>
                <w:rFonts w:eastAsiaTheme="minorEastAsia"/>
              </w:rPr>
            </w:pPr>
            <w:r>
              <w:rPr>
                <w:rFonts w:eastAsiaTheme="minorEastAsia"/>
              </w:rPr>
              <w:t>We support the proposal</w:t>
            </w:r>
          </w:p>
        </w:tc>
      </w:tr>
      <w:tr w:rsidR="00233039" w14:paraId="08CED470" w14:textId="77777777">
        <w:tc>
          <w:tcPr>
            <w:tcW w:w="1525" w:type="dxa"/>
          </w:tcPr>
          <w:p w14:paraId="08CED46E" w14:textId="77777777" w:rsidR="00233039" w:rsidRDefault="00866D64">
            <w:pPr>
              <w:rPr>
                <w:rFonts w:eastAsiaTheme="minorEastAsia"/>
              </w:rPr>
            </w:pPr>
            <w:r>
              <w:rPr>
                <w:rFonts w:eastAsiaTheme="minorEastAsia"/>
              </w:rPr>
              <w:t>Ericsson</w:t>
            </w:r>
          </w:p>
        </w:tc>
        <w:tc>
          <w:tcPr>
            <w:tcW w:w="7837" w:type="dxa"/>
          </w:tcPr>
          <w:p w14:paraId="08CED46F" w14:textId="77777777" w:rsidR="00233039" w:rsidRDefault="00866D64">
            <w:pPr>
              <w:rPr>
                <w:rFonts w:eastAsiaTheme="minorEastAsia"/>
              </w:rPr>
            </w:pPr>
            <w:r>
              <w:rPr>
                <w:rFonts w:eastAsiaTheme="minorEastAsia"/>
              </w:rPr>
              <w:t>We support the proposal</w:t>
            </w:r>
          </w:p>
        </w:tc>
      </w:tr>
      <w:tr w:rsidR="00233039" w14:paraId="08CED473" w14:textId="77777777">
        <w:tc>
          <w:tcPr>
            <w:tcW w:w="1525" w:type="dxa"/>
          </w:tcPr>
          <w:p w14:paraId="08CED471"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472" w14:textId="77777777" w:rsidR="00233039" w:rsidRDefault="00866D64">
            <w:pPr>
              <w:rPr>
                <w:rFonts w:eastAsiaTheme="minorEastAsia"/>
              </w:rPr>
            </w:pPr>
            <w:r>
              <w:rPr>
                <w:rFonts w:eastAsiaTheme="minorEastAsia"/>
              </w:rPr>
              <w:t>We support the proposal</w:t>
            </w:r>
          </w:p>
        </w:tc>
      </w:tr>
      <w:tr w:rsidR="00233039" w14:paraId="08CED476" w14:textId="77777777">
        <w:tc>
          <w:tcPr>
            <w:tcW w:w="1525" w:type="dxa"/>
          </w:tcPr>
          <w:p w14:paraId="08CED474" w14:textId="77777777" w:rsidR="00233039" w:rsidRDefault="00866D64">
            <w:pPr>
              <w:rPr>
                <w:rFonts w:eastAsiaTheme="minorEastAsia"/>
              </w:rPr>
            </w:pPr>
            <w:r>
              <w:rPr>
                <w:rFonts w:eastAsiaTheme="minorEastAsia"/>
              </w:rPr>
              <w:t>FW</w:t>
            </w:r>
          </w:p>
        </w:tc>
        <w:tc>
          <w:tcPr>
            <w:tcW w:w="7837" w:type="dxa"/>
          </w:tcPr>
          <w:p w14:paraId="08CED475" w14:textId="77777777" w:rsidR="00233039" w:rsidRDefault="00866D64">
            <w:pPr>
              <w:rPr>
                <w:rFonts w:eastAsiaTheme="minorEastAsia"/>
              </w:rPr>
            </w:pPr>
            <w:r>
              <w:rPr>
                <w:rFonts w:eastAsiaTheme="minorEastAsia"/>
              </w:rPr>
              <w:t>Support</w:t>
            </w:r>
          </w:p>
        </w:tc>
      </w:tr>
      <w:tr w:rsidR="00233039" w14:paraId="08CED479" w14:textId="77777777">
        <w:tc>
          <w:tcPr>
            <w:tcW w:w="1525" w:type="dxa"/>
          </w:tcPr>
          <w:p w14:paraId="08CED477" w14:textId="77777777" w:rsidR="00233039" w:rsidRDefault="00866D64">
            <w:pPr>
              <w:rPr>
                <w:rFonts w:eastAsiaTheme="minorEastAsia"/>
              </w:rPr>
            </w:pPr>
            <w:r>
              <w:rPr>
                <w:rFonts w:eastAsiaTheme="minorEastAsia"/>
              </w:rPr>
              <w:t>Huawei, HiSilicon</w:t>
            </w:r>
          </w:p>
        </w:tc>
        <w:tc>
          <w:tcPr>
            <w:tcW w:w="7837" w:type="dxa"/>
          </w:tcPr>
          <w:p w14:paraId="08CED478" w14:textId="77777777" w:rsidR="00233039" w:rsidRDefault="00866D64">
            <w:pPr>
              <w:rPr>
                <w:rFonts w:eastAsiaTheme="minorEastAsia"/>
              </w:rPr>
            </w:pPr>
            <w:r>
              <w:rPr>
                <w:rFonts w:eastAsiaTheme="minorEastAsia"/>
              </w:rPr>
              <w:t>We support the proposal</w:t>
            </w:r>
          </w:p>
        </w:tc>
      </w:tr>
      <w:tr w:rsidR="00233039" w14:paraId="08CED47C" w14:textId="77777777">
        <w:tc>
          <w:tcPr>
            <w:tcW w:w="1525" w:type="dxa"/>
          </w:tcPr>
          <w:p w14:paraId="08CED47A" w14:textId="77777777" w:rsidR="00233039" w:rsidRDefault="00866D64">
            <w:pPr>
              <w:rPr>
                <w:rFonts w:eastAsiaTheme="minorEastAsia"/>
              </w:rPr>
            </w:pPr>
            <w:r>
              <w:rPr>
                <w:rFonts w:eastAsiaTheme="minorEastAsia"/>
              </w:rPr>
              <w:t>Intel</w:t>
            </w:r>
          </w:p>
        </w:tc>
        <w:tc>
          <w:tcPr>
            <w:tcW w:w="7837" w:type="dxa"/>
          </w:tcPr>
          <w:p w14:paraId="08CED47B" w14:textId="77777777" w:rsidR="00233039" w:rsidRDefault="00866D64">
            <w:pPr>
              <w:rPr>
                <w:rFonts w:eastAsiaTheme="minorEastAsia"/>
              </w:rPr>
            </w:pPr>
            <w:r>
              <w:rPr>
                <w:rFonts w:eastAsiaTheme="minorEastAsia"/>
              </w:rPr>
              <w:t>We support the proposal</w:t>
            </w:r>
          </w:p>
        </w:tc>
      </w:tr>
      <w:tr w:rsidR="00233039" w14:paraId="08CED47F" w14:textId="77777777">
        <w:tc>
          <w:tcPr>
            <w:tcW w:w="1525" w:type="dxa"/>
          </w:tcPr>
          <w:p w14:paraId="08CED47D"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47E" w14:textId="77777777" w:rsidR="00233039" w:rsidRDefault="00866D64">
            <w:pPr>
              <w:rPr>
                <w:rFonts w:eastAsiaTheme="minorEastAsia"/>
              </w:rPr>
            </w:pPr>
            <w:r>
              <w:rPr>
                <w:rFonts w:eastAsiaTheme="minorEastAsia"/>
              </w:rPr>
              <w:t>We support the proposal.</w:t>
            </w:r>
          </w:p>
        </w:tc>
      </w:tr>
      <w:tr w:rsidR="00233039" w14:paraId="08CED482" w14:textId="77777777">
        <w:tc>
          <w:tcPr>
            <w:tcW w:w="1525" w:type="dxa"/>
          </w:tcPr>
          <w:p w14:paraId="08CED480" w14:textId="77777777" w:rsidR="00233039" w:rsidRDefault="00866D64">
            <w:pPr>
              <w:rPr>
                <w:rFonts w:eastAsiaTheme="minorEastAsia"/>
              </w:rPr>
            </w:pPr>
            <w:r>
              <w:rPr>
                <w:rFonts w:eastAsiaTheme="minorEastAsia"/>
              </w:rPr>
              <w:t>Samsung</w:t>
            </w:r>
          </w:p>
        </w:tc>
        <w:tc>
          <w:tcPr>
            <w:tcW w:w="7837" w:type="dxa"/>
          </w:tcPr>
          <w:p w14:paraId="08CED481" w14:textId="77777777" w:rsidR="00233039" w:rsidRDefault="00866D64">
            <w:pPr>
              <w:rPr>
                <w:rFonts w:eastAsiaTheme="minorEastAsia"/>
              </w:rPr>
            </w:pPr>
            <w:r>
              <w:rPr>
                <w:rFonts w:eastAsiaTheme="minorEastAsia"/>
              </w:rPr>
              <w:t xml:space="preserve">We support the proposal. </w:t>
            </w:r>
          </w:p>
        </w:tc>
      </w:tr>
      <w:tr w:rsidR="00233039" w14:paraId="08CED485" w14:textId="77777777">
        <w:tc>
          <w:tcPr>
            <w:tcW w:w="1525" w:type="dxa"/>
          </w:tcPr>
          <w:p w14:paraId="08CED483" w14:textId="77777777" w:rsidR="00233039" w:rsidRDefault="00866D64">
            <w:pPr>
              <w:rPr>
                <w:rFonts w:eastAsiaTheme="minorEastAsia"/>
              </w:rPr>
            </w:pPr>
            <w:r>
              <w:rPr>
                <w:rFonts w:eastAsiaTheme="minorEastAsia" w:hint="eastAsia"/>
              </w:rPr>
              <w:t>T</w:t>
            </w:r>
            <w:r>
              <w:rPr>
                <w:rFonts w:eastAsiaTheme="minorEastAsia"/>
              </w:rPr>
              <w:t>CL</w:t>
            </w:r>
          </w:p>
        </w:tc>
        <w:tc>
          <w:tcPr>
            <w:tcW w:w="7837" w:type="dxa"/>
          </w:tcPr>
          <w:p w14:paraId="08CED484" w14:textId="77777777" w:rsidR="00233039" w:rsidRDefault="00866D64">
            <w:pPr>
              <w:rPr>
                <w:rFonts w:eastAsiaTheme="minorEastAsia"/>
              </w:rPr>
            </w:pPr>
            <w:r>
              <w:rPr>
                <w:rFonts w:eastAsiaTheme="minorEastAsia"/>
              </w:rPr>
              <w:t xml:space="preserve">We support the proposal. </w:t>
            </w:r>
          </w:p>
        </w:tc>
      </w:tr>
      <w:tr w:rsidR="00233039" w14:paraId="08CED48D" w14:textId="77777777">
        <w:tc>
          <w:tcPr>
            <w:tcW w:w="1525" w:type="dxa"/>
          </w:tcPr>
          <w:p w14:paraId="08CED486" w14:textId="77777777" w:rsidR="00233039" w:rsidRDefault="00866D64">
            <w:pPr>
              <w:rPr>
                <w:rFonts w:eastAsiaTheme="minorEastAsia"/>
              </w:rPr>
            </w:pPr>
            <w:r>
              <w:rPr>
                <w:rFonts w:eastAsiaTheme="minorEastAsia" w:hint="eastAsia"/>
              </w:rPr>
              <w:t>O</w:t>
            </w:r>
            <w:r>
              <w:rPr>
                <w:rFonts w:eastAsiaTheme="minorEastAsia"/>
              </w:rPr>
              <w:t>PPO</w:t>
            </w:r>
            <w:r>
              <w:rPr>
                <w:rFonts w:eastAsiaTheme="minorEastAsia" w:hint="eastAsia"/>
              </w:rPr>
              <w:t>2</w:t>
            </w:r>
          </w:p>
        </w:tc>
        <w:tc>
          <w:tcPr>
            <w:tcW w:w="7837" w:type="dxa"/>
          </w:tcPr>
          <w:p w14:paraId="08CED487" w14:textId="77777777" w:rsidR="00233039" w:rsidRDefault="00866D64">
            <w:r>
              <w:rPr>
                <w:rFonts w:eastAsiaTheme="minorEastAsia"/>
              </w:rPr>
              <w:t xml:space="preserve">Thanks for Moderator’s response. Our proposal is not to perform LBT per minimum channel grid. </w:t>
            </w:r>
            <w:r>
              <w:t xml:space="preserve">We just don’t understand why we should allow a LBT bandwidth that is a fraction of the channel bandwidth since </w:t>
            </w:r>
            <w:r>
              <w:rPr>
                <w:rFonts w:eastAsiaTheme="minorEastAsia"/>
              </w:rPr>
              <w:t>RAN4 has agreed to have channelization in unlicensed band</w:t>
            </w:r>
            <w:r>
              <w:t>. As we mentioned before, our agreements related to LBT bandwidth was made before RAN4 c</w:t>
            </w:r>
            <w:r>
              <w:t>hannelization, so we should take the information in the LS into account now to align RAN4 agreement. In this matter, we suggest an updated version as follows and with this we can accept the proposal.</w:t>
            </w:r>
          </w:p>
          <w:p w14:paraId="08CED488" w14:textId="77777777" w:rsidR="00233039" w:rsidRDefault="00866D64">
            <w:pPr>
              <w:pStyle w:val="discussionpoint"/>
            </w:pPr>
            <w:r>
              <w:t>Proposal 2.1-1a (</w:t>
            </w:r>
            <w:r>
              <w:rPr>
                <w:color w:val="FF0000"/>
              </w:rPr>
              <w:t>modified</w:t>
            </w:r>
            <w:r>
              <w:t>)</w:t>
            </w:r>
          </w:p>
          <w:p w14:paraId="08CED489" w14:textId="77777777" w:rsidR="00233039" w:rsidRDefault="00866D64">
            <w:pPr>
              <w:rPr>
                <w:strike/>
                <w:lang w:eastAsia="en-US"/>
              </w:rPr>
            </w:pPr>
            <w:r>
              <w:rPr>
                <w:lang w:eastAsia="en-US"/>
              </w:rPr>
              <w:t xml:space="preserve">For LBT for single carrier </w:t>
            </w:r>
            <w:r>
              <w:t>UL</w:t>
            </w:r>
            <w:r>
              <w:t xml:space="preserve"> </w:t>
            </w:r>
            <w:r>
              <w:rPr>
                <w:lang w:eastAsia="en-US"/>
              </w:rPr>
              <w:t>transmission, UE performs LBT over a BW that at least includes the active UL BWP bandwidth</w:t>
            </w:r>
          </w:p>
          <w:p w14:paraId="08CED48A" w14:textId="77777777" w:rsidR="00233039" w:rsidRDefault="00866D64">
            <w:pPr>
              <w:pStyle w:val="ListParagraph"/>
              <w:numPr>
                <w:ilvl w:val="0"/>
                <w:numId w:val="19"/>
              </w:numPr>
              <w:rPr>
                <w:strike/>
                <w:snapToGrid/>
              </w:rPr>
            </w:pPr>
            <w:r>
              <w:rPr>
                <w:snapToGrid/>
              </w:rPr>
              <w:t>The BW that at least includes the active UL BWP bandwidth is captured as “channel” in 37.213</w:t>
            </w:r>
          </w:p>
          <w:p w14:paraId="08CED48B" w14:textId="77777777" w:rsidR="00233039" w:rsidRDefault="00866D64">
            <w:pPr>
              <w:pStyle w:val="ListParagraph"/>
              <w:numPr>
                <w:ilvl w:val="0"/>
                <w:numId w:val="19"/>
              </w:numPr>
              <w:rPr>
                <w:rFonts w:eastAsiaTheme="minorEastAsia"/>
              </w:rPr>
            </w:pPr>
            <w:r>
              <w:rPr>
                <w:color w:val="00B0F0"/>
              </w:rPr>
              <w:t>The BW is restricted to be multiple integer of the min channel bandwidt</w:t>
            </w:r>
            <w:r>
              <w:rPr>
                <w:color w:val="00B0F0"/>
              </w:rPr>
              <w:t>h defined by RAN4 for unlicensed band</w:t>
            </w:r>
          </w:p>
          <w:p w14:paraId="08CED48C" w14:textId="77777777" w:rsidR="00233039" w:rsidRDefault="00866D64">
            <w:pPr>
              <w:rPr>
                <w:rFonts w:eastAsiaTheme="minorEastAsia"/>
              </w:rPr>
            </w:pPr>
            <w:r>
              <w:rPr>
                <w:rFonts w:eastAsiaTheme="minorEastAsia"/>
                <w:color w:val="FF0000"/>
              </w:rPr>
              <w:t>Moderator: The LBT bandwidth is internal to gNB/UE. I do not see a strong motivation to introduce a grid for this. It may not be testable anyway.</w:t>
            </w:r>
          </w:p>
        </w:tc>
      </w:tr>
      <w:tr w:rsidR="00233039" w14:paraId="08CED490" w14:textId="77777777">
        <w:tc>
          <w:tcPr>
            <w:tcW w:w="1525" w:type="dxa"/>
          </w:tcPr>
          <w:p w14:paraId="08CED48E" w14:textId="77777777" w:rsidR="00233039" w:rsidRDefault="00866D64">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08CED48F" w14:textId="77777777" w:rsidR="00233039" w:rsidRDefault="00866D64">
            <w:pPr>
              <w:pStyle w:val="discussionpoint"/>
              <w:wordWrap/>
            </w:pPr>
            <w:r>
              <w:rPr>
                <w:rFonts w:eastAsia="MS Mincho"/>
                <w:lang w:eastAsia="ja-JP"/>
              </w:rPr>
              <w:t xml:space="preserve">Support </w:t>
            </w:r>
            <w:r>
              <w:t>Proposal 2.1-1a (open)</w:t>
            </w:r>
          </w:p>
        </w:tc>
      </w:tr>
      <w:tr w:rsidR="00233039" w14:paraId="08CED493" w14:textId="77777777">
        <w:tc>
          <w:tcPr>
            <w:tcW w:w="1525" w:type="dxa"/>
          </w:tcPr>
          <w:p w14:paraId="08CED491" w14:textId="77777777" w:rsidR="00233039" w:rsidRDefault="00866D64">
            <w:pPr>
              <w:rPr>
                <w:rFonts w:eastAsia="MS Mincho"/>
                <w:lang w:eastAsia="ja-JP"/>
              </w:rPr>
            </w:pPr>
            <w:r>
              <w:rPr>
                <w:rFonts w:eastAsia="MS Mincho"/>
                <w:lang w:eastAsia="ja-JP"/>
              </w:rPr>
              <w:t>Apple</w:t>
            </w:r>
          </w:p>
        </w:tc>
        <w:tc>
          <w:tcPr>
            <w:tcW w:w="7837" w:type="dxa"/>
          </w:tcPr>
          <w:p w14:paraId="08CED492" w14:textId="77777777" w:rsidR="00233039" w:rsidRDefault="00866D64">
            <w:pPr>
              <w:pStyle w:val="discussionpoint"/>
              <w:rPr>
                <w:rFonts w:eastAsia="MS Mincho"/>
                <w:lang w:eastAsia="ja-JP"/>
              </w:rPr>
            </w:pPr>
            <w:r>
              <w:rPr>
                <w:rFonts w:eastAsia="MS Mincho"/>
                <w:lang w:eastAsia="ja-JP"/>
              </w:rPr>
              <w:t>Support</w:t>
            </w:r>
          </w:p>
        </w:tc>
      </w:tr>
      <w:tr w:rsidR="00233039" w14:paraId="08CED496" w14:textId="77777777">
        <w:tc>
          <w:tcPr>
            <w:tcW w:w="1525" w:type="dxa"/>
          </w:tcPr>
          <w:p w14:paraId="08CED494" w14:textId="77777777" w:rsidR="00233039" w:rsidRDefault="00866D64">
            <w:pPr>
              <w:rPr>
                <w:rFonts w:eastAsia="MS Mincho"/>
                <w:lang w:eastAsia="ja-JP"/>
              </w:rPr>
            </w:pPr>
            <w:r>
              <w:rPr>
                <w:rFonts w:eastAsia="SimSun" w:hint="eastAsia"/>
              </w:rPr>
              <w:t>Transsion</w:t>
            </w:r>
          </w:p>
        </w:tc>
        <w:tc>
          <w:tcPr>
            <w:tcW w:w="7837" w:type="dxa"/>
          </w:tcPr>
          <w:p w14:paraId="08CED495" w14:textId="77777777" w:rsidR="00233039" w:rsidRDefault="00866D64">
            <w:pPr>
              <w:pStyle w:val="discussionpoint"/>
              <w:rPr>
                <w:rFonts w:eastAsia="MS Mincho"/>
                <w:lang w:eastAsia="ja-JP"/>
              </w:rPr>
            </w:pPr>
            <w:r>
              <w:rPr>
                <w:rFonts w:eastAsia="SimSun" w:hint="eastAsia"/>
                <w:lang w:val="en-US"/>
              </w:rPr>
              <w:t>We support the proposal.</w:t>
            </w:r>
          </w:p>
        </w:tc>
      </w:tr>
    </w:tbl>
    <w:p w14:paraId="08CED497" w14:textId="77777777" w:rsidR="00233039" w:rsidRDefault="00233039"/>
    <w:p w14:paraId="08CED498" w14:textId="77777777" w:rsidR="00233039" w:rsidRDefault="00866D64">
      <w:pPr>
        <w:pStyle w:val="discussionpoint"/>
      </w:pPr>
      <w:r>
        <w:t>Proposal 2.1-1b (closed and replaced by proposal 2.1-5)</w:t>
      </w:r>
    </w:p>
    <w:p w14:paraId="08CED499" w14:textId="77777777" w:rsidR="00233039" w:rsidRDefault="00866D64">
      <w:r>
        <w:rPr>
          <w:lang w:eastAsia="en-US"/>
        </w:rPr>
        <w:t xml:space="preserve">For LBT for single carrier </w:t>
      </w:r>
      <w:r>
        <w:t xml:space="preserve">UL </w:t>
      </w:r>
      <w:r>
        <w:rPr>
          <w:lang w:eastAsia="en-US"/>
        </w:rPr>
        <w:t>transmission, t</w:t>
      </w:r>
      <w:r>
        <w:t>he ED threshold used should not be higher than the ED threshold associated with the active UL BWP bandwidth</w:t>
      </w:r>
    </w:p>
    <w:p w14:paraId="08CED49A" w14:textId="77777777" w:rsidR="00233039" w:rsidRDefault="00866D64">
      <w:pPr>
        <w:rPr>
          <w:strike/>
        </w:rPr>
      </w:pPr>
      <w:r>
        <w:t>Support: v</w:t>
      </w:r>
      <w:r>
        <w:t xml:space="preserve">ivo, Intel, Apple, WILUS, DCM, InterDigital, FW, Xiaomi, LGE, Transsion, CATT, </w:t>
      </w:r>
    </w:p>
    <w:p w14:paraId="08CED49B" w14:textId="77777777" w:rsidR="00233039" w:rsidRDefault="00866D64">
      <w:r>
        <w:t>Not support: Nokia, HW, Ericsson, LGE, ZTE, Samsung</w:t>
      </w:r>
    </w:p>
    <w:p w14:paraId="08CED49C"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49F" w14:textId="77777777">
        <w:tc>
          <w:tcPr>
            <w:tcW w:w="1525" w:type="dxa"/>
          </w:tcPr>
          <w:p w14:paraId="08CED49D" w14:textId="77777777" w:rsidR="00233039" w:rsidRDefault="00866D64">
            <w:r>
              <w:t>Company</w:t>
            </w:r>
          </w:p>
        </w:tc>
        <w:tc>
          <w:tcPr>
            <w:tcW w:w="7837" w:type="dxa"/>
          </w:tcPr>
          <w:p w14:paraId="08CED49E" w14:textId="77777777" w:rsidR="00233039" w:rsidRDefault="00866D64">
            <w:r>
              <w:t>View</w:t>
            </w:r>
          </w:p>
        </w:tc>
      </w:tr>
      <w:tr w:rsidR="00233039" w14:paraId="08CED4A2" w14:textId="77777777">
        <w:tc>
          <w:tcPr>
            <w:tcW w:w="1525" w:type="dxa"/>
          </w:tcPr>
          <w:p w14:paraId="08CED4A0"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4A1" w14:textId="77777777" w:rsidR="00233039" w:rsidRDefault="00866D64">
            <w:pPr>
              <w:rPr>
                <w:rFonts w:eastAsiaTheme="minorEastAsia"/>
              </w:rPr>
            </w:pPr>
            <w:r>
              <w:rPr>
                <w:rFonts w:eastAsiaTheme="minorEastAsia"/>
              </w:rPr>
              <w:t>We support the proposal.</w:t>
            </w:r>
          </w:p>
        </w:tc>
      </w:tr>
      <w:tr w:rsidR="00233039" w14:paraId="08CED4A5" w14:textId="77777777">
        <w:tc>
          <w:tcPr>
            <w:tcW w:w="1525" w:type="dxa"/>
          </w:tcPr>
          <w:p w14:paraId="08CED4A3"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D4A4" w14:textId="77777777" w:rsidR="00233039" w:rsidRDefault="00866D64">
            <w:pPr>
              <w:rPr>
                <w:rFonts w:eastAsia="Malgun Gothic"/>
                <w:lang w:eastAsia="ko-KR"/>
              </w:rPr>
            </w:pPr>
            <w:r>
              <w:rPr>
                <w:rFonts w:eastAsia="Malgun Gothic" w:hint="eastAsia"/>
                <w:lang w:eastAsia="ko-KR"/>
              </w:rPr>
              <w:t xml:space="preserve">We do not support the proposal. </w:t>
            </w:r>
            <w:r>
              <w:rPr>
                <w:rFonts w:eastAsia="Malgun Gothic"/>
                <w:lang w:eastAsia="ko-KR"/>
              </w:rPr>
              <w:t>Similar to the DL transmission,</w:t>
            </w:r>
            <w:r>
              <w:rPr>
                <w:rFonts w:eastAsiaTheme="minorEastAsia"/>
              </w:rPr>
              <w:t xml:space="preserve"> UE determines EDT based on the EDT formula in the specification according to its bandwidth. In other words, </w:t>
            </w:r>
            <w:r>
              <w:rPr>
                <w:rFonts w:eastAsia="Malgun Gothic"/>
                <w:lang w:eastAsia="ko-KR"/>
              </w:rPr>
              <w:t>there is no need to introduce additional restrictions on EDT.</w:t>
            </w:r>
          </w:p>
        </w:tc>
      </w:tr>
      <w:tr w:rsidR="00233039" w14:paraId="08CED4A8" w14:textId="77777777">
        <w:tc>
          <w:tcPr>
            <w:tcW w:w="1525" w:type="dxa"/>
          </w:tcPr>
          <w:p w14:paraId="08CED4A6" w14:textId="77777777" w:rsidR="00233039" w:rsidRDefault="00866D64">
            <w:pPr>
              <w:rPr>
                <w:rFonts w:eastAsiaTheme="minorEastAsia"/>
              </w:rPr>
            </w:pPr>
            <w:r>
              <w:rPr>
                <w:rFonts w:eastAsiaTheme="minorEastAsia"/>
              </w:rPr>
              <w:t>Nokia, NSB</w:t>
            </w:r>
          </w:p>
        </w:tc>
        <w:tc>
          <w:tcPr>
            <w:tcW w:w="7837" w:type="dxa"/>
          </w:tcPr>
          <w:p w14:paraId="08CED4A7" w14:textId="77777777" w:rsidR="00233039" w:rsidRDefault="00866D64">
            <w:pPr>
              <w:rPr>
                <w:rFonts w:eastAsiaTheme="minorEastAsia"/>
              </w:rPr>
            </w:pPr>
            <w:r>
              <w:rPr>
                <w:rFonts w:eastAsiaTheme="minorEastAsia"/>
              </w:rPr>
              <w:t xml:space="preserve">We do not </w:t>
            </w:r>
            <w:r>
              <w:rPr>
                <w:rFonts w:eastAsiaTheme="minorEastAsia"/>
              </w:rPr>
              <w:t>support the proposal. We are still not clear why there would need to be an additional restriction on the EDT.</w:t>
            </w:r>
          </w:p>
        </w:tc>
      </w:tr>
      <w:tr w:rsidR="00233039" w14:paraId="08CED4AC" w14:textId="77777777">
        <w:tc>
          <w:tcPr>
            <w:tcW w:w="1525" w:type="dxa"/>
          </w:tcPr>
          <w:p w14:paraId="08CED4A9" w14:textId="77777777" w:rsidR="00233039" w:rsidRDefault="00866D64">
            <w:pPr>
              <w:rPr>
                <w:rFonts w:eastAsiaTheme="minorEastAsia"/>
              </w:rPr>
            </w:pPr>
            <w:r>
              <w:rPr>
                <w:rFonts w:eastAsiaTheme="minorEastAsia" w:hint="eastAsia"/>
              </w:rPr>
              <w:t>ZTE, Sanechips</w:t>
            </w:r>
          </w:p>
        </w:tc>
        <w:tc>
          <w:tcPr>
            <w:tcW w:w="7837" w:type="dxa"/>
          </w:tcPr>
          <w:p w14:paraId="08CED4AA" w14:textId="77777777" w:rsidR="00233039" w:rsidRDefault="00866D64">
            <w:pPr>
              <w:rPr>
                <w:rFonts w:eastAsiaTheme="minorEastAsia"/>
              </w:rPr>
            </w:pPr>
            <w:r>
              <w:rPr>
                <w:rFonts w:eastAsiaTheme="minorEastAsia" w:hint="eastAsia"/>
              </w:rPr>
              <w:t>Considering that UE can perform  LBT over wider bandwidth than active UL BWP in addition to active UL BWP bandwidth, we think it i</w:t>
            </w:r>
            <w:r>
              <w:rPr>
                <w:rFonts w:eastAsiaTheme="minorEastAsia" w:hint="eastAsia"/>
              </w:rPr>
              <w:t>s a natural way for UE to perform LBT and determine EDT based on bandwidth corresponding to LBT bandwidth.</w:t>
            </w:r>
          </w:p>
          <w:p w14:paraId="08CED4AB" w14:textId="77777777" w:rsidR="00233039" w:rsidRDefault="00866D64">
            <w:pPr>
              <w:rPr>
                <w:rFonts w:eastAsiaTheme="minorEastAsia"/>
              </w:rPr>
            </w:pPr>
            <w:r>
              <w:rPr>
                <w:rFonts w:eastAsiaTheme="minorEastAsia" w:hint="eastAsia"/>
              </w:rPr>
              <w:t xml:space="preserve">So we disagree with the proposal for the moment and remove our from the proponent list. </w:t>
            </w:r>
          </w:p>
        </w:tc>
      </w:tr>
      <w:tr w:rsidR="00233039" w14:paraId="08CED4AF" w14:textId="77777777">
        <w:tc>
          <w:tcPr>
            <w:tcW w:w="1525" w:type="dxa"/>
          </w:tcPr>
          <w:p w14:paraId="08CED4AD" w14:textId="77777777" w:rsidR="00233039" w:rsidRDefault="00866D64">
            <w:pPr>
              <w:rPr>
                <w:rFonts w:eastAsiaTheme="minorEastAsia"/>
              </w:rPr>
            </w:pPr>
            <w:r>
              <w:rPr>
                <w:rFonts w:eastAsiaTheme="minorEastAsia" w:hint="eastAsia"/>
              </w:rPr>
              <w:t>CATT</w:t>
            </w:r>
          </w:p>
        </w:tc>
        <w:tc>
          <w:tcPr>
            <w:tcW w:w="7837" w:type="dxa"/>
          </w:tcPr>
          <w:p w14:paraId="08CED4AE" w14:textId="77777777" w:rsidR="00233039" w:rsidRDefault="00866D64">
            <w:pPr>
              <w:rPr>
                <w:rFonts w:eastAsiaTheme="minorEastAsia"/>
              </w:rPr>
            </w:pPr>
            <w:r>
              <w:rPr>
                <w:rFonts w:eastAsiaTheme="minorEastAsia"/>
              </w:rPr>
              <w:t>We support the proposal</w:t>
            </w:r>
          </w:p>
        </w:tc>
      </w:tr>
      <w:tr w:rsidR="00233039" w14:paraId="08CED4B2" w14:textId="77777777">
        <w:tc>
          <w:tcPr>
            <w:tcW w:w="1525" w:type="dxa"/>
          </w:tcPr>
          <w:p w14:paraId="08CED4B0" w14:textId="77777777" w:rsidR="00233039" w:rsidRDefault="00866D64">
            <w:pPr>
              <w:rPr>
                <w:rFonts w:eastAsiaTheme="minorEastAsia"/>
              </w:rPr>
            </w:pPr>
            <w:r>
              <w:rPr>
                <w:rFonts w:eastAsiaTheme="minorEastAsia"/>
              </w:rPr>
              <w:t>Ericsson</w:t>
            </w:r>
          </w:p>
        </w:tc>
        <w:tc>
          <w:tcPr>
            <w:tcW w:w="7837" w:type="dxa"/>
          </w:tcPr>
          <w:p w14:paraId="08CED4B1" w14:textId="77777777" w:rsidR="00233039" w:rsidRDefault="00866D64">
            <w:pPr>
              <w:rPr>
                <w:rFonts w:eastAsiaTheme="minorEastAsia"/>
              </w:rPr>
            </w:pPr>
            <w:r>
              <w:rPr>
                <w:rFonts w:eastAsiaTheme="minorEastAsia"/>
              </w:rPr>
              <w:t>We do not support th</w:t>
            </w:r>
            <w:r>
              <w:rPr>
                <w:rFonts w:eastAsiaTheme="minorEastAsia"/>
              </w:rPr>
              <w:t xml:space="preserve">e proposal. Our preference is not accurately captured so we changed it. We do not see a need to restrict it. </w:t>
            </w:r>
          </w:p>
        </w:tc>
      </w:tr>
      <w:tr w:rsidR="00233039" w14:paraId="08CED4B5" w14:textId="77777777">
        <w:tc>
          <w:tcPr>
            <w:tcW w:w="1525" w:type="dxa"/>
          </w:tcPr>
          <w:p w14:paraId="08CED4B3" w14:textId="77777777" w:rsidR="00233039" w:rsidRDefault="00866D64">
            <w:pPr>
              <w:rPr>
                <w:rFonts w:eastAsiaTheme="minorEastAsia"/>
              </w:rPr>
            </w:pPr>
            <w:r>
              <w:rPr>
                <w:rFonts w:eastAsiaTheme="minorEastAsia"/>
              </w:rPr>
              <w:t>Huawei, HiSilicon</w:t>
            </w:r>
          </w:p>
        </w:tc>
        <w:tc>
          <w:tcPr>
            <w:tcW w:w="7837" w:type="dxa"/>
          </w:tcPr>
          <w:p w14:paraId="08CED4B4" w14:textId="77777777" w:rsidR="00233039" w:rsidRDefault="00866D64">
            <w:pPr>
              <w:rPr>
                <w:rFonts w:eastAsiaTheme="minorEastAsia"/>
              </w:rPr>
            </w:pPr>
            <w:r>
              <w:rPr>
                <w:rFonts w:eastAsiaTheme="minorEastAsia"/>
              </w:rPr>
              <w:t xml:space="preserve">We don’t see why this restriction should be imposed and cannot support the proposal. </w:t>
            </w:r>
            <w:r>
              <w:rPr>
                <w:rFonts w:eastAsia="MS Mincho"/>
                <w:lang w:eastAsia="ja-JP"/>
              </w:rPr>
              <w:t>If LBT BW is over a larger BW, the receive</w:t>
            </w:r>
            <w:r>
              <w:rPr>
                <w:rFonts w:eastAsia="MS Mincho"/>
                <w:lang w:eastAsia="ja-JP"/>
              </w:rPr>
              <w:t>d energy is higher and, correspondingly, the EDT should be higher too. Increasing LBT BW (to channel BW) while keeping EDT corresponding to only BWP BW only increases the chance of an LBT failure.</w:t>
            </w:r>
          </w:p>
        </w:tc>
      </w:tr>
      <w:tr w:rsidR="00233039" w14:paraId="08CED4B8" w14:textId="77777777">
        <w:tc>
          <w:tcPr>
            <w:tcW w:w="1525" w:type="dxa"/>
          </w:tcPr>
          <w:p w14:paraId="08CED4B6" w14:textId="77777777" w:rsidR="00233039" w:rsidRDefault="00866D64">
            <w:pPr>
              <w:rPr>
                <w:rFonts w:eastAsiaTheme="minorEastAsia"/>
              </w:rPr>
            </w:pPr>
            <w:r>
              <w:rPr>
                <w:rFonts w:eastAsiaTheme="minorEastAsia"/>
              </w:rPr>
              <w:t>Intel</w:t>
            </w:r>
          </w:p>
        </w:tc>
        <w:tc>
          <w:tcPr>
            <w:tcW w:w="7837" w:type="dxa"/>
          </w:tcPr>
          <w:p w14:paraId="08CED4B7" w14:textId="77777777" w:rsidR="00233039" w:rsidRDefault="00866D64">
            <w:pPr>
              <w:rPr>
                <w:rFonts w:eastAsiaTheme="minorEastAsia"/>
              </w:rPr>
            </w:pPr>
            <w:r>
              <w:rPr>
                <w:rFonts w:eastAsiaTheme="minorEastAsia"/>
              </w:rPr>
              <w:t>We are Ok with the proposal</w:t>
            </w:r>
          </w:p>
        </w:tc>
      </w:tr>
      <w:tr w:rsidR="00233039" w14:paraId="08CED4BB" w14:textId="77777777">
        <w:tc>
          <w:tcPr>
            <w:tcW w:w="1525" w:type="dxa"/>
          </w:tcPr>
          <w:p w14:paraId="08CED4B9"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4BA" w14:textId="77777777" w:rsidR="00233039" w:rsidRDefault="00866D64">
            <w:pPr>
              <w:rPr>
                <w:rFonts w:eastAsiaTheme="minorEastAsia"/>
              </w:rPr>
            </w:pPr>
            <w:r>
              <w:rPr>
                <w:rFonts w:eastAsiaTheme="minorEastAsia"/>
              </w:rPr>
              <w:t>We support the pro</w:t>
            </w:r>
            <w:r>
              <w:rPr>
                <w:rFonts w:eastAsiaTheme="minorEastAsia"/>
              </w:rPr>
              <w:t>posal.</w:t>
            </w:r>
          </w:p>
        </w:tc>
      </w:tr>
      <w:tr w:rsidR="00233039" w14:paraId="08CED4BE" w14:textId="77777777">
        <w:tc>
          <w:tcPr>
            <w:tcW w:w="1525" w:type="dxa"/>
          </w:tcPr>
          <w:p w14:paraId="08CED4BC" w14:textId="77777777" w:rsidR="00233039" w:rsidRDefault="00866D64">
            <w:pPr>
              <w:rPr>
                <w:rFonts w:eastAsiaTheme="minorEastAsia"/>
              </w:rPr>
            </w:pPr>
            <w:r>
              <w:rPr>
                <w:rFonts w:eastAsiaTheme="minorEastAsia"/>
              </w:rPr>
              <w:t>Samsung</w:t>
            </w:r>
          </w:p>
        </w:tc>
        <w:tc>
          <w:tcPr>
            <w:tcW w:w="7837" w:type="dxa"/>
          </w:tcPr>
          <w:p w14:paraId="08CED4BD" w14:textId="77777777" w:rsidR="00233039" w:rsidRDefault="00866D64">
            <w:pPr>
              <w:rPr>
                <w:rFonts w:eastAsiaTheme="minorEastAsia"/>
              </w:rPr>
            </w:pPr>
            <w:r>
              <w:rPr>
                <w:rFonts w:eastAsiaTheme="minorEastAsia"/>
              </w:rPr>
              <w:t xml:space="preserve">We didn’t see a need of this restriction. As mentioned in the DL case, a transmitter is allowed to use a wider bandwidth with higher risk of interference by regulation, so our spec should not restrict any behavior. </w:t>
            </w:r>
          </w:p>
        </w:tc>
      </w:tr>
    </w:tbl>
    <w:p w14:paraId="08CED4BF" w14:textId="77777777" w:rsidR="00233039" w:rsidRDefault="00233039"/>
    <w:p w14:paraId="08CED4C0" w14:textId="77777777" w:rsidR="00233039" w:rsidRDefault="00866D64">
      <w:pPr>
        <w:pStyle w:val="discussionpoint"/>
      </w:pPr>
      <w:r>
        <w:lastRenderedPageBreak/>
        <w:t>Proposal 2.1-2 (closed and replaced by</w:t>
      </w:r>
      <w:r>
        <w:t xml:space="preserve"> 2.1-2a)</w:t>
      </w:r>
    </w:p>
    <w:p w14:paraId="08CED4C1" w14:textId="77777777" w:rsidR="00233039" w:rsidRDefault="00866D64">
      <w:r>
        <w:t>For LBT for single carrier DL transmission to a UE, gNB performs LBT over the active DL BWP bandwidth configured for that UE.</w:t>
      </w:r>
    </w:p>
    <w:p w14:paraId="08CED4C2" w14:textId="77777777" w:rsidR="00233039" w:rsidRDefault="00866D64">
      <w:pPr>
        <w:pStyle w:val="ListParagraph"/>
        <w:numPr>
          <w:ilvl w:val="0"/>
          <w:numId w:val="21"/>
        </w:numPr>
      </w:pPr>
      <w:r>
        <w:t>This does not rule out gNB implementation to performance LBT over a wider bandwidth, but the ED threshold used should not</w:t>
      </w:r>
      <w:r>
        <w:t xml:space="preserve"> be higher than the ED threshold associated with the active DL BWP bandwidth</w:t>
      </w:r>
    </w:p>
    <w:p w14:paraId="08CED4C3" w14:textId="77777777" w:rsidR="00233039" w:rsidRDefault="00866D64">
      <w:pPr>
        <w:pStyle w:val="ListParagraph"/>
        <w:numPr>
          <w:ilvl w:val="0"/>
          <w:numId w:val="21"/>
        </w:numPr>
      </w:pPr>
      <w:r>
        <w:t>TP 2.1-A</w:t>
      </w:r>
    </w:p>
    <w:p w14:paraId="08CED4C4" w14:textId="77777777" w:rsidR="00233039" w:rsidRDefault="00866D64">
      <w:pPr>
        <w:pStyle w:val="ListParagraph"/>
        <w:numPr>
          <w:ilvl w:val="0"/>
          <w:numId w:val="21"/>
        </w:numPr>
      </w:pPr>
      <w:r>
        <w:t>Moderator note: There are proposals to use channel bandwidth for DL LBT. However, consider it is possible to configure a much wider channel bandwidth while using a much n</w:t>
      </w:r>
      <w:r>
        <w:t>arrower DL BWP with relaxed ED threshold, the proposal is to use DL BWP BW</w:t>
      </w:r>
    </w:p>
    <w:p w14:paraId="08CED4C5" w14:textId="77777777" w:rsidR="00233039" w:rsidRDefault="00866D64">
      <w:r>
        <w:t>For LBT for single carrier DL transmission to multiple UEs, from each UE point of view, gNB performs LBT over the active DL BWP bandwidth configured for that UE.</w:t>
      </w:r>
    </w:p>
    <w:p w14:paraId="08CED4C6" w14:textId="77777777" w:rsidR="00233039" w:rsidRDefault="00866D64">
      <w:pPr>
        <w:pStyle w:val="ListParagraph"/>
        <w:numPr>
          <w:ilvl w:val="0"/>
          <w:numId w:val="21"/>
        </w:numPr>
      </w:pPr>
      <w:r>
        <w:t xml:space="preserve">This does not rule </w:t>
      </w:r>
      <w:r>
        <w:t>out gNB implementation to performance LBT over a wider bandwidth includes the active DL BWP of multiple UEs, but the ED threshold used should not be higher than the ED threshold associated with the minimum of active DL BWP bandwidths of all served UEs</w:t>
      </w:r>
    </w:p>
    <w:p w14:paraId="08CED4C7" w14:textId="77777777" w:rsidR="00233039" w:rsidRDefault="00866D64">
      <w:pPr>
        <w:pStyle w:val="ListParagraph"/>
        <w:numPr>
          <w:ilvl w:val="0"/>
          <w:numId w:val="21"/>
        </w:numPr>
      </w:pPr>
      <w:r>
        <w:t>Sinc</w:t>
      </w:r>
      <w:r>
        <w:t>e the spec is written from a single UE’s perspective, this may not have spec impact</w:t>
      </w:r>
    </w:p>
    <w:p w14:paraId="08CED4C8" w14:textId="77777777" w:rsidR="00233039" w:rsidRDefault="00866D64">
      <w:pPr>
        <w:pStyle w:val="discussionpoint"/>
      </w:pPr>
      <w:r>
        <w:t>Proposal 2.1-2a (closed and follow up by separate discussions)</w:t>
      </w:r>
    </w:p>
    <w:p w14:paraId="08CED4C9" w14:textId="77777777" w:rsidR="00233039" w:rsidRDefault="00866D64">
      <w:r>
        <w:t xml:space="preserve">For LBT for single carrier DL transmission to a UE, gNB performs LBT over </w:t>
      </w:r>
      <w:r>
        <w:rPr>
          <w:color w:val="FF0000"/>
        </w:rPr>
        <w:t xml:space="preserve">a bandwidth that at least includes </w:t>
      </w:r>
      <w:r>
        <w:t>the active DL BWP bandwidth configured for that UE.</w:t>
      </w:r>
    </w:p>
    <w:p w14:paraId="08CED4CA" w14:textId="77777777" w:rsidR="00233039" w:rsidRDefault="00866D64">
      <w:pPr>
        <w:pStyle w:val="ListParagraph"/>
        <w:numPr>
          <w:ilvl w:val="0"/>
          <w:numId w:val="21"/>
        </w:numPr>
      </w:pPr>
      <w:r>
        <w:t>This does not rule out gNB implementation to performance LBT over a wider bandwidth, but the ED threshold used should not be higher than the ED threshold associated with the active DL BWP bandwidth</w:t>
      </w:r>
    </w:p>
    <w:p w14:paraId="08CED4CB" w14:textId="77777777" w:rsidR="00233039" w:rsidRDefault="00866D64">
      <w:pPr>
        <w:pStyle w:val="ListParagraph"/>
        <w:numPr>
          <w:ilvl w:val="0"/>
          <w:numId w:val="21"/>
        </w:numPr>
        <w:rPr>
          <w:strike/>
          <w:color w:val="FF0000"/>
        </w:rPr>
      </w:pPr>
      <w:r>
        <w:rPr>
          <w:strike/>
          <w:color w:val="FF0000"/>
        </w:rPr>
        <w:t>TP 2.1</w:t>
      </w:r>
      <w:r>
        <w:rPr>
          <w:strike/>
          <w:color w:val="FF0000"/>
        </w:rPr>
        <w:t>-A</w:t>
      </w:r>
    </w:p>
    <w:p w14:paraId="08CED4CC" w14:textId="77777777" w:rsidR="00233039" w:rsidRDefault="00866D64">
      <w:pPr>
        <w:pStyle w:val="ListParagraph"/>
        <w:numPr>
          <w:ilvl w:val="0"/>
          <w:numId w:val="21"/>
        </w:numPr>
      </w:pPr>
      <w:r>
        <w:t>Moderator note: There are proposals to use channel bandwidth for DL LBT. However, consider it is possible to configure a much wider channel bandwidth while using a much narrower DL BWP with relaxed ED threshold, the proposal is to use DL BWP BW</w:t>
      </w:r>
    </w:p>
    <w:p w14:paraId="08CED4CD" w14:textId="77777777" w:rsidR="00233039" w:rsidRDefault="00866D64">
      <w:r>
        <w:t xml:space="preserve">For LBT for single carrier DL transmission to multiple UEs, from each UE point of view, gNB performs LBT over </w:t>
      </w:r>
      <w:r>
        <w:rPr>
          <w:color w:val="FF0000"/>
        </w:rPr>
        <w:t xml:space="preserve">a bandwidth that at least includes </w:t>
      </w:r>
      <w:r>
        <w:t>the active DL BWP bandwidth configured for that UE.</w:t>
      </w:r>
    </w:p>
    <w:p w14:paraId="08CED4CE" w14:textId="77777777" w:rsidR="00233039" w:rsidRDefault="00866D64">
      <w:pPr>
        <w:pStyle w:val="ListParagraph"/>
        <w:numPr>
          <w:ilvl w:val="0"/>
          <w:numId w:val="21"/>
        </w:numPr>
      </w:pPr>
      <w:r>
        <w:t>This does not rule out gNB implementation to performance LB</w:t>
      </w:r>
      <w:r>
        <w:t>T over a wider bandwidth includes the active DL BWP of multiple UEs, but the ED threshold used should not be higher than the ED threshold associated with the minimum of active DL BWP bandwidths of all served UEs</w:t>
      </w:r>
    </w:p>
    <w:p w14:paraId="08CED4CF" w14:textId="77777777" w:rsidR="00233039" w:rsidRDefault="00866D64">
      <w:pPr>
        <w:pStyle w:val="ListParagraph"/>
        <w:numPr>
          <w:ilvl w:val="0"/>
          <w:numId w:val="21"/>
        </w:numPr>
      </w:pPr>
      <w:r>
        <w:t>Since the spec is written from a single UE’s</w:t>
      </w:r>
      <w:r>
        <w:t xml:space="preserve"> perspective, this may not have spec impact</w:t>
      </w:r>
    </w:p>
    <w:p w14:paraId="08CED4D0" w14:textId="77777777" w:rsidR="00233039" w:rsidRDefault="00866D64">
      <w:pPr>
        <w:rPr>
          <w:color w:val="FF0000"/>
        </w:rPr>
      </w:pPr>
      <w:r>
        <w:rPr>
          <w:color w:val="FF0000"/>
        </w:rPr>
        <w:t>Moderator note: There are questions that why not using DL channel bandwidth for EDT determination. My intention is to avoid allowing the gNB to transmit with narrow band but using much wider bandwidth for LBT EDT</w:t>
      </w:r>
      <w:r>
        <w:rPr>
          <w:color w:val="FF0000"/>
        </w:rPr>
        <w:t xml:space="preserve"> determination, as it can be very relaxed. In NR, it is possible for gNB to configure 2GHz channel bandwidth, but only use 100MHz for active DL </w:t>
      </w:r>
      <w:r>
        <w:rPr>
          <w:color w:val="FF0000"/>
        </w:rPr>
        <w:lastRenderedPageBreak/>
        <w:t xml:space="preserve">BWP. If we allow gNB to use channel bandwidth for EDT, we effectively relaxed 13dB. Same issue for UL. </w:t>
      </w:r>
    </w:p>
    <w:p w14:paraId="08CED4D1" w14:textId="77777777" w:rsidR="00233039" w:rsidRDefault="00866D64">
      <w:r>
        <w:t>Please p</w:t>
      </w:r>
      <w:r>
        <w:t>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4D4" w14:textId="77777777">
        <w:tc>
          <w:tcPr>
            <w:tcW w:w="1525" w:type="dxa"/>
          </w:tcPr>
          <w:p w14:paraId="08CED4D2" w14:textId="77777777" w:rsidR="00233039" w:rsidRDefault="00866D64">
            <w:r>
              <w:t>Company</w:t>
            </w:r>
          </w:p>
        </w:tc>
        <w:tc>
          <w:tcPr>
            <w:tcW w:w="7837" w:type="dxa"/>
          </w:tcPr>
          <w:p w14:paraId="08CED4D3" w14:textId="77777777" w:rsidR="00233039" w:rsidRDefault="00866D64">
            <w:r>
              <w:t>View</w:t>
            </w:r>
          </w:p>
        </w:tc>
      </w:tr>
      <w:tr w:rsidR="00233039" w14:paraId="08CED4DC" w14:textId="77777777">
        <w:tc>
          <w:tcPr>
            <w:tcW w:w="1525" w:type="dxa"/>
          </w:tcPr>
          <w:p w14:paraId="08CED4D5"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4D6" w14:textId="77777777" w:rsidR="00233039" w:rsidRDefault="00866D64">
            <w:pPr>
              <w:rPr>
                <w:rFonts w:eastAsiaTheme="minorEastAsia"/>
              </w:rPr>
            </w:pPr>
            <w:r>
              <w:rPr>
                <w:rFonts w:eastAsiaTheme="minorEastAsia"/>
              </w:rPr>
              <w:t xml:space="preserve">We don’t support the proposal. BWP is UE-specific. If gNB schedules two UEs at the same time, gNB performs LBT over a bandwidth at least covering the DL BWPs of the two UEs. It does not make sense to announce that </w:t>
            </w:r>
            <w:r>
              <w:rPr>
                <w:rFonts w:eastAsiaTheme="minorEastAsia"/>
              </w:rPr>
              <w:t>gNB performs LBT over a UE’s DL BWP. We suggest to change the proposal as below:</w:t>
            </w:r>
          </w:p>
          <w:p w14:paraId="08CED4D7" w14:textId="77777777" w:rsidR="00233039" w:rsidRDefault="00866D64">
            <w:pPr>
              <w:pStyle w:val="discussionpoint"/>
            </w:pPr>
            <w:r>
              <w:t>Proposal 2.1-2</w:t>
            </w:r>
          </w:p>
          <w:p w14:paraId="08CED4D8" w14:textId="77777777" w:rsidR="00233039" w:rsidRDefault="00866D64">
            <w:pPr>
              <w:ind w:left="240" w:hangingChars="100" w:hanging="240"/>
            </w:pPr>
            <w:r>
              <w:t xml:space="preserve">For LBT for single carrier DL transmission to a UE, gNB performs LBT over </w:t>
            </w:r>
            <w:r>
              <w:rPr>
                <w:color w:val="FF0000"/>
              </w:rPr>
              <w:t xml:space="preserve">a bandwidth that at least includes </w:t>
            </w:r>
            <w:r>
              <w:t>the active DL BWP bandwidth configured for that UE.</w:t>
            </w:r>
          </w:p>
          <w:p w14:paraId="08CED4D9" w14:textId="77777777" w:rsidR="00233039" w:rsidRDefault="00233039">
            <w:pPr>
              <w:ind w:left="240" w:hangingChars="100" w:hanging="240"/>
              <w:rPr>
                <w:rFonts w:eastAsiaTheme="minorEastAsia"/>
              </w:rPr>
            </w:pPr>
          </w:p>
          <w:p w14:paraId="08CED4DA" w14:textId="77777777" w:rsidR="00233039" w:rsidRDefault="00866D64">
            <w:pPr>
              <w:ind w:left="240" w:hangingChars="100" w:hanging="240"/>
              <w:rPr>
                <w:rFonts w:eastAsiaTheme="minorEastAsia"/>
              </w:rPr>
            </w:pPr>
            <w:r>
              <w:rPr>
                <w:rFonts w:eastAsiaTheme="minorEastAsia" w:hint="eastAsia"/>
              </w:rPr>
              <w:t>T</w:t>
            </w:r>
            <w:r>
              <w:rPr>
                <w:rFonts w:eastAsiaTheme="minorEastAsia"/>
              </w:rPr>
              <w:t>he TP 2.1-A below is not reasonable. “</w:t>
            </w:r>
            <w:r>
              <w:t>downlink active bandwidth part bandwidth in MHz for gNB</w:t>
            </w:r>
            <w:r>
              <w:rPr>
                <w:rFonts w:eastAsiaTheme="minorEastAsia"/>
              </w:rPr>
              <w:t>” is not a cleat concept.</w:t>
            </w:r>
          </w:p>
          <w:p w14:paraId="08CED4DB" w14:textId="77777777" w:rsidR="00233039" w:rsidRDefault="00866D64">
            <w:pPr>
              <w:ind w:left="240" w:hangingChars="100" w:hanging="240"/>
              <w:rPr>
                <w:rFonts w:eastAsiaTheme="minorEastAsia"/>
              </w:rPr>
            </w:pPr>
            <w:r>
              <w:rPr>
                <w:rFonts w:eastAsiaTheme="minorEastAsia"/>
                <w:color w:val="FF0000"/>
              </w:rPr>
              <w:t>Moderator: Captured the suggested changed in 2.1-2a</w:t>
            </w:r>
          </w:p>
        </w:tc>
      </w:tr>
      <w:tr w:rsidR="00233039" w14:paraId="08CED4E0" w14:textId="77777777">
        <w:tc>
          <w:tcPr>
            <w:tcW w:w="1525" w:type="dxa"/>
          </w:tcPr>
          <w:p w14:paraId="08CED4DD" w14:textId="77777777" w:rsidR="00233039" w:rsidRDefault="00866D64">
            <w:pPr>
              <w:rPr>
                <w:rFonts w:eastAsiaTheme="minorEastAsia"/>
              </w:rPr>
            </w:pPr>
            <w:r>
              <w:t>Intel</w:t>
            </w:r>
          </w:p>
        </w:tc>
        <w:tc>
          <w:tcPr>
            <w:tcW w:w="7837" w:type="dxa"/>
          </w:tcPr>
          <w:p w14:paraId="08CED4DE" w14:textId="77777777" w:rsidR="00233039" w:rsidRDefault="00866D64">
            <w:r>
              <w:t xml:space="preserve">We are still quite confused with what the proposal is meaning and what the </w:t>
            </w:r>
            <w:r>
              <w:t>TP is implementing. The TP actually defines and refers to “UL bandwidth part bandwidth”, while in proposal 2.1-1 it seems that the intention is to refer directly to the channel bandwidth as defined in 37.213.</w:t>
            </w:r>
          </w:p>
          <w:p w14:paraId="08CED4DF" w14:textId="77777777" w:rsidR="00233039" w:rsidRDefault="00233039">
            <w:pPr>
              <w:rPr>
                <w:rFonts w:eastAsiaTheme="minorEastAsia"/>
              </w:rPr>
            </w:pPr>
          </w:p>
        </w:tc>
      </w:tr>
      <w:tr w:rsidR="00233039" w14:paraId="08CED4E4" w14:textId="77777777">
        <w:tc>
          <w:tcPr>
            <w:tcW w:w="1525" w:type="dxa"/>
          </w:tcPr>
          <w:p w14:paraId="08CED4E1" w14:textId="77777777" w:rsidR="00233039" w:rsidRDefault="00866D64">
            <w:r>
              <w:t>Apple</w:t>
            </w:r>
          </w:p>
        </w:tc>
        <w:tc>
          <w:tcPr>
            <w:tcW w:w="7837" w:type="dxa"/>
          </w:tcPr>
          <w:p w14:paraId="08CED4E2" w14:textId="77777777" w:rsidR="00233039" w:rsidRDefault="00866D64">
            <w:r>
              <w:t>If gNB perform CCA over channel BW, the</w:t>
            </w:r>
            <w:r>
              <w:t xml:space="preserve"> EDT should be calculated based on channel BW.</w:t>
            </w:r>
          </w:p>
          <w:p w14:paraId="08CED4E3" w14:textId="77777777" w:rsidR="00233039" w:rsidRDefault="00866D64">
            <w:r>
              <w:rPr>
                <w:color w:val="FF0000"/>
              </w:rPr>
              <w:t>Moderator: Please see note above</w:t>
            </w:r>
          </w:p>
        </w:tc>
      </w:tr>
      <w:tr w:rsidR="00233039" w14:paraId="08CED4E7" w14:textId="77777777">
        <w:tc>
          <w:tcPr>
            <w:tcW w:w="1525" w:type="dxa"/>
          </w:tcPr>
          <w:p w14:paraId="08CED4E5"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8CED4E6"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e support modified proposal 2.1.-2 by vivo.</w:t>
            </w:r>
          </w:p>
        </w:tc>
      </w:tr>
      <w:tr w:rsidR="00233039" w14:paraId="08CED4EB" w14:textId="77777777">
        <w:tc>
          <w:tcPr>
            <w:tcW w:w="1525" w:type="dxa"/>
          </w:tcPr>
          <w:p w14:paraId="08CED4E8" w14:textId="77777777" w:rsidR="00233039" w:rsidRDefault="00866D64">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08CED4E9" w14:textId="77777777" w:rsidR="00233039" w:rsidRDefault="00866D64">
            <w:pPr>
              <w:rPr>
                <w:rFonts w:eastAsia="MS Mincho"/>
                <w:lang w:eastAsia="ja-JP"/>
              </w:rPr>
            </w:pPr>
            <w:r>
              <w:rPr>
                <w:rFonts w:eastAsia="MS Mincho"/>
                <w:lang w:eastAsia="ja-JP"/>
              </w:rPr>
              <w:t>We prefer to refer to channel bandwidth defined in RAN4. We think DL BWP is the wording from UE perspective, while here we discuss on LBT BW from gNB perspective, where gNB would perform transmissions to multiple UEs over channel bandwidth in many cases. A</w:t>
            </w:r>
            <w:r>
              <w:rPr>
                <w:rFonts w:eastAsia="MS Mincho"/>
                <w:lang w:eastAsia="ja-JP"/>
              </w:rPr>
              <w:t xml:space="preserve">lso, There should be no problem even when we say channel bandwidth is LBT BW for EDT adaptation at gNB. </w:t>
            </w:r>
          </w:p>
          <w:p w14:paraId="08CED4EA" w14:textId="77777777" w:rsidR="00233039" w:rsidRDefault="00866D64">
            <w:pPr>
              <w:rPr>
                <w:rFonts w:eastAsia="Malgun Gothic"/>
                <w:lang w:eastAsia="ko-KR"/>
              </w:rPr>
            </w:pPr>
            <w:r>
              <w:rPr>
                <w:rFonts w:eastAsia="MS Mincho"/>
                <w:color w:val="FF0000"/>
                <w:lang w:eastAsia="ja-JP"/>
              </w:rPr>
              <w:t>Moderator: Please see note above</w:t>
            </w:r>
          </w:p>
        </w:tc>
      </w:tr>
      <w:tr w:rsidR="00233039" w14:paraId="08CED4F2" w14:textId="77777777">
        <w:tc>
          <w:tcPr>
            <w:tcW w:w="1525" w:type="dxa"/>
          </w:tcPr>
          <w:p w14:paraId="08CED4EC" w14:textId="77777777" w:rsidR="00233039" w:rsidRDefault="00866D64">
            <w:r>
              <w:t>Ericsson</w:t>
            </w:r>
          </w:p>
        </w:tc>
        <w:tc>
          <w:tcPr>
            <w:tcW w:w="7837" w:type="dxa"/>
          </w:tcPr>
          <w:p w14:paraId="08CED4ED" w14:textId="77777777" w:rsidR="00233039" w:rsidRDefault="00866D64">
            <w:r>
              <w:t>We still cannot support the proposal. We understand the intention of the moderator, but it is still not clear to us why the EDT needs to be performed based on the minimum active DL BWP BW ? A device is allowed to perform LBT over a wider bandwidth and tran</w:t>
            </w:r>
            <w:r>
              <w:t xml:space="preserve">smit using a narrower bandwidth. </w:t>
            </w:r>
          </w:p>
          <w:p w14:paraId="08CED4EE" w14:textId="77777777" w:rsidR="00233039" w:rsidRDefault="00233039"/>
          <w:p w14:paraId="08CED4EF" w14:textId="77777777" w:rsidR="00233039" w:rsidRDefault="00866D64">
            <w:r>
              <w:t>We think that this should be the RAN4 channel BW. Even if gNB uses a wider BW to attain higher EDT, it is worthy to note that, the interference in the wider band is also included while calculating energy in the band. Furt</w:t>
            </w:r>
            <w:r>
              <w:t xml:space="preserve">hermore, a device is also allowed to use any bandwidth to perform sensing according to EN 302 567 v2.2.1, unlike Rel-16 which had a fixed nominal BW of 20 MHz and occupied BW requirement.  </w:t>
            </w:r>
          </w:p>
          <w:p w14:paraId="08CED4F0" w14:textId="77777777" w:rsidR="00233039" w:rsidRDefault="00866D64">
            <w:pPr>
              <w:rPr>
                <w:color w:val="FF0000"/>
              </w:rPr>
            </w:pPr>
            <w:r>
              <w:rPr>
                <w:color w:val="FF0000"/>
              </w:rPr>
              <w:t>Moderator: Please see note above</w:t>
            </w:r>
          </w:p>
          <w:p w14:paraId="08CED4F1" w14:textId="77777777" w:rsidR="00233039" w:rsidRDefault="00866D64">
            <w:r>
              <w:rPr>
                <w:color w:val="FF0000"/>
              </w:rPr>
              <w:t xml:space="preserve">Response to Moderator: </w:t>
            </w:r>
            <w:r>
              <w:t>Using wide</w:t>
            </w:r>
            <w:r>
              <w:t xml:space="preserve">r bandwidth for LBT indeed provides a higher EDT to work with however, it also considers the energy in the other parts of the band while performing LBT and this must not be disregarded. Furthermore, a gNB may use 2 GHz LBT BW and transmit to one UE in 100 </w:t>
            </w:r>
            <w:r>
              <w:t>MHz, but also transmit to others UEs or broadcast using 400 MHz or even the full BW in the COT. Therefore, we do not see an issue. Alternatively, considering the same example, we cannot support the EDT to be based on the “minimum active DL BWP” as even tho</w:t>
            </w:r>
            <w:r>
              <w:t>ugh gNB may transmit over the full 2 GHz bandwidth, this proposal would force the gNB to use an EDT that is based on 100 MHz, which is not fair. Other technologies do not do such alterations, nor does ETSI EN 302 567 mandate it. Note that there are also ot</w:t>
            </w:r>
            <w:r>
              <w:t>her HSs like EN 303 753 and EN 303 722 in ETSI domain, which does not even require LBT.</w:t>
            </w:r>
          </w:p>
        </w:tc>
      </w:tr>
      <w:tr w:rsidR="00233039" w14:paraId="08CED4F8" w14:textId="77777777">
        <w:tc>
          <w:tcPr>
            <w:tcW w:w="1525" w:type="dxa"/>
          </w:tcPr>
          <w:p w14:paraId="08CED4F3" w14:textId="77777777" w:rsidR="00233039" w:rsidRDefault="00866D64">
            <w:pPr>
              <w:rPr>
                <w:rFonts w:eastAsia="SimSun"/>
                <w:lang w:eastAsia="ja-JP"/>
              </w:rPr>
            </w:pPr>
            <w:r>
              <w:rPr>
                <w:rFonts w:eastAsia="SimSun" w:hint="eastAsia"/>
              </w:rPr>
              <w:lastRenderedPageBreak/>
              <w:t>ZTE, Sanechips</w:t>
            </w:r>
          </w:p>
        </w:tc>
        <w:tc>
          <w:tcPr>
            <w:tcW w:w="7837" w:type="dxa"/>
          </w:tcPr>
          <w:p w14:paraId="08CED4F4" w14:textId="77777777" w:rsidR="00233039" w:rsidRDefault="00866D64">
            <w:pPr>
              <w:rPr>
                <w:rFonts w:eastAsia="SimSun"/>
              </w:rPr>
            </w:pPr>
            <w:r>
              <w:rPr>
                <w:rFonts w:eastAsia="SimSun" w:hint="eastAsia"/>
              </w:rPr>
              <w:t>We generally agree with vivo</w:t>
            </w:r>
            <w:r>
              <w:rPr>
                <w:rFonts w:eastAsia="SimSun"/>
              </w:rPr>
              <w:t>’</w:t>
            </w:r>
            <w:r>
              <w:rPr>
                <w:rFonts w:eastAsia="SimSun" w:hint="eastAsia"/>
              </w:rPr>
              <w:t>s modification with the following minor changes:</w:t>
            </w:r>
          </w:p>
          <w:p w14:paraId="08CED4F5" w14:textId="77777777" w:rsidR="00233039" w:rsidRDefault="00866D64">
            <w:pPr>
              <w:ind w:left="240" w:hangingChars="100" w:hanging="240"/>
            </w:pPr>
            <w:r>
              <w:t xml:space="preserve">For LBT for single carrier DL transmission to </w:t>
            </w:r>
            <w:r>
              <w:rPr>
                <w:rFonts w:eastAsia="SimSun" w:hint="eastAsia"/>
              </w:rPr>
              <w:t>UE(s)</w:t>
            </w:r>
            <w:r>
              <w:t>, gNB performs LBT over</w:t>
            </w:r>
            <w:r>
              <w:t xml:space="preserve"> </w:t>
            </w:r>
            <w:r>
              <w:rPr>
                <w:color w:val="FF0000"/>
              </w:rPr>
              <w:t xml:space="preserve">a bandwidth that at least includes </w:t>
            </w:r>
            <w:r>
              <w:t>the active DL BWP bandwidth configured for UE</w:t>
            </w:r>
            <w:r>
              <w:rPr>
                <w:rFonts w:eastAsia="SimSun" w:hint="eastAsia"/>
              </w:rPr>
              <w:t>(s)</w:t>
            </w:r>
            <w:r>
              <w:t>.</w:t>
            </w:r>
          </w:p>
          <w:p w14:paraId="08CED4F6" w14:textId="77777777" w:rsidR="00233039" w:rsidRDefault="00233039">
            <w:pPr>
              <w:rPr>
                <w:rFonts w:eastAsia="SimSun"/>
              </w:rPr>
            </w:pPr>
          </w:p>
          <w:p w14:paraId="08CED4F7" w14:textId="77777777" w:rsidR="00233039" w:rsidRDefault="00233039">
            <w:pPr>
              <w:rPr>
                <w:rFonts w:eastAsia="SimSun"/>
                <w:lang w:eastAsia="ja-JP"/>
              </w:rPr>
            </w:pPr>
          </w:p>
        </w:tc>
      </w:tr>
      <w:tr w:rsidR="00233039" w14:paraId="08CED4FC" w14:textId="77777777">
        <w:tc>
          <w:tcPr>
            <w:tcW w:w="1525" w:type="dxa"/>
          </w:tcPr>
          <w:p w14:paraId="08CED4F9" w14:textId="77777777" w:rsidR="00233039" w:rsidRDefault="00866D64">
            <w:pPr>
              <w:rPr>
                <w:rFonts w:eastAsia="SimSun"/>
              </w:rPr>
            </w:pPr>
            <w:r>
              <w:rPr>
                <w:rFonts w:eastAsia="SimSun" w:hint="eastAsia"/>
              </w:rPr>
              <w:t>O</w:t>
            </w:r>
            <w:r>
              <w:rPr>
                <w:rFonts w:eastAsia="SimSun"/>
              </w:rPr>
              <w:t>PPO</w:t>
            </w:r>
          </w:p>
        </w:tc>
        <w:tc>
          <w:tcPr>
            <w:tcW w:w="7837" w:type="dxa"/>
          </w:tcPr>
          <w:p w14:paraId="08CED4FA" w14:textId="77777777" w:rsidR="00233039" w:rsidRDefault="00866D64">
            <w:pPr>
              <w:rPr>
                <w:rFonts w:eastAsiaTheme="minorEastAsia"/>
              </w:rPr>
            </w:pPr>
            <w:r>
              <w:rPr>
                <w:rFonts w:eastAsia="SimSun"/>
              </w:rPr>
              <w:t xml:space="preserve">This discussion is also related to channelization, so </w:t>
            </w:r>
            <w:r>
              <w:rPr>
                <w:rFonts w:eastAsiaTheme="minorEastAsia"/>
              </w:rPr>
              <w:t>RAN1 should firstly discuss whether or not to determine the LBT bandwidth for DL transmission based on chann</w:t>
            </w:r>
            <w:r>
              <w:rPr>
                <w:rFonts w:eastAsiaTheme="minorEastAsia"/>
              </w:rPr>
              <w:t>elization.</w:t>
            </w:r>
          </w:p>
          <w:p w14:paraId="08CED4FB" w14:textId="77777777" w:rsidR="00233039" w:rsidRDefault="00866D64">
            <w:pPr>
              <w:rPr>
                <w:rFonts w:eastAsiaTheme="minorEastAsia"/>
                <w:color w:val="FF0000"/>
              </w:rPr>
            </w:pPr>
            <w:r>
              <w:rPr>
                <w:rFonts w:eastAsiaTheme="minorEastAsia"/>
                <w:color w:val="FF0000"/>
              </w:rPr>
              <w:t xml:space="preserve">Moderator: I am not sure why we need to discuss the channelization first. </w:t>
            </w:r>
          </w:p>
        </w:tc>
      </w:tr>
      <w:tr w:rsidR="00233039" w14:paraId="08CED4FF" w14:textId="77777777">
        <w:tc>
          <w:tcPr>
            <w:tcW w:w="1525" w:type="dxa"/>
          </w:tcPr>
          <w:p w14:paraId="08CED4FD" w14:textId="77777777" w:rsidR="00233039" w:rsidRDefault="00866D64">
            <w:pPr>
              <w:rPr>
                <w:rFonts w:eastAsia="SimSun"/>
              </w:rPr>
            </w:pPr>
            <w:r>
              <w:rPr>
                <w:rFonts w:eastAsia="SimSun"/>
              </w:rPr>
              <w:t>InterDigital</w:t>
            </w:r>
          </w:p>
        </w:tc>
        <w:tc>
          <w:tcPr>
            <w:tcW w:w="7837" w:type="dxa"/>
          </w:tcPr>
          <w:p w14:paraId="08CED4FE" w14:textId="77777777" w:rsidR="00233039" w:rsidRDefault="00866D64">
            <w:pPr>
              <w:rPr>
                <w:rFonts w:eastAsia="SimSun"/>
              </w:rPr>
            </w:pPr>
            <w:r>
              <w:rPr>
                <w:rFonts w:eastAsia="SimSun"/>
              </w:rPr>
              <w:t>We agree with vivo’s updated proposal.</w:t>
            </w:r>
          </w:p>
        </w:tc>
      </w:tr>
      <w:tr w:rsidR="00233039" w14:paraId="08CED507" w14:textId="77777777">
        <w:tc>
          <w:tcPr>
            <w:tcW w:w="1525" w:type="dxa"/>
          </w:tcPr>
          <w:p w14:paraId="08CED500" w14:textId="77777777" w:rsidR="00233039" w:rsidRDefault="00866D64">
            <w:pPr>
              <w:rPr>
                <w:rFonts w:eastAsia="SimSun"/>
              </w:rPr>
            </w:pPr>
            <w:r>
              <w:rPr>
                <w:rFonts w:eastAsia="SimSun"/>
              </w:rPr>
              <w:t>Lenovo</w:t>
            </w:r>
          </w:p>
        </w:tc>
        <w:tc>
          <w:tcPr>
            <w:tcW w:w="7837" w:type="dxa"/>
          </w:tcPr>
          <w:p w14:paraId="08CED501" w14:textId="77777777" w:rsidR="00233039" w:rsidRDefault="00866D64">
            <w:pPr>
              <w:wordWrap/>
              <w:rPr>
                <w:rFonts w:eastAsia="SimSun"/>
              </w:rPr>
            </w:pPr>
            <w:r>
              <w:rPr>
                <w:rFonts w:eastAsia="SimSun"/>
              </w:rPr>
              <w:t xml:space="preserve">We are not too clear on the purpose of the proposal. In 37.213, we can and do write </w:t>
            </w:r>
            <w:r>
              <w:rPr>
                <w:rFonts w:eastAsia="SimSun"/>
              </w:rPr>
              <w:t>specification text also from a gNB's perspective.</w:t>
            </w:r>
          </w:p>
          <w:p w14:paraId="08CED502" w14:textId="77777777" w:rsidR="00233039" w:rsidRDefault="00233039">
            <w:pPr>
              <w:wordWrap/>
              <w:rPr>
                <w:rFonts w:eastAsia="SimSun"/>
              </w:rPr>
            </w:pPr>
          </w:p>
          <w:p w14:paraId="08CED503" w14:textId="77777777" w:rsidR="00233039" w:rsidRDefault="00866D64">
            <w:pPr>
              <w:wordWrap/>
              <w:rPr>
                <w:rFonts w:eastAsia="SimSun"/>
              </w:rPr>
            </w:pPr>
            <w:r>
              <w:rPr>
                <w:rFonts w:eastAsia="SimSun"/>
              </w:rPr>
              <w:t>We think the first part of the proposal should not just consider transmissions to a single UE, but to all UEs. So we don't think an agreement about "</w:t>
            </w:r>
            <w:r>
              <w:t xml:space="preserve">For LBT </w:t>
            </w:r>
            <w:r>
              <w:lastRenderedPageBreak/>
              <w:t>for single carrier DL transmission to a UE</w:t>
            </w:r>
            <w:r>
              <w:rPr>
                <w:rFonts w:eastAsia="SimSun"/>
              </w:rPr>
              <w:t>" is v</w:t>
            </w:r>
            <w:r>
              <w:rPr>
                <w:rFonts w:eastAsia="SimSun"/>
              </w:rPr>
              <w:t xml:space="preserve">ery meaningful, since from the gNB's perspective, whether it transmits to one UE or multiple UEs shouldn't make a difference as far as LBT is concerned. For example, shouldn't the LBT from gNB's perspective be the same regardless whether a transmission is </w:t>
            </w:r>
            <w:r>
              <w:rPr>
                <w:rFonts w:eastAsia="SimSun"/>
              </w:rPr>
              <w:t>intended to a single UE over 20 MHz or to two UEs over the same 20 MHz?</w:t>
            </w:r>
          </w:p>
          <w:p w14:paraId="08CED504" w14:textId="77777777" w:rsidR="00233039" w:rsidRDefault="00233039">
            <w:pPr>
              <w:wordWrap/>
              <w:rPr>
                <w:rFonts w:eastAsia="SimSun"/>
              </w:rPr>
            </w:pPr>
          </w:p>
          <w:p w14:paraId="08CED505" w14:textId="77777777" w:rsidR="00233039" w:rsidRDefault="00866D64">
            <w:r>
              <w:rPr>
                <w:rFonts w:eastAsia="SimSun"/>
              </w:rPr>
              <w:t>For the second part of the proposal, we don't see why the proposal says "from a UE's point of view". If the second part is intended to specify from a UE's point of view, it would be b</w:t>
            </w:r>
            <w:r>
              <w:rPr>
                <w:rFonts w:eastAsia="SimSun"/>
              </w:rPr>
              <w:t xml:space="preserve">etter to state for what purpose a UE needs to make such an assumption (e.g. COT sharing), and then rather state "A UE shall/should/may assume that LBT was done by the gNB at least </w:t>
            </w:r>
            <w:r>
              <w:t>over the active DL BWP bandwidth of the UE" or similarly.</w:t>
            </w:r>
          </w:p>
          <w:p w14:paraId="08CED506" w14:textId="77777777" w:rsidR="00233039" w:rsidRDefault="00866D64">
            <w:pPr>
              <w:rPr>
                <w:rFonts w:eastAsia="SimSun"/>
              </w:rPr>
            </w:pPr>
            <w:r>
              <w:rPr>
                <w:color w:val="FF0000"/>
              </w:rPr>
              <w:t xml:space="preserve">Moderator: Please </w:t>
            </w:r>
            <w:r>
              <w:rPr>
                <w:color w:val="FF0000"/>
              </w:rPr>
              <w:t>see the note above for my intention</w:t>
            </w:r>
          </w:p>
        </w:tc>
      </w:tr>
      <w:tr w:rsidR="00233039" w14:paraId="08CED50A" w14:textId="77777777">
        <w:tc>
          <w:tcPr>
            <w:tcW w:w="1525" w:type="dxa"/>
          </w:tcPr>
          <w:p w14:paraId="08CED508" w14:textId="77777777" w:rsidR="00233039" w:rsidRDefault="00866D64">
            <w:pPr>
              <w:rPr>
                <w:rFonts w:eastAsia="SimSun"/>
                <w:color w:val="FF0000"/>
              </w:rPr>
            </w:pPr>
            <w:r>
              <w:rPr>
                <w:rFonts w:eastAsia="SimSun"/>
                <w:color w:val="FF0000"/>
              </w:rPr>
              <w:lastRenderedPageBreak/>
              <w:t>Moderator</w:t>
            </w:r>
          </w:p>
        </w:tc>
        <w:tc>
          <w:tcPr>
            <w:tcW w:w="7837" w:type="dxa"/>
          </w:tcPr>
          <w:p w14:paraId="08CED509" w14:textId="77777777" w:rsidR="00233039" w:rsidRDefault="00866D64">
            <w:pPr>
              <w:rPr>
                <w:rFonts w:eastAsia="SimSun"/>
                <w:color w:val="FF0000"/>
              </w:rPr>
            </w:pPr>
            <w:r>
              <w:rPr>
                <w:rFonts w:eastAsia="SimSun"/>
                <w:color w:val="FF0000"/>
              </w:rPr>
              <w:t xml:space="preserve">Updated in Proposal 2.1-2a capturing the vivo’s suggestion. Also removed the reference to the TP. The TP is for example only, and we can discuss that after agreeing on the proposal. </w:t>
            </w:r>
          </w:p>
        </w:tc>
      </w:tr>
      <w:tr w:rsidR="00233039" w14:paraId="08CED510" w14:textId="77777777">
        <w:tc>
          <w:tcPr>
            <w:tcW w:w="1525" w:type="dxa"/>
          </w:tcPr>
          <w:p w14:paraId="08CED50B" w14:textId="77777777" w:rsidR="00233039" w:rsidRDefault="00866D64">
            <w:pPr>
              <w:rPr>
                <w:rFonts w:eastAsia="SimSun"/>
                <w:color w:val="FF0000"/>
              </w:rPr>
            </w:pPr>
            <w:r>
              <w:rPr>
                <w:rFonts w:eastAsia="SimSun"/>
              </w:rPr>
              <w:t>FW</w:t>
            </w:r>
          </w:p>
        </w:tc>
        <w:tc>
          <w:tcPr>
            <w:tcW w:w="7837" w:type="dxa"/>
          </w:tcPr>
          <w:p w14:paraId="08CED50C" w14:textId="77777777" w:rsidR="00233039" w:rsidRDefault="00866D64">
            <w:pPr>
              <w:rPr>
                <w:rFonts w:eastAsia="Malgun Gothic"/>
                <w:lang w:eastAsia="ko-KR"/>
              </w:rPr>
            </w:pPr>
            <w:r>
              <w:rPr>
                <w:rFonts w:eastAsia="Malgun Gothic"/>
                <w:lang w:eastAsia="ko-KR"/>
              </w:rPr>
              <w:t xml:space="preserve">We can support </w:t>
            </w:r>
            <w:r>
              <w:rPr>
                <w:rFonts w:eastAsia="Malgun Gothic"/>
                <w:lang w:eastAsia="ko-KR"/>
              </w:rPr>
              <w:t>updated proposal incorporating Vivo’s suggestion.</w:t>
            </w:r>
          </w:p>
          <w:p w14:paraId="08CED50D" w14:textId="77777777" w:rsidR="00233039" w:rsidRDefault="00866D64">
            <w:pPr>
              <w:rPr>
                <w:rFonts w:eastAsia="Malgun Gothic"/>
                <w:lang w:eastAsia="ko-KR"/>
              </w:rPr>
            </w:pPr>
            <w:r>
              <w:rPr>
                <w:rFonts w:eastAsia="Malgun Gothic"/>
                <w:lang w:eastAsia="ko-KR"/>
              </w:rPr>
              <w:t xml:space="preserve">We understand and see merit in the following point in terms of enforcing compliant behavior/testing but think more discussion is warranted: </w:t>
            </w:r>
          </w:p>
          <w:p w14:paraId="08CED50E" w14:textId="77777777" w:rsidR="00233039" w:rsidRDefault="00866D64">
            <w:pPr>
              <w:pStyle w:val="ListParagraph"/>
              <w:numPr>
                <w:ilvl w:val="0"/>
                <w:numId w:val="21"/>
              </w:numPr>
            </w:pPr>
            <w:r>
              <w:t>ED threshold used should not be higher than the ED threshold asso</w:t>
            </w:r>
            <w:r>
              <w:t>ciated with the minimum of active DL BWP bandwidths of all served UEs</w:t>
            </w:r>
          </w:p>
          <w:p w14:paraId="08CED50F" w14:textId="77777777" w:rsidR="00233039" w:rsidRDefault="00233039">
            <w:pPr>
              <w:rPr>
                <w:rFonts w:eastAsia="SimSun"/>
                <w:color w:val="FF0000"/>
              </w:rPr>
            </w:pPr>
          </w:p>
        </w:tc>
      </w:tr>
      <w:tr w:rsidR="00233039" w14:paraId="08CED515" w14:textId="77777777">
        <w:tc>
          <w:tcPr>
            <w:tcW w:w="1525" w:type="dxa"/>
          </w:tcPr>
          <w:p w14:paraId="08CED511" w14:textId="77777777" w:rsidR="00233039" w:rsidRDefault="00866D64">
            <w:pPr>
              <w:rPr>
                <w:rFonts w:eastAsia="Malgun Gothic"/>
                <w:lang w:eastAsia="ko-KR"/>
              </w:rPr>
            </w:pPr>
            <w:r>
              <w:rPr>
                <w:rFonts w:eastAsia="Malgun Gothic"/>
                <w:lang w:eastAsia="ko-KR"/>
              </w:rPr>
              <w:t>Nokia, NSB</w:t>
            </w:r>
          </w:p>
        </w:tc>
        <w:tc>
          <w:tcPr>
            <w:tcW w:w="7837" w:type="dxa"/>
          </w:tcPr>
          <w:p w14:paraId="08CED512" w14:textId="77777777" w:rsidR="00233039" w:rsidRDefault="00866D64">
            <w:pPr>
              <w:rPr>
                <w:rFonts w:eastAsia="Malgun Gothic"/>
                <w:lang w:eastAsia="ko-KR"/>
              </w:rPr>
            </w:pPr>
            <w:r>
              <w:rPr>
                <w:rFonts w:eastAsia="Malgun Gothic"/>
                <w:lang w:eastAsia="ko-KR"/>
              </w:rPr>
              <w:t xml:space="preserve">We don’t support the proposal. </w:t>
            </w:r>
          </w:p>
          <w:p w14:paraId="08CED513" w14:textId="77777777" w:rsidR="00233039" w:rsidRDefault="00866D64">
            <w:r>
              <w:rPr>
                <w:rFonts w:eastAsia="Malgun Gothic"/>
                <w:lang w:eastAsia="ko-KR"/>
              </w:rPr>
              <w:t xml:space="preserve">In the proposal, “from each UE point of view” means that the proposal defines UE’s assumption of gNB LBT BW.  It should also be clarified and agreed what impact UE’s assumption of gNB LBT BW has on UE behavior. </w:t>
            </w:r>
          </w:p>
          <w:p w14:paraId="08CED514" w14:textId="77777777" w:rsidR="00233039" w:rsidRDefault="00866D64">
            <w:pPr>
              <w:rPr>
                <w:rFonts w:eastAsia="Malgun Gothic"/>
                <w:lang w:eastAsia="ko-KR"/>
              </w:rPr>
            </w:pPr>
            <w:r>
              <w:rPr>
                <w:rFonts w:eastAsia="Malgun Gothic"/>
                <w:lang w:eastAsia="ko-KR"/>
              </w:rPr>
              <w:t>The proposal is to arbitrarily further restr</w:t>
            </w:r>
            <w:r>
              <w:rPr>
                <w:rFonts w:eastAsia="Malgun Gothic"/>
                <w:lang w:eastAsia="ko-KR"/>
              </w:rPr>
              <w:t xml:space="preserve">ict the gNB EDT, without any assessment of fairness benefits that would be achieved. The gNB transmission bandwidth may be wider than the minimum active DL BWP BW, so the EDT restriction is not motivated from that viewpoint either. It is not clear why gNB </w:t>
            </w:r>
            <w:r>
              <w:rPr>
                <w:rFonts w:eastAsia="Malgun Gothic"/>
                <w:lang w:eastAsia="ko-KR"/>
              </w:rPr>
              <w:t xml:space="preserve">EDT should be dependent on UEs’ DL BWP BW, as the EDT has not been agreed to be defined based on BW of actual transmissions. </w:t>
            </w:r>
          </w:p>
        </w:tc>
      </w:tr>
      <w:tr w:rsidR="00233039" w14:paraId="08CED518" w14:textId="77777777">
        <w:tc>
          <w:tcPr>
            <w:tcW w:w="1525" w:type="dxa"/>
          </w:tcPr>
          <w:p w14:paraId="08CED516"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517" w14:textId="77777777" w:rsidR="00233039" w:rsidRDefault="00866D64">
            <w:pPr>
              <w:rPr>
                <w:rFonts w:eastAsiaTheme="minorEastAsia"/>
              </w:rPr>
            </w:pPr>
            <w:r>
              <w:rPr>
                <w:rFonts w:eastAsiaTheme="minorEastAsia"/>
              </w:rPr>
              <w:t>Support the updated Proposal.</w:t>
            </w:r>
          </w:p>
        </w:tc>
      </w:tr>
      <w:tr w:rsidR="00233039" w14:paraId="08CED51C" w14:textId="77777777">
        <w:tc>
          <w:tcPr>
            <w:tcW w:w="1525" w:type="dxa"/>
          </w:tcPr>
          <w:p w14:paraId="08CED519" w14:textId="77777777" w:rsidR="00233039" w:rsidRDefault="00866D64">
            <w:pPr>
              <w:rPr>
                <w:rFonts w:eastAsiaTheme="minorEastAsia"/>
              </w:rPr>
            </w:pPr>
            <w:r>
              <w:rPr>
                <w:rFonts w:eastAsiaTheme="minorEastAsia"/>
              </w:rPr>
              <w:t>Samsung</w:t>
            </w:r>
          </w:p>
        </w:tc>
        <w:tc>
          <w:tcPr>
            <w:tcW w:w="7837" w:type="dxa"/>
          </w:tcPr>
          <w:p w14:paraId="08CED51A" w14:textId="77777777" w:rsidR="00233039" w:rsidRDefault="00866D64">
            <w:pPr>
              <w:rPr>
                <w:rFonts w:eastAsiaTheme="minorEastAsia"/>
              </w:rPr>
            </w:pPr>
            <w:r>
              <w:rPr>
                <w:rFonts w:eastAsiaTheme="minorEastAsia"/>
              </w:rPr>
              <w:t>We would like to clarify why the fact mentioned by the FL is an issue. The transmit</w:t>
            </w:r>
            <w:r>
              <w:rPr>
                <w:rFonts w:eastAsiaTheme="minorEastAsia"/>
              </w:rPr>
              <w:t xml:space="preserve">ter is in the risk of meeting more interference by sensing larger BW with relaxed EDT, which looks pretty reasonable behavior by its implementation. </w:t>
            </w:r>
          </w:p>
          <w:p w14:paraId="08CED51B" w14:textId="77777777" w:rsidR="00233039" w:rsidRDefault="00866D64">
            <w:pPr>
              <w:rPr>
                <w:rFonts w:eastAsiaTheme="minorEastAsia"/>
              </w:rPr>
            </w:pPr>
            <w:r>
              <w:rPr>
                <w:rFonts w:eastAsiaTheme="minorEastAsia"/>
                <w:color w:val="FF0000"/>
              </w:rPr>
              <w:lastRenderedPageBreak/>
              <w:t>Moderator: Yes the gNB may see other interference from other band if open up wider for LBT. But what if th</w:t>
            </w:r>
            <w:r>
              <w:rPr>
                <w:rFonts w:eastAsiaTheme="minorEastAsia"/>
                <w:color w:val="FF0000"/>
              </w:rPr>
              <w:t xml:space="preserve">ere is no interference from other band, but the only interference is in the DL BWP. Isn’t we relax the EDT by 13dB for that exmaple? I feel we can only go conservative if there is no way to tell where the interference is      </w:t>
            </w:r>
          </w:p>
        </w:tc>
      </w:tr>
      <w:tr w:rsidR="00233039" w14:paraId="08CED523" w14:textId="77777777">
        <w:tc>
          <w:tcPr>
            <w:tcW w:w="1525" w:type="dxa"/>
          </w:tcPr>
          <w:p w14:paraId="08CED51D" w14:textId="77777777" w:rsidR="00233039" w:rsidRDefault="00866D64">
            <w:pPr>
              <w:rPr>
                <w:rFonts w:eastAsiaTheme="minorEastAsia"/>
              </w:rPr>
            </w:pPr>
            <w:r>
              <w:rPr>
                <w:rFonts w:eastAsia="MS Mincho" w:hint="eastAsia"/>
                <w:lang w:eastAsia="ja-JP"/>
              </w:rPr>
              <w:lastRenderedPageBreak/>
              <w:t>D</w:t>
            </w:r>
            <w:r>
              <w:rPr>
                <w:rFonts w:eastAsia="MS Mincho"/>
                <w:lang w:eastAsia="ja-JP"/>
              </w:rPr>
              <w:t>OCOMO2</w:t>
            </w:r>
          </w:p>
        </w:tc>
        <w:tc>
          <w:tcPr>
            <w:tcW w:w="7837" w:type="dxa"/>
          </w:tcPr>
          <w:p w14:paraId="08CED51E" w14:textId="77777777" w:rsidR="00233039" w:rsidRDefault="00866D64">
            <w:pPr>
              <w:rPr>
                <w:rFonts w:eastAsia="MS Mincho"/>
                <w:lang w:eastAsia="ja-JP"/>
              </w:rPr>
            </w:pPr>
            <w:r>
              <w:rPr>
                <w:rFonts w:eastAsia="MS Mincho" w:hint="eastAsia"/>
                <w:lang w:eastAsia="ja-JP"/>
              </w:rPr>
              <w:t>T</w:t>
            </w:r>
            <w:r>
              <w:rPr>
                <w:rFonts w:eastAsia="MS Mincho"/>
                <w:lang w:eastAsia="ja-JP"/>
              </w:rPr>
              <w:t>hanks FL for your a</w:t>
            </w:r>
            <w:r>
              <w:rPr>
                <w:rFonts w:eastAsia="MS Mincho"/>
                <w:lang w:eastAsia="ja-JP"/>
              </w:rPr>
              <w:t xml:space="preserve">nswer. But we actually share similar view to Ericsson and Nokia on this issue. </w:t>
            </w:r>
          </w:p>
          <w:p w14:paraId="08CED51F" w14:textId="77777777" w:rsidR="00233039" w:rsidRDefault="00233039">
            <w:pPr>
              <w:rPr>
                <w:rFonts w:eastAsia="MS Mincho"/>
                <w:lang w:eastAsia="ja-JP"/>
              </w:rPr>
            </w:pPr>
          </w:p>
          <w:p w14:paraId="08CED520" w14:textId="77777777" w:rsidR="00233039" w:rsidRDefault="00866D64">
            <w:pPr>
              <w:rPr>
                <w:rFonts w:eastAsia="MS Mincho"/>
                <w:lang w:eastAsia="ja-JP"/>
              </w:rPr>
            </w:pPr>
            <w:r>
              <w:rPr>
                <w:rFonts w:eastAsia="MS Mincho"/>
                <w:lang w:eastAsia="ja-JP"/>
              </w:rPr>
              <w:t>From gNB perspective, we think in many cases it tries to access the channel to transmit something to more than one UEs. Then it would be too restrictive to define DL BWP for E</w:t>
            </w:r>
            <w:r>
              <w:rPr>
                <w:rFonts w:eastAsia="MS Mincho"/>
                <w:lang w:eastAsia="ja-JP"/>
              </w:rPr>
              <w:t xml:space="preserve">DT adaptation at gNB. </w:t>
            </w:r>
          </w:p>
          <w:p w14:paraId="08CED521" w14:textId="77777777" w:rsidR="00233039" w:rsidRDefault="00233039">
            <w:pPr>
              <w:rPr>
                <w:rFonts w:eastAsia="MS Mincho"/>
                <w:lang w:eastAsia="ja-JP"/>
              </w:rPr>
            </w:pPr>
          </w:p>
          <w:p w14:paraId="08CED522" w14:textId="77777777" w:rsidR="00233039" w:rsidRDefault="00866D64">
            <w:pPr>
              <w:rPr>
                <w:rFonts w:eastAsiaTheme="minorEastAsia"/>
              </w:rPr>
            </w:pPr>
            <w:r>
              <w:rPr>
                <w:rFonts w:eastAsia="MS Mincho"/>
                <w:lang w:eastAsia="ja-JP"/>
              </w:rPr>
              <w:t xml:space="preserve">Even if DL BWP is referred, when gNB performs transmissions for multiple UEs, which DL BWP does it take into account? The minimum one to align with CA case? But we do not think it is always CA case practically. </w:t>
            </w:r>
          </w:p>
        </w:tc>
      </w:tr>
      <w:tr w:rsidR="00233039" w14:paraId="08CED526" w14:textId="77777777">
        <w:tc>
          <w:tcPr>
            <w:tcW w:w="1525" w:type="dxa"/>
          </w:tcPr>
          <w:p w14:paraId="08CED524" w14:textId="77777777" w:rsidR="00233039" w:rsidRDefault="00866D64">
            <w:pPr>
              <w:rPr>
                <w:rFonts w:eastAsia="MS Mincho"/>
                <w:color w:val="FF0000"/>
                <w:lang w:eastAsia="ja-JP"/>
              </w:rPr>
            </w:pPr>
            <w:r>
              <w:rPr>
                <w:rFonts w:eastAsia="MS Mincho"/>
                <w:color w:val="FF0000"/>
                <w:lang w:eastAsia="ja-JP"/>
              </w:rPr>
              <w:t>Moderator</w:t>
            </w:r>
          </w:p>
        </w:tc>
        <w:tc>
          <w:tcPr>
            <w:tcW w:w="7837" w:type="dxa"/>
          </w:tcPr>
          <w:p w14:paraId="08CED525" w14:textId="77777777" w:rsidR="00233039" w:rsidRDefault="00866D64">
            <w:pPr>
              <w:rPr>
                <w:rFonts w:eastAsia="MS Mincho"/>
                <w:color w:val="FF0000"/>
                <w:lang w:eastAsia="ja-JP"/>
              </w:rPr>
            </w:pPr>
            <w:r>
              <w:rPr>
                <w:rFonts w:eastAsia="MS Mincho"/>
                <w:color w:val="FF0000"/>
                <w:lang w:eastAsia="ja-JP"/>
              </w:rPr>
              <w:t xml:space="preserve"> Seems th</w:t>
            </w:r>
            <w:r>
              <w:rPr>
                <w:rFonts w:eastAsia="MS Mincho"/>
                <w:color w:val="FF0000"/>
                <w:lang w:eastAsia="ja-JP"/>
              </w:rPr>
              <w:t>at there is different understanding on if gNB can relaxed EDT for LBT comes together with wider LBT bandwidth. Let’s start a separate discussion to agree on that first. Discussion 2.1-3 and discussion 2.1-4 started below</w:t>
            </w:r>
          </w:p>
        </w:tc>
      </w:tr>
      <w:tr w:rsidR="00233039" w14:paraId="08CED52B" w14:textId="77777777">
        <w:tc>
          <w:tcPr>
            <w:tcW w:w="1525" w:type="dxa"/>
          </w:tcPr>
          <w:p w14:paraId="08CED527" w14:textId="77777777" w:rsidR="00233039" w:rsidRDefault="00866D64">
            <w:pPr>
              <w:rPr>
                <w:rFonts w:eastAsiaTheme="minorEastAsia"/>
              </w:rPr>
            </w:pPr>
            <w:r>
              <w:rPr>
                <w:rFonts w:eastAsiaTheme="minorEastAsia" w:hint="eastAsia"/>
              </w:rPr>
              <w:t>O</w:t>
            </w:r>
            <w:r>
              <w:rPr>
                <w:rFonts w:eastAsiaTheme="minorEastAsia"/>
              </w:rPr>
              <w:t>PPO</w:t>
            </w:r>
            <w:r>
              <w:rPr>
                <w:rFonts w:eastAsiaTheme="minorEastAsia" w:hint="eastAsia"/>
              </w:rPr>
              <w:t>2</w:t>
            </w:r>
          </w:p>
        </w:tc>
        <w:tc>
          <w:tcPr>
            <w:tcW w:w="7837" w:type="dxa"/>
          </w:tcPr>
          <w:p w14:paraId="08CED528" w14:textId="77777777" w:rsidR="00233039" w:rsidRDefault="00866D64">
            <w:pPr>
              <w:rPr>
                <w:rFonts w:eastAsiaTheme="minorEastAsia"/>
              </w:rPr>
            </w:pPr>
            <w:r>
              <w:rPr>
                <w:rFonts w:eastAsia="SimSun"/>
              </w:rPr>
              <w:t xml:space="preserve">Response to Moderator: Based on the LS, </w:t>
            </w:r>
            <w:r>
              <w:rPr>
                <w:rFonts w:eastAsiaTheme="minorEastAsia"/>
              </w:rPr>
              <w:t>the channelization has been introduced in FR2-2 by RAN4 and we should take the information in the LS into account in the related discussions. In our understanding, the discussion on LBT bandwidth is related to channe</w:t>
            </w:r>
            <w:r>
              <w:rPr>
                <w:rFonts w:eastAsiaTheme="minorEastAsia"/>
              </w:rPr>
              <w:t>lization, so our question is if we should firstly discuss whether or not to determine the LBT bandwidth for DL transmission based on channelization.</w:t>
            </w:r>
          </w:p>
          <w:p w14:paraId="08CED529" w14:textId="77777777" w:rsidR="00233039" w:rsidRDefault="00866D64">
            <w:pPr>
              <w:rPr>
                <w:rFonts w:eastAsia="SimSun"/>
              </w:rPr>
            </w:pPr>
            <w:r>
              <w:rPr>
                <w:rFonts w:eastAsia="SimSun"/>
                <w:noProof/>
              </w:rPr>
              <mc:AlternateContent>
                <mc:Choice Requires="wps">
                  <w:drawing>
                    <wp:inline distT="0" distB="0" distL="0" distR="0" wp14:anchorId="08CEE855" wp14:editId="08CEE856">
                      <wp:extent cx="4921250" cy="742950"/>
                      <wp:effectExtent l="0" t="0" r="12700" b="19050"/>
                      <wp:docPr id="10" name="文本框 10"/>
                      <wp:cNvGraphicFramePr/>
                      <a:graphic xmlns:a="http://schemas.openxmlformats.org/drawingml/2006/main">
                        <a:graphicData uri="http://schemas.microsoft.com/office/word/2010/wordprocessingShape">
                          <wps:wsp>
                            <wps:cNvSpPr txBox="1"/>
                            <wps:spPr>
                              <a:xfrm>
                                <a:off x="0" y="0"/>
                                <a:ext cx="4921250" cy="742950"/>
                              </a:xfrm>
                              <a:prstGeom prst="rect">
                                <a:avLst/>
                              </a:prstGeom>
                              <a:solidFill>
                                <a:schemeClr val="lt1"/>
                              </a:solidFill>
                              <a:ln w="6350">
                                <a:solidFill>
                                  <a:prstClr val="black"/>
                                </a:solidFill>
                              </a:ln>
                            </wps:spPr>
                            <wps:txbx>
                              <w:txbxContent>
                                <w:p w14:paraId="08CEE895" w14:textId="77777777" w:rsidR="00233039" w:rsidRDefault="00866D64">
                                  <w:pPr>
                                    <w:overflowPunct w:val="0"/>
                                    <w:autoSpaceDE w:val="0"/>
                                    <w:autoSpaceDN w:val="0"/>
                                    <w:adjustRightInd w:val="0"/>
                                    <w:ind w:left="1985" w:hanging="1985"/>
                                    <w:textAlignment w:val="baseline"/>
                                    <w:rPr>
                                      <w:rFonts w:eastAsia="SimSun" w:cs="Arial"/>
                                      <w:b/>
                                      <w:szCs w:val="20"/>
                                      <w:lang w:val="en-GB" w:eastAsia="ja-JP"/>
                                    </w:rPr>
                                  </w:pPr>
                                  <w:r>
                                    <w:rPr>
                                      <w:rFonts w:cs="Arial"/>
                                      <w:b/>
                                      <w:szCs w:val="20"/>
                                      <w:lang w:val="en-GB"/>
                                    </w:rPr>
                                    <w:t>To RAN</w:t>
                                  </w:r>
                                  <w:r>
                                    <w:rPr>
                                      <w:rFonts w:cs="Arial" w:hint="eastAsia"/>
                                      <w:b/>
                                      <w:szCs w:val="20"/>
                                      <w:lang w:val="en-GB"/>
                                    </w:rPr>
                                    <w:t>1</w:t>
                                  </w:r>
                                  <w:r>
                                    <w:rPr>
                                      <w:rFonts w:cs="Arial"/>
                                      <w:b/>
                                      <w:szCs w:val="20"/>
                                      <w:lang w:val="en-GB"/>
                                    </w:rPr>
                                    <w:t xml:space="preserve"> group:</w:t>
                                  </w:r>
                                </w:p>
                                <w:p w14:paraId="08CEE896" w14:textId="77777777" w:rsidR="00233039" w:rsidRDefault="00866D64">
                                  <w:r>
                                    <w:rPr>
                                      <w:rFonts w:eastAsia="Yu Mincho" w:cs="Arial"/>
                                      <w:b/>
                                      <w:szCs w:val="20"/>
                                      <w:lang w:val="en-GB"/>
                                    </w:rPr>
                                    <w:t xml:space="preserve">ACTION: </w:t>
                                  </w:r>
                                  <w:r>
                                    <w:rPr>
                                      <w:szCs w:val="20"/>
                                      <w:lang w:val="en-GB"/>
                                    </w:rPr>
                                    <w:t>RAN4 respectfully asks RAN</w:t>
                                  </w:r>
                                  <w:r>
                                    <w:rPr>
                                      <w:rFonts w:hint="eastAsia"/>
                                      <w:szCs w:val="20"/>
                                      <w:lang w:val="en-GB"/>
                                    </w:rPr>
                                    <w:t>1</w:t>
                                  </w:r>
                                  <w:r>
                                    <w:rPr>
                                      <w:szCs w:val="20"/>
                                      <w:lang w:val="en-GB"/>
                                    </w:rPr>
                                    <w:t xml:space="preserve"> to take the above information into account</w:t>
                                  </w:r>
                                  <w:r>
                                    <w:rPr>
                                      <w:rFonts w:hint="eastAsia"/>
                                      <w:szCs w:val="20"/>
                                      <w:lang w:val="en-GB"/>
                                    </w:rPr>
                                    <w:t xml:space="preserve"> in the </w:t>
                                  </w:r>
                                  <w:r>
                                    <w:rPr>
                                      <w:szCs w:val="20"/>
                                      <w:lang w:val="en-GB"/>
                                    </w:rPr>
                                    <w:t>conclusions</w:t>
                                  </w:r>
                                  <w:r>
                                    <w:rPr>
                                      <w:rFonts w:hint="eastAsia"/>
                                      <w:szCs w:val="20"/>
                                      <w:lang w:val="en-GB"/>
                                    </w:rPr>
                                    <w:t xml:space="preserve"> related to </w:t>
                                  </w:r>
                                  <w:r>
                                    <w:rPr>
                                      <w:szCs w:val="20"/>
                                      <w:lang w:val="en-GB"/>
                                    </w:rPr>
                                    <w:t xml:space="preserve">both fixed and floating </w:t>
                                  </w:r>
                                  <w:r>
                                    <w:rPr>
                                      <w:rFonts w:hint="eastAsia"/>
                                      <w:szCs w:val="20"/>
                                      <w:lang w:val="en-GB"/>
                                    </w:rPr>
                                    <w:t>channelization.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w:pict>
                    <v:shape id="_x0000_s1026" o:spid="_x0000_s1026" o:spt="202" type="#_x0000_t202" style="height:58.5pt;width:387.5pt;" fillcolor="#FFFFFF [3201]" filled="t" stroked="t" coordsize="21600,21600" o:gfxdata="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eq7VB0gAAAAUBAAAPAAAAAAAAAAEAIAAAACIAAABkcnMvZG93bnJldi54&#10;bWxQSwECFAAUAAAACACHTuJAI7AetjkCAABrBAAADgAAAAAAAAABACAAAAAhAQAAZHJzL2Uyb0Rv&#10;Yy54bWxQSwUGAAAAAAYABgBZAQAAzAUAAAAA&#10;">
                      <v:fill on="t" focussize="0,0"/>
                      <v:stroke weight="0.5pt" color="#000000" joinstyle="round"/>
                      <v:imagedata o:title=""/>
                      <o:lock v:ext="edit" aspectratio="f"/>
                      <v:textbox>
                        <w:txbxContent>
                          <w:p>
                            <w:pPr>
                              <w:overflowPunct w:val="0"/>
                              <w:autoSpaceDE w:val="0"/>
                              <w:autoSpaceDN w:val="0"/>
                              <w:adjustRightInd w:val="0"/>
                              <w:ind w:left="1985" w:hanging="1985"/>
                              <w:textAlignment w:val="baseline"/>
                              <w:rPr>
                                <w:rFonts w:eastAsia="宋体" w:cs="Arial"/>
                                <w:b/>
                                <w:szCs w:val="20"/>
                                <w:lang w:val="en-GB" w:eastAsia="ja-JP"/>
                              </w:rPr>
                            </w:pPr>
                            <w:r>
                              <w:rPr>
                                <w:rFonts w:cs="Arial"/>
                                <w:b/>
                                <w:szCs w:val="20"/>
                                <w:lang w:val="en-GB"/>
                              </w:rPr>
                              <w:t>To RAN</w:t>
                            </w:r>
                            <w:r>
                              <w:rPr>
                                <w:rFonts w:hint="eastAsia" w:cs="Arial"/>
                                <w:b/>
                                <w:szCs w:val="20"/>
                                <w:lang w:val="en-GB"/>
                              </w:rPr>
                              <w:t>1</w:t>
                            </w:r>
                            <w:r>
                              <w:rPr>
                                <w:rFonts w:cs="Arial"/>
                                <w:b/>
                                <w:szCs w:val="20"/>
                                <w:lang w:val="en-GB"/>
                              </w:rPr>
                              <w:t xml:space="preserve"> group:</w:t>
                            </w:r>
                          </w:p>
                          <w:p>
                            <w:r>
                              <w:rPr>
                                <w:rFonts w:eastAsia="Yu Mincho" w:cs="Arial"/>
                                <w:b/>
                                <w:szCs w:val="20"/>
                                <w:lang w:val="en-GB"/>
                              </w:rPr>
                              <w:t xml:space="preserve">ACTION: </w:t>
                            </w:r>
                            <w:r>
                              <w:rPr>
                                <w:szCs w:val="20"/>
                                <w:lang w:val="en-GB"/>
                              </w:rPr>
                              <w:t>RAN4 respectfully asks RAN</w:t>
                            </w:r>
                            <w:r>
                              <w:rPr>
                                <w:rFonts w:hint="eastAsia"/>
                                <w:szCs w:val="20"/>
                                <w:lang w:val="en-GB"/>
                              </w:rPr>
                              <w:t>1</w:t>
                            </w:r>
                            <w:r>
                              <w:rPr>
                                <w:szCs w:val="20"/>
                                <w:lang w:val="en-GB"/>
                              </w:rPr>
                              <w:t xml:space="preserve"> to take the above information into account</w:t>
                            </w:r>
                            <w:r>
                              <w:rPr>
                                <w:rFonts w:hint="eastAsia"/>
                                <w:szCs w:val="20"/>
                                <w:lang w:val="en-GB"/>
                              </w:rPr>
                              <w:t xml:space="preserve"> in the </w:t>
                            </w:r>
                            <w:r>
                              <w:rPr>
                                <w:szCs w:val="20"/>
                                <w:lang w:val="en-GB"/>
                              </w:rPr>
                              <w:t>conclusions</w:t>
                            </w:r>
                            <w:r>
                              <w:rPr>
                                <w:rFonts w:hint="eastAsia"/>
                                <w:szCs w:val="20"/>
                                <w:lang w:val="en-GB"/>
                              </w:rPr>
                              <w:t xml:space="preserve"> related to </w:t>
                            </w:r>
                            <w:r>
                              <w:rPr>
                                <w:szCs w:val="20"/>
                                <w:lang w:val="en-GB"/>
                              </w:rPr>
                              <w:t xml:space="preserve">both fixed and floating </w:t>
                            </w:r>
                            <w:r>
                              <w:rPr>
                                <w:rFonts w:hint="eastAsia"/>
                                <w:szCs w:val="20"/>
                                <w:lang w:val="en-GB"/>
                              </w:rPr>
                              <w:t>channelization.</w:t>
                            </w:r>
                          </w:p>
                        </w:txbxContent>
                      </v:textbox>
                      <w10:wrap type="none"/>
                      <w10:anchorlock/>
                    </v:shape>
                  </w:pict>
                </mc:Fallback>
              </mc:AlternateContent>
            </w:r>
          </w:p>
          <w:p w14:paraId="08CED52A" w14:textId="77777777" w:rsidR="00233039" w:rsidRDefault="00866D64">
            <w:pPr>
              <w:rPr>
                <w:rFonts w:eastAsia="SimSun"/>
              </w:rPr>
            </w:pPr>
            <w:r>
              <w:rPr>
                <w:rFonts w:eastAsia="SimSun"/>
                <w:color w:val="FF0000"/>
              </w:rPr>
              <w:t>Moderator: The LBT bandwidth discussion is about bandwidth and EDT. The RAN4 agreement is about where the channels are. I don’t see a directl</w:t>
            </w:r>
            <w:r>
              <w:rPr>
                <w:rFonts w:eastAsia="SimSun"/>
                <w:color w:val="FF0000"/>
              </w:rPr>
              <w:t>y connection. Can you provide a proposal?</w:t>
            </w:r>
          </w:p>
        </w:tc>
      </w:tr>
      <w:tr w:rsidR="00233039" w14:paraId="08CED538" w14:textId="77777777">
        <w:tc>
          <w:tcPr>
            <w:tcW w:w="1525" w:type="dxa"/>
          </w:tcPr>
          <w:p w14:paraId="08CED52C" w14:textId="77777777" w:rsidR="00233039" w:rsidRDefault="00866D64">
            <w:pPr>
              <w:rPr>
                <w:rFonts w:eastAsiaTheme="minorEastAsia"/>
              </w:rPr>
            </w:pPr>
            <w:r>
              <w:rPr>
                <w:rFonts w:eastAsiaTheme="minorEastAsia"/>
              </w:rPr>
              <w:t>Huawei, HiSilicon</w:t>
            </w:r>
          </w:p>
        </w:tc>
        <w:tc>
          <w:tcPr>
            <w:tcW w:w="7837" w:type="dxa"/>
          </w:tcPr>
          <w:p w14:paraId="08CED52D" w14:textId="77777777" w:rsidR="00233039" w:rsidRDefault="00866D64">
            <w:pPr>
              <w:rPr>
                <w:rFonts w:eastAsia="Malgun Gothic"/>
              </w:rPr>
            </w:pPr>
            <w:r>
              <w:rPr>
                <w:rFonts w:eastAsia="SimSun"/>
              </w:rPr>
              <w:t>W</w:t>
            </w:r>
            <w:r>
              <w:rPr>
                <w:rFonts w:eastAsia="Malgun Gothic"/>
              </w:rPr>
              <w:t>e think LBT BW and the BW considered in EDT formula should be discussed separately. We can agree with the part concerning LBT BW as follows:</w:t>
            </w:r>
          </w:p>
          <w:p w14:paraId="08CED52E" w14:textId="77777777" w:rsidR="00233039" w:rsidRDefault="00866D64">
            <w:pPr>
              <w:pStyle w:val="discussionpoint"/>
            </w:pPr>
            <w:r>
              <w:t xml:space="preserve">Proposal 2.1-2a </w:t>
            </w:r>
            <w:r>
              <w:rPr>
                <w:highlight w:val="cyan"/>
              </w:rPr>
              <w:t>(modified)</w:t>
            </w:r>
          </w:p>
          <w:p w14:paraId="08CED52F" w14:textId="77777777" w:rsidR="00233039" w:rsidRDefault="00866D64">
            <w:r>
              <w:t>For LBT for single carrier</w:t>
            </w:r>
            <w:r>
              <w:t xml:space="preserve"> DL transmission to a UE, gNB performs LBT over </w:t>
            </w:r>
            <w:r>
              <w:rPr>
                <w:color w:val="FF0000"/>
              </w:rPr>
              <w:t xml:space="preserve">a bandwidth that at least includes </w:t>
            </w:r>
            <w:r>
              <w:t>the active DL BWP bandwidth configured for that UE.</w:t>
            </w:r>
          </w:p>
          <w:p w14:paraId="08CED530" w14:textId="77777777" w:rsidR="00233039" w:rsidRDefault="00866D64">
            <w:pPr>
              <w:pStyle w:val="ListParagraph"/>
              <w:numPr>
                <w:ilvl w:val="0"/>
                <w:numId w:val="21"/>
              </w:numPr>
              <w:rPr>
                <w:strike/>
                <w:highlight w:val="cyan"/>
              </w:rPr>
            </w:pPr>
            <w:r>
              <w:rPr>
                <w:strike/>
                <w:highlight w:val="cyan"/>
              </w:rPr>
              <w:t xml:space="preserve">This does not rule out gNB implementation to performance LBT over a </w:t>
            </w:r>
            <w:r>
              <w:rPr>
                <w:strike/>
                <w:highlight w:val="cyan"/>
              </w:rPr>
              <w:lastRenderedPageBreak/>
              <w:t>wider bandwidth, but the ED threshold used should not</w:t>
            </w:r>
            <w:r>
              <w:rPr>
                <w:strike/>
                <w:highlight w:val="cyan"/>
              </w:rPr>
              <w:t xml:space="preserve"> be higher than the ED threshold associated with the active DL BWP bandwidth</w:t>
            </w:r>
          </w:p>
          <w:p w14:paraId="08CED531" w14:textId="77777777" w:rsidR="00233039" w:rsidRDefault="00866D64">
            <w:pPr>
              <w:pStyle w:val="ListParagraph"/>
              <w:numPr>
                <w:ilvl w:val="0"/>
                <w:numId w:val="21"/>
              </w:numPr>
              <w:rPr>
                <w:strike/>
                <w:color w:val="FF0000"/>
                <w:highlight w:val="cyan"/>
              </w:rPr>
            </w:pPr>
            <w:r>
              <w:rPr>
                <w:strike/>
                <w:color w:val="FF0000"/>
                <w:highlight w:val="cyan"/>
              </w:rPr>
              <w:t>TP 2.1-A</w:t>
            </w:r>
          </w:p>
          <w:p w14:paraId="08CED532" w14:textId="77777777" w:rsidR="00233039" w:rsidRDefault="00866D64">
            <w:pPr>
              <w:pStyle w:val="ListParagraph"/>
              <w:numPr>
                <w:ilvl w:val="0"/>
                <w:numId w:val="21"/>
              </w:numPr>
              <w:rPr>
                <w:strike/>
                <w:highlight w:val="cyan"/>
              </w:rPr>
            </w:pPr>
            <w:r>
              <w:rPr>
                <w:strike/>
                <w:highlight w:val="cyan"/>
              </w:rPr>
              <w:t>Moderator note: There are proposals to use channel bandwidth for DL LBT. However, consider it is possible to configure a much wider channel bandwidth while using a much n</w:t>
            </w:r>
            <w:r>
              <w:rPr>
                <w:strike/>
                <w:highlight w:val="cyan"/>
              </w:rPr>
              <w:t>arrower DL BWP with relaxed ED threshold, the proposal is to use DL BWP BW</w:t>
            </w:r>
          </w:p>
          <w:p w14:paraId="08CED533" w14:textId="77777777" w:rsidR="00233039" w:rsidRDefault="00866D64">
            <w:r>
              <w:t xml:space="preserve">For LBT for single carrier DL transmission to multiple UEs, from each UE point of view, gNB performs LBT over </w:t>
            </w:r>
            <w:r>
              <w:rPr>
                <w:color w:val="FF0000"/>
              </w:rPr>
              <w:t xml:space="preserve">a bandwidth that at least includes </w:t>
            </w:r>
            <w:r>
              <w:t>the active DL BWP bandwidth configur</w:t>
            </w:r>
            <w:r>
              <w:t>ed for that UE.</w:t>
            </w:r>
          </w:p>
          <w:p w14:paraId="08CED534" w14:textId="77777777" w:rsidR="00233039" w:rsidRDefault="00866D64">
            <w:pPr>
              <w:pStyle w:val="ListParagraph"/>
              <w:numPr>
                <w:ilvl w:val="0"/>
                <w:numId w:val="21"/>
              </w:numPr>
              <w:rPr>
                <w:strike/>
                <w:highlight w:val="cyan"/>
              </w:rPr>
            </w:pPr>
            <w:r>
              <w:rPr>
                <w:strike/>
                <w:highlight w:val="cyan"/>
              </w:rPr>
              <w:t>This does not rule out gNB implementation to performance LBT over a wider bandwidth includes the active DL BWP of multiple UEs, but the ED threshold used should not be higher than the ED threshold associated with the minimum of active DL BW</w:t>
            </w:r>
            <w:r>
              <w:rPr>
                <w:strike/>
                <w:highlight w:val="cyan"/>
              </w:rPr>
              <w:t>P bandwidths of all served UEs</w:t>
            </w:r>
          </w:p>
          <w:p w14:paraId="08CED535" w14:textId="77777777" w:rsidR="00233039" w:rsidRDefault="00866D64">
            <w:pPr>
              <w:pStyle w:val="ListParagraph"/>
              <w:numPr>
                <w:ilvl w:val="0"/>
                <w:numId w:val="21"/>
              </w:numPr>
            </w:pPr>
            <w:r>
              <w:t>Since the spec is written from a single UE’s perspective, this may not have spec impact</w:t>
            </w:r>
          </w:p>
          <w:p w14:paraId="08CED536" w14:textId="77777777" w:rsidR="00233039" w:rsidRDefault="00233039">
            <w:pPr>
              <w:rPr>
                <w:rFonts w:eastAsia="Malgun Gothic"/>
              </w:rPr>
            </w:pPr>
          </w:p>
          <w:p w14:paraId="08CED537" w14:textId="77777777" w:rsidR="00233039" w:rsidRDefault="00233039">
            <w:pPr>
              <w:rPr>
                <w:rFonts w:eastAsia="SimSun"/>
              </w:rPr>
            </w:pPr>
          </w:p>
        </w:tc>
      </w:tr>
      <w:tr w:rsidR="00233039" w14:paraId="08CED53B" w14:textId="77777777">
        <w:tc>
          <w:tcPr>
            <w:tcW w:w="1525" w:type="dxa"/>
          </w:tcPr>
          <w:p w14:paraId="08CED539" w14:textId="77777777" w:rsidR="00233039" w:rsidRDefault="00866D64">
            <w:pPr>
              <w:rPr>
                <w:rFonts w:eastAsiaTheme="minorEastAsia"/>
                <w:color w:val="FF0000"/>
              </w:rPr>
            </w:pPr>
            <w:r>
              <w:rPr>
                <w:rFonts w:eastAsiaTheme="minorEastAsia"/>
                <w:color w:val="FF0000"/>
              </w:rPr>
              <w:lastRenderedPageBreak/>
              <w:t>Moderator</w:t>
            </w:r>
          </w:p>
        </w:tc>
        <w:tc>
          <w:tcPr>
            <w:tcW w:w="7837" w:type="dxa"/>
          </w:tcPr>
          <w:p w14:paraId="08CED53A" w14:textId="77777777" w:rsidR="00233039" w:rsidRDefault="00866D64">
            <w:pPr>
              <w:rPr>
                <w:color w:val="FF0000"/>
              </w:rPr>
            </w:pPr>
            <w:r>
              <w:rPr>
                <w:color w:val="FF0000"/>
              </w:rPr>
              <w:t xml:space="preserve">From the discussion above, it seems that the main problem is the EDT determination, while the LBT bandwidth has less </w:t>
            </w:r>
            <w:r>
              <w:rPr>
                <w:color w:val="FF0000"/>
              </w:rPr>
              <w:t>issue. Let’s try separate the proposal and agree on LBT bandwidth only first</w:t>
            </w:r>
          </w:p>
        </w:tc>
      </w:tr>
    </w:tbl>
    <w:p w14:paraId="08CED53C" w14:textId="77777777" w:rsidR="00233039" w:rsidRDefault="00233039"/>
    <w:p w14:paraId="08CED53D" w14:textId="77777777" w:rsidR="00233039" w:rsidRDefault="00866D64">
      <w:pPr>
        <w:pStyle w:val="discussionpoint"/>
      </w:pPr>
      <w:r>
        <w:t>Proposal 2.1-2b (closed and replace by 2.1-2c)</w:t>
      </w:r>
    </w:p>
    <w:p w14:paraId="08CED53E" w14:textId="77777777" w:rsidR="00233039" w:rsidRDefault="00866D64">
      <w:r>
        <w:t xml:space="preserve">For LBT for single carrier DL transmission to a UE, gNB performs LBT over </w:t>
      </w:r>
      <w:r>
        <w:rPr>
          <w:color w:val="FF0000"/>
        </w:rPr>
        <w:t xml:space="preserve">a bandwidth that at least includes </w:t>
      </w:r>
      <w:r>
        <w:t>the active DL BWP ban</w:t>
      </w:r>
      <w:r>
        <w:t>dwidth configured for that UE.</w:t>
      </w:r>
    </w:p>
    <w:p w14:paraId="08CED53F" w14:textId="77777777" w:rsidR="00233039" w:rsidRDefault="00866D64">
      <w:pPr>
        <w:pStyle w:val="ListParagraph"/>
        <w:numPr>
          <w:ilvl w:val="0"/>
          <w:numId w:val="21"/>
        </w:numPr>
      </w:pPr>
      <w:r>
        <w:t>This does not rule out gNB implementation to performance LBT over a wider bandwidth</w:t>
      </w:r>
    </w:p>
    <w:p w14:paraId="08CED540" w14:textId="77777777" w:rsidR="00233039" w:rsidRDefault="00866D64">
      <w:r>
        <w:t xml:space="preserve">For LBT for single carrier DL transmission to multiple UEs, from each UE point of view, gNB performs LBT over </w:t>
      </w:r>
      <w:r>
        <w:rPr>
          <w:color w:val="FF0000"/>
        </w:rPr>
        <w:t>a bandwidth that at least inclu</w:t>
      </w:r>
      <w:r>
        <w:rPr>
          <w:color w:val="FF0000"/>
        </w:rPr>
        <w:t xml:space="preserve">des </w:t>
      </w:r>
      <w:r>
        <w:t>the active DL BWP bandwidth configured for that UE.</w:t>
      </w:r>
    </w:p>
    <w:p w14:paraId="08CED541" w14:textId="77777777" w:rsidR="00233039" w:rsidRDefault="00866D64">
      <w:pPr>
        <w:pStyle w:val="ListParagraph"/>
        <w:numPr>
          <w:ilvl w:val="0"/>
          <w:numId w:val="21"/>
        </w:numPr>
      </w:pPr>
      <w:r>
        <w:t>This does not rule out gNB implementation to performance LBT over a wider bandwidth includes the active DL BWP of multiple UEs</w:t>
      </w:r>
    </w:p>
    <w:p w14:paraId="08CED542" w14:textId="77777777" w:rsidR="00233039" w:rsidRDefault="00866D64">
      <w:pPr>
        <w:pStyle w:val="ListParagraph"/>
        <w:numPr>
          <w:ilvl w:val="0"/>
          <w:numId w:val="21"/>
        </w:numPr>
      </w:pPr>
      <w:r>
        <w:t>Since the spec is written from a single UE’s perspective, this may not ha</w:t>
      </w:r>
      <w:r>
        <w:t>ve spec impact</w:t>
      </w:r>
    </w:p>
    <w:p w14:paraId="08CED543" w14:textId="77777777" w:rsidR="00233039" w:rsidRDefault="00233039"/>
    <w:p w14:paraId="08CED544" w14:textId="77777777" w:rsidR="00233039" w:rsidRDefault="00866D64">
      <w:pPr>
        <w:pStyle w:val="discussionpoint"/>
      </w:pPr>
      <w:r>
        <w:t>Proposal 2.1-2c (open)</w:t>
      </w:r>
    </w:p>
    <w:p w14:paraId="08CED545" w14:textId="77777777" w:rsidR="00233039" w:rsidRDefault="00866D64">
      <w:r>
        <w:t xml:space="preserve">For LBT for single carrier DL transmission to a UE, gNB performs LBT over </w:t>
      </w:r>
      <w:r>
        <w:rPr>
          <w:color w:val="FF0000"/>
        </w:rPr>
        <w:t xml:space="preserve">a bandwidth that at least includes </w:t>
      </w:r>
      <w:r>
        <w:t>the active DL BWP bandwidth configured for that UE.</w:t>
      </w:r>
    </w:p>
    <w:p w14:paraId="08CED546" w14:textId="77777777" w:rsidR="00233039" w:rsidRDefault="00866D64">
      <w:pPr>
        <w:pStyle w:val="ListParagraph"/>
        <w:numPr>
          <w:ilvl w:val="0"/>
          <w:numId w:val="21"/>
        </w:numPr>
      </w:pPr>
      <w:r>
        <w:lastRenderedPageBreak/>
        <w:t>This does not rule out gNB implementation to perform LBT</w:t>
      </w:r>
      <w:r>
        <w:t xml:space="preserve"> over a wider bandwidth</w:t>
      </w:r>
    </w:p>
    <w:p w14:paraId="08CED547" w14:textId="77777777" w:rsidR="00233039" w:rsidRDefault="00866D64">
      <w:pPr>
        <w:pStyle w:val="ListParagraph"/>
        <w:numPr>
          <w:ilvl w:val="0"/>
          <w:numId w:val="21"/>
        </w:numPr>
        <w:rPr>
          <w:color w:val="FF0000"/>
        </w:rPr>
      </w:pPr>
      <w:r>
        <w:rPr>
          <w:color w:val="FF0000"/>
        </w:rPr>
        <w:t>The BW that at least includes the active DL BWP bandwidth is captured as “channel” in 37.213</w:t>
      </w:r>
    </w:p>
    <w:p w14:paraId="08CED548" w14:textId="77777777" w:rsidR="00233039" w:rsidRDefault="00866D64">
      <w:r>
        <w:t xml:space="preserve">For LBT for single carrier DL transmission to multiple UEs, from each UE point of view, gNB performs LBT over </w:t>
      </w:r>
      <w:r>
        <w:rPr>
          <w:color w:val="FF0000"/>
        </w:rPr>
        <w:t>a bandwidth that at least inc</w:t>
      </w:r>
      <w:r>
        <w:rPr>
          <w:color w:val="FF0000"/>
        </w:rPr>
        <w:t xml:space="preserve">ludes </w:t>
      </w:r>
      <w:r>
        <w:t>the active DL BWP bandwidth configured for that UE.</w:t>
      </w:r>
    </w:p>
    <w:p w14:paraId="08CED549" w14:textId="77777777" w:rsidR="00233039" w:rsidRDefault="00866D64">
      <w:pPr>
        <w:pStyle w:val="ListParagraph"/>
        <w:numPr>
          <w:ilvl w:val="0"/>
          <w:numId w:val="21"/>
        </w:numPr>
      </w:pPr>
      <w:r>
        <w:t xml:space="preserve">This does not rule out gNB implementation to perform LBT over a wider bandwidth </w:t>
      </w:r>
      <w:r>
        <w:rPr>
          <w:color w:val="FF0000"/>
        </w:rPr>
        <w:t xml:space="preserve">that </w:t>
      </w:r>
      <w:r>
        <w:t>includes the active DL BWP of multiple UEs</w:t>
      </w:r>
    </w:p>
    <w:p w14:paraId="08CED54A" w14:textId="77777777" w:rsidR="00233039" w:rsidRDefault="00866D64">
      <w:pPr>
        <w:pStyle w:val="ListParagraph"/>
        <w:numPr>
          <w:ilvl w:val="0"/>
          <w:numId w:val="21"/>
        </w:numPr>
        <w:rPr>
          <w:strike/>
          <w:color w:val="FF0000"/>
        </w:rPr>
      </w:pPr>
      <w:r>
        <w:rPr>
          <w:strike/>
          <w:color w:val="FF0000"/>
        </w:rPr>
        <w:t xml:space="preserve">Since the spec is written from a single UE’s perspective, this may </w:t>
      </w:r>
      <w:r>
        <w:rPr>
          <w:strike/>
          <w:color w:val="FF0000"/>
        </w:rPr>
        <w:t>not have spec impact</w:t>
      </w:r>
    </w:p>
    <w:p w14:paraId="08CED54B" w14:textId="77777777" w:rsidR="00233039" w:rsidRDefault="00866D64">
      <w:r>
        <w:t>Objection: OPPO (wants to introduce additional limitation that the LBT BW is multiple of 100MNHz)</w:t>
      </w:r>
    </w:p>
    <w:p w14:paraId="08CED54C" w14:textId="77777777" w:rsidR="00233039" w:rsidRDefault="00233039"/>
    <w:p w14:paraId="08CED54D"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550" w14:textId="77777777">
        <w:tc>
          <w:tcPr>
            <w:tcW w:w="1525" w:type="dxa"/>
          </w:tcPr>
          <w:p w14:paraId="08CED54E" w14:textId="77777777" w:rsidR="00233039" w:rsidRDefault="00866D64">
            <w:r>
              <w:t>Company</w:t>
            </w:r>
          </w:p>
        </w:tc>
        <w:tc>
          <w:tcPr>
            <w:tcW w:w="7837" w:type="dxa"/>
          </w:tcPr>
          <w:p w14:paraId="08CED54F" w14:textId="77777777" w:rsidR="00233039" w:rsidRDefault="00866D64">
            <w:r>
              <w:t>View</w:t>
            </w:r>
          </w:p>
        </w:tc>
      </w:tr>
      <w:tr w:rsidR="00233039" w14:paraId="08CED553" w14:textId="77777777">
        <w:tc>
          <w:tcPr>
            <w:tcW w:w="1525" w:type="dxa"/>
          </w:tcPr>
          <w:p w14:paraId="08CED551"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D552" w14:textId="77777777" w:rsidR="00233039" w:rsidRDefault="00866D64">
            <w:pPr>
              <w:rPr>
                <w:rFonts w:eastAsia="Malgun Gothic"/>
                <w:lang w:eastAsia="ko-KR"/>
              </w:rPr>
            </w:pPr>
            <w:r>
              <w:rPr>
                <w:rFonts w:eastAsia="Malgun Gothic" w:hint="eastAsia"/>
                <w:lang w:eastAsia="ko-KR"/>
              </w:rPr>
              <w:t>We are fine with the proposal.</w:t>
            </w:r>
          </w:p>
        </w:tc>
      </w:tr>
      <w:tr w:rsidR="00233039" w14:paraId="08CED556" w14:textId="77777777">
        <w:tc>
          <w:tcPr>
            <w:tcW w:w="1525" w:type="dxa"/>
          </w:tcPr>
          <w:p w14:paraId="08CED554" w14:textId="77777777" w:rsidR="00233039" w:rsidRDefault="00866D64">
            <w:pPr>
              <w:rPr>
                <w:rFonts w:eastAsia="Malgun Gothic"/>
                <w:lang w:eastAsia="ko-KR"/>
              </w:rPr>
            </w:pPr>
            <w:r>
              <w:rPr>
                <w:rFonts w:eastAsia="Malgun Gothic"/>
                <w:lang w:eastAsia="ko-KR"/>
              </w:rPr>
              <w:t>Nokia, NSB</w:t>
            </w:r>
          </w:p>
        </w:tc>
        <w:tc>
          <w:tcPr>
            <w:tcW w:w="7837" w:type="dxa"/>
          </w:tcPr>
          <w:p w14:paraId="08CED555" w14:textId="77777777" w:rsidR="00233039" w:rsidRDefault="00866D64">
            <w:pPr>
              <w:rPr>
                <w:rFonts w:eastAsiaTheme="minorEastAsia"/>
              </w:rPr>
            </w:pPr>
            <w:r>
              <w:rPr>
                <w:rFonts w:eastAsiaTheme="minorEastAsia"/>
              </w:rPr>
              <w:t>We are ok with the proposal</w:t>
            </w:r>
          </w:p>
        </w:tc>
      </w:tr>
      <w:tr w:rsidR="00233039" w14:paraId="08CED559" w14:textId="77777777">
        <w:tc>
          <w:tcPr>
            <w:tcW w:w="1525" w:type="dxa"/>
          </w:tcPr>
          <w:p w14:paraId="08CED557" w14:textId="77777777" w:rsidR="00233039" w:rsidRDefault="00866D64">
            <w:pPr>
              <w:rPr>
                <w:rFonts w:eastAsia="SimSun"/>
              </w:rPr>
            </w:pPr>
            <w:r>
              <w:rPr>
                <w:rFonts w:eastAsia="SimSun" w:hint="eastAsia"/>
              </w:rPr>
              <w:t xml:space="preserve">ZTE, </w:t>
            </w:r>
            <w:r>
              <w:rPr>
                <w:rFonts w:eastAsia="SimSun" w:hint="eastAsia"/>
              </w:rPr>
              <w:t>Sanechips</w:t>
            </w:r>
          </w:p>
        </w:tc>
        <w:tc>
          <w:tcPr>
            <w:tcW w:w="7837" w:type="dxa"/>
          </w:tcPr>
          <w:p w14:paraId="08CED558" w14:textId="77777777" w:rsidR="00233039" w:rsidRDefault="00866D64">
            <w:pPr>
              <w:rPr>
                <w:rFonts w:eastAsiaTheme="minorEastAsia"/>
              </w:rPr>
            </w:pPr>
            <w:r>
              <w:rPr>
                <w:rFonts w:eastAsiaTheme="minorEastAsia" w:hint="eastAsia"/>
              </w:rPr>
              <w:t>Although we can accept the proposal, we don</w:t>
            </w:r>
            <w:r>
              <w:rPr>
                <w:rFonts w:eastAsiaTheme="minorEastAsia"/>
              </w:rPr>
              <w:t>’</w:t>
            </w:r>
            <w:r>
              <w:rPr>
                <w:rFonts w:eastAsiaTheme="minorEastAsia" w:hint="eastAsia"/>
              </w:rPr>
              <w:t>t understand the meaning or benefit of doing this.</w:t>
            </w:r>
          </w:p>
        </w:tc>
      </w:tr>
      <w:tr w:rsidR="00233039" w14:paraId="08CED55D" w14:textId="77777777">
        <w:tc>
          <w:tcPr>
            <w:tcW w:w="1525" w:type="dxa"/>
          </w:tcPr>
          <w:p w14:paraId="08CED55A" w14:textId="77777777" w:rsidR="00233039" w:rsidRDefault="00866D64">
            <w:pPr>
              <w:rPr>
                <w:rFonts w:eastAsiaTheme="minorEastAsia"/>
              </w:rPr>
            </w:pPr>
            <w:r>
              <w:rPr>
                <w:rFonts w:eastAsiaTheme="minorEastAsia" w:hint="eastAsia"/>
              </w:rPr>
              <w:t>O</w:t>
            </w:r>
            <w:r>
              <w:rPr>
                <w:rFonts w:eastAsiaTheme="minorEastAsia"/>
              </w:rPr>
              <w:t>PPO</w:t>
            </w:r>
          </w:p>
        </w:tc>
        <w:tc>
          <w:tcPr>
            <w:tcW w:w="7837" w:type="dxa"/>
          </w:tcPr>
          <w:p w14:paraId="08CED55B" w14:textId="77777777" w:rsidR="00233039" w:rsidRDefault="00866D64">
            <w:pPr>
              <w:rPr>
                <w:rFonts w:eastAsiaTheme="minorEastAsia"/>
              </w:rPr>
            </w:pPr>
            <w:r>
              <w:rPr>
                <w:rFonts w:eastAsiaTheme="minorEastAsia"/>
              </w:rPr>
              <w:t>As we commented above, RAN4 agrees to have channelizations in unlicensed band. In NRU the LBT bandwidth is aligned with the min channelization ba</w:t>
            </w:r>
            <w:r>
              <w:rPr>
                <w:rFonts w:eastAsiaTheme="minorEastAsia"/>
              </w:rPr>
              <w:t>ndwidth, i.e. 20MHz. In FR2-2, RAN1 shall discuss whether we need to reconsider aligning the LBT bandwidth with min channelization bandwidth.</w:t>
            </w:r>
          </w:p>
          <w:p w14:paraId="08CED55C" w14:textId="77777777" w:rsidR="00233039" w:rsidRDefault="00866D64">
            <w:pPr>
              <w:rPr>
                <w:rFonts w:eastAsiaTheme="minorEastAsia"/>
              </w:rPr>
            </w:pPr>
            <w:r>
              <w:rPr>
                <w:rFonts w:eastAsiaTheme="minorEastAsia"/>
                <w:color w:val="FF0000"/>
              </w:rPr>
              <w:t xml:space="preserve">Moderator: Same reply as in 2.1-1a. </w:t>
            </w:r>
          </w:p>
        </w:tc>
      </w:tr>
      <w:tr w:rsidR="00233039" w14:paraId="08CED560" w14:textId="77777777">
        <w:tc>
          <w:tcPr>
            <w:tcW w:w="1525" w:type="dxa"/>
          </w:tcPr>
          <w:p w14:paraId="08CED55E" w14:textId="77777777" w:rsidR="00233039" w:rsidRDefault="00866D64">
            <w:pPr>
              <w:rPr>
                <w:rFonts w:eastAsiaTheme="minorEastAsia"/>
              </w:rPr>
            </w:pPr>
            <w:r>
              <w:rPr>
                <w:rFonts w:eastAsiaTheme="minorEastAsia" w:hint="eastAsia"/>
              </w:rPr>
              <w:t>CATT</w:t>
            </w:r>
          </w:p>
        </w:tc>
        <w:tc>
          <w:tcPr>
            <w:tcW w:w="7837" w:type="dxa"/>
          </w:tcPr>
          <w:p w14:paraId="08CED55F" w14:textId="77777777" w:rsidR="00233039" w:rsidRDefault="00866D64">
            <w:pPr>
              <w:rPr>
                <w:rFonts w:eastAsiaTheme="minorEastAsia"/>
              </w:rPr>
            </w:pPr>
            <w:r>
              <w:rPr>
                <w:rFonts w:eastAsia="Malgun Gothic" w:hint="eastAsia"/>
                <w:lang w:eastAsia="ko-KR"/>
              </w:rPr>
              <w:t>We are fine with the proposal.</w:t>
            </w:r>
          </w:p>
        </w:tc>
      </w:tr>
      <w:tr w:rsidR="00233039" w14:paraId="08CED56B" w14:textId="77777777">
        <w:tc>
          <w:tcPr>
            <w:tcW w:w="1525" w:type="dxa"/>
          </w:tcPr>
          <w:p w14:paraId="08CED561" w14:textId="77777777" w:rsidR="00233039" w:rsidRDefault="00866D64">
            <w:pPr>
              <w:rPr>
                <w:rFonts w:eastAsiaTheme="minorEastAsia"/>
              </w:rPr>
            </w:pPr>
            <w:r>
              <w:rPr>
                <w:rFonts w:eastAsiaTheme="minorEastAsia"/>
              </w:rPr>
              <w:t>Ericsson</w:t>
            </w:r>
          </w:p>
        </w:tc>
        <w:tc>
          <w:tcPr>
            <w:tcW w:w="7837" w:type="dxa"/>
          </w:tcPr>
          <w:p w14:paraId="08CED562" w14:textId="77777777" w:rsidR="00233039" w:rsidRDefault="00866D64">
            <w:pPr>
              <w:rPr>
                <w:rFonts w:eastAsiaTheme="minorEastAsia"/>
              </w:rPr>
            </w:pPr>
            <w:r>
              <w:rPr>
                <w:rFonts w:eastAsiaTheme="minorEastAsia"/>
              </w:rPr>
              <w:t xml:space="preserve">We support the proposal with slight editorial changes. </w:t>
            </w:r>
          </w:p>
          <w:p w14:paraId="08CED563" w14:textId="77777777" w:rsidR="00233039" w:rsidRDefault="00866D64">
            <w:pPr>
              <w:pStyle w:val="discussionpoint"/>
            </w:pPr>
            <w:r>
              <w:t>Proposal 2.1-2b (new)</w:t>
            </w:r>
          </w:p>
          <w:p w14:paraId="08CED564" w14:textId="77777777" w:rsidR="00233039" w:rsidRDefault="00866D64">
            <w:r>
              <w:t xml:space="preserve">For LBT for single carrier DL transmission to a UE, gNB performs LBT over </w:t>
            </w:r>
            <w:r>
              <w:rPr>
                <w:color w:val="FF0000"/>
              </w:rPr>
              <w:t xml:space="preserve">a bandwidth that at least includes </w:t>
            </w:r>
            <w:r>
              <w:t>the active DL BWP bandwidth configured for that UE.</w:t>
            </w:r>
          </w:p>
          <w:p w14:paraId="08CED565" w14:textId="77777777" w:rsidR="00233039" w:rsidRDefault="00866D64">
            <w:pPr>
              <w:pStyle w:val="ListParagraph"/>
              <w:numPr>
                <w:ilvl w:val="0"/>
                <w:numId w:val="21"/>
              </w:numPr>
            </w:pPr>
            <w:r>
              <w:t>This does not rul</w:t>
            </w:r>
            <w:r>
              <w:t>e out gNB implementation to perform</w:t>
            </w:r>
            <w:r>
              <w:rPr>
                <w:strike/>
              </w:rPr>
              <w:t>ance</w:t>
            </w:r>
            <w:r>
              <w:t xml:space="preserve"> LBT over a wider bandwidth</w:t>
            </w:r>
          </w:p>
          <w:p w14:paraId="08CED566" w14:textId="77777777" w:rsidR="00233039" w:rsidRDefault="00866D64">
            <w:pPr>
              <w:pStyle w:val="ListParagraph"/>
              <w:numPr>
                <w:ilvl w:val="0"/>
                <w:numId w:val="21"/>
              </w:numPr>
              <w:rPr>
                <w:strike/>
                <w:snapToGrid/>
                <w:color w:val="C00000"/>
              </w:rPr>
            </w:pPr>
            <w:r>
              <w:rPr>
                <w:snapToGrid/>
                <w:color w:val="C00000"/>
              </w:rPr>
              <w:t>The BW that at least includes the active DL BWP bandwidth is captured as “channel” in 37.213</w:t>
            </w:r>
          </w:p>
          <w:p w14:paraId="08CED567" w14:textId="77777777" w:rsidR="00233039" w:rsidRDefault="00233039">
            <w:pPr>
              <w:pStyle w:val="ListParagraph"/>
              <w:numPr>
                <w:ilvl w:val="0"/>
                <w:numId w:val="0"/>
              </w:numPr>
              <w:ind w:left="720"/>
            </w:pPr>
          </w:p>
          <w:p w14:paraId="08CED568" w14:textId="77777777" w:rsidR="00233039" w:rsidRDefault="00866D64">
            <w:r>
              <w:lastRenderedPageBreak/>
              <w:t>For LBT for single carrier DL transmission to multiple UEs, from each UE point of view, gNB per</w:t>
            </w:r>
            <w:r>
              <w:t xml:space="preserve">forms LBT over </w:t>
            </w:r>
            <w:r>
              <w:rPr>
                <w:color w:val="FF0000"/>
              </w:rPr>
              <w:t xml:space="preserve">a bandwidth that at least includes </w:t>
            </w:r>
            <w:r>
              <w:t>the active DL BWP bandwidth configured for that UE.</w:t>
            </w:r>
          </w:p>
          <w:p w14:paraId="08CED569" w14:textId="77777777" w:rsidR="00233039" w:rsidRDefault="00866D64">
            <w:pPr>
              <w:pStyle w:val="ListParagraph"/>
              <w:numPr>
                <w:ilvl w:val="0"/>
                <w:numId w:val="21"/>
              </w:numPr>
            </w:pPr>
            <w:r>
              <w:t>This does not rule out gNB implementation to perform</w:t>
            </w:r>
            <w:r>
              <w:rPr>
                <w:strike/>
              </w:rPr>
              <w:t>ance</w:t>
            </w:r>
            <w:r>
              <w:t xml:space="preserve"> LBT over a wider bandwidth </w:t>
            </w:r>
            <w:r>
              <w:rPr>
                <w:color w:val="C00000"/>
              </w:rPr>
              <w:t>that</w:t>
            </w:r>
            <w:r>
              <w:t xml:space="preserve"> includes the active DL BWPs of multiple UEs</w:t>
            </w:r>
          </w:p>
          <w:p w14:paraId="08CED56A" w14:textId="77777777" w:rsidR="00233039" w:rsidRDefault="00866D64">
            <w:pPr>
              <w:rPr>
                <w:rFonts w:eastAsiaTheme="minorEastAsia"/>
              </w:rPr>
            </w:pPr>
            <w:r>
              <w:t>Since the spec is wri</w:t>
            </w:r>
            <w:r>
              <w:t>tten from a single UE’s perspective, this may not have spec impact</w:t>
            </w:r>
          </w:p>
        </w:tc>
      </w:tr>
      <w:tr w:rsidR="00233039" w14:paraId="08CED56E" w14:textId="77777777">
        <w:tc>
          <w:tcPr>
            <w:tcW w:w="1525" w:type="dxa"/>
          </w:tcPr>
          <w:p w14:paraId="08CED56C" w14:textId="77777777" w:rsidR="00233039" w:rsidRDefault="00866D64">
            <w:pPr>
              <w:rPr>
                <w:rFonts w:eastAsiaTheme="minorEastAsia"/>
              </w:rPr>
            </w:pPr>
            <w:r>
              <w:rPr>
                <w:rFonts w:eastAsiaTheme="minorEastAsia" w:hint="eastAsia"/>
              </w:rPr>
              <w:lastRenderedPageBreak/>
              <w:t>Xiaomi</w:t>
            </w:r>
          </w:p>
        </w:tc>
        <w:tc>
          <w:tcPr>
            <w:tcW w:w="7837" w:type="dxa"/>
          </w:tcPr>
          <w:p w14:paraId="08CED56D" w14:textId="77777777" w:rsidR="00233039" w:rsidRDefault="00866D64">
            <w:pPr>
              <w:rPr>
                <w:rFonts w:eastAsiaTheme="minorEastAsia"/>
              </w:rPr>
            </w:pPr>
            <w:r>
              <w:rPr>
                <w:rFonts w:eastAsiaTheme="minorEastAsia"/>
              </w:rPr>
              <w:t>Support the Proposal.</w:t>
            </w:r>
          </w:p>
        </w:tc>
      </w:tr>
      <w:tr w:rsidR="00233039" w14:paraId="08CED571" w14:textId="77777777">
        <w:tc>
          <w:tcPr>
            <w:tcW w:w="1525" w:type="dxa"/>
          </w:tcPr>
          <w:p w14:paraId="08CED56F" w14:textId="77777777" w:rsidR="00233039" w:rsidRDefault="00866D64">
            <w:pPr>
              <w:rPr>
                <w:rFonts w:eastAsiaTheme="minorEastAsia"/>
              </w:rPr>
            </w:pPr>
            <w:r>
              <w:rPr>
                <w:rFonts w:eastAsiaTheme="minorEastAsia"/>
              </w:rPr>
              <w:t>FW</w:t>
            </w:r>
          </w:p>
        </w:tc>
        <w:tc>
          <w:tcPr>
            <w:tcW w:w="7837" w:type="dxa"/>
          </w:tcPr>
          <w:p w14:paraId="08CED570" w14:textId="77777777" w:rsidR="00233039" w:rsidRDefault="00866D64">
            <w:pPr>
              <w:rPr>
                <w:rFonts w:eastAsiaTheme="minorEastAsia"/>
              </w:rPr>
            </w:pPr>
            <w:r>
              <w:rPr>
                <w:rFonts w:eastAsiaTheme="minorEastAsia"/>
              </w:rPr>
              <w:t>Support and OK with Ericsson’s modification</w:t>
            </w:r>
          </w:p>
        </w:tc>
      </w:tr>
      <w:tr w:rsidR="00233039" w14:paraId="08CED574" w14:textId="77777777">
        <w:tc>
          <w:tcPr>
            <w:tcW w:w="1525" w:type="dxa"/>
          </w:tcPr>
          <w:p w14:paraId="08CED572" w14:textId="77777777" w:rsidR="00233039" w:rsidRDefault="00866D64">
            <w:pPr>
              <w:rPr>
                <w:rFonts w:eastAsiaTheme="minorEastAsia"/>
              </w:rPr>
            </w:pPr>
            <w:r>
              <w:rPr>
                <w:rFonts w:eastAsiaTheme="minorEastAsia"/>
              </w:rPr>
              <w:t>Huawei, HiSilicon</w:t>
            </w:r>
          </w:p>
        </w:tc>
        <w:tc>
          <w:tcPr>
            <w:tcW w:w="7837" w:type="dxa"/>
          </w:tcPr>
          <w:p w14:paraId="08CED573" w14:textId="77777777" w:rsidR="00233039" w:rsidRDefault="00866D64">
            <w:pPr>
              <w:rPr>
                <w:rFonts w:eastAsiaTheme="minorEastAsia"/>
              </w:rPr>
            </w:pPr>
            <w:r>
              <w:rPr>
                <w:rFonts w:eastAsiaTheme="minorEastAsia"/>
              </w:rPr>
              <w:t>We support the with the added bullet by Ericsson</w:t>
            </w:r>
          </w:p>
        </w:tc>
      </w:tr>
      <w:tr w:rsidR="00233039" w14:paraId="08CED577" w14:textId="77777777">
        <w:tc>
          <w:tcPr>
            <w:tcW w:w="1525" w:type="dxa"/>
          </w:tcPr>
          <w:p w14:paraId="08CED575" w14:textId="77777777" w:rsidR="00233039" w:rsidRDefault="00866D64">
            <w:pPr>
              <w:rPr>
                <w:rFonts w:eastAsiaTheme="minorEastAsia"/>
              </w:rPr>
            </w:pPr>
            <w:r>
              <w:rPr>
                <w:rFonts w:eastAsiaTheme="minorEastAsia"/>
              </w:rPr>
              <w:t>Intel</w:t>
            </w:r>
          </w:p>
        </w:tc>
        <w:tc>
          <w:tcPr>
            <w:tcW w:w="7837" w:type="dxa"/>
          </w:tcPr>
          <w:p w14:paraId="08CED576" w14:textId="77777777" w:rsidR="00233039" w:rsidRDefault="00866D64">
            <w:pPr>
              <w:rPr>
                <w:rFonts w:eastAsiaTheme="minorEastAsia"/>
              </w:rPr>
            </w:pPr>
            <w:r>
              <w:rPr>
                <w:rFonts w:eastAsiaTheme="minorEastAsia"/>
              </w:rPr>
              <w:t xml:space="preserve">We are Ok with the proposal and </w:t>
            </w:r>
            <w:r>
              <w:rPr>
                <w:rFonts w:eastAsiaTheme="minorEastAsia"/>
              </w:rPr>
              <w:t>with Ericsson’s proposed changes.</w:t>
            </w:r>
          </w:p>
        </w:tc>
      </w:tr>
      <w:tr w:rsidR="00233039" w14:paraId="08CED57B" w14:textId="77777777">
        <w:tc>
          <w:tcPr>
            <w:tcW w:w="1525" w:type="dxa"/>
          </w:tcPr>
          <w:p w14:paraId="08CED578"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579" w14:textId="77777777" w:rsidR="00233039" w:rsidRDefault="00866D64">
            <w:pPr>
              <w:rPr>
                <w:rFonts w:eastAsiaTheme="minorEastAsia"/>
              </w:rPr>
            </w:pPr>
            <w:r>
              <w:rPr>
                <w:rFonts w:eastAsiaTheme="minorEastAsia" w:hint="eastAsia"/>
              </w:rPr>
              <w:t>R</w:t>
            </w:r>
            <w:r>
              <w:rPr>
                <w:rFonts w:eastAsiaTheme="minorEastAsia"/>
              </w:rPr>
              <w:t>egarding “</w:t>
            </w:r>
            <w:r>
              <w:t>Since the spec is written from a single UE’s perspective, this may not have spec impact”, we have different understanding. The channel access procedure for gNB is not written from a single UE’s perspective. In previous releases, we have separate clauses fo</w:t>
            </w:r>
            <w:r>
              <w:t xml:space="preserve">r DL and UL channel access procedures, and the EDTs are separately defined. Therefore, for FR2-2, the EDT for gNB and EDT for UE should be defined separately, at least the parameters such as the BW determining the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Pr>
                <w:rFonts w:eastAsiaTheme="minorEastAsia" w:hint="eastAsia"/>
              </w:rPr>
              <w:t xml:space="preserve"> </w:t>
            </w:r>
            <w:r>
              <w:rPr>
                <w:rFonts w:eastAsiaTheme="minorEastAsia"/>
              </w:rPr>
              <w:t>should be defined separately.</w:t>
            </w:r>
            <w:r>
              <w:rPr>
                <w:rFonts w:eastAsiaTheme="minorEastAsia"/>
              </w:rPr>
              <w:t xml:space="preserve"> (In the spec, we use the same equation, however, the Pout, Pmax are different for gNB and UE.)</w:t>
            </w:r>
          </w:p>
          <w:p w14:paraId="08CED57A" w14:textId="77777777" w:rsidR="00233039" w:rsidRDefault="00866D64">
            <w:pPr>
              <w:rPr>
                <w:rFonts w:eastAsiaTheme="minorEastAsia"/>
              </w:rPr>
            </w:pPr>
            <w:r>
              <w:rPr>
                <w:rFonts w:eastAsiaTheme="minorEastAsia"/>
                <w:color w:val="FF0000"/>
              </w:rPr>
              <w:t>Moderator: That note is to say the spec will not say anything about if there are multiple UEs served together.</w:t>
            </w:r>
          </w:p>
        </w:tc>
      </w:tr>
      <w:tr w:rsidR="00233039" w14:paraId="08CED57E" w14:textId="77777777">
        <w:tc>
          <w:tcPr>
            <w:tcW w:w="1525" w:type="dxa"/>
          </w:tcPr>
          <w:p w14:paraId="08CED57C" w14:textId="77777777" w:rsidR="00233039" w:rsidRDefault="00866D64">
            <w:pPr>
              <w:rPr>
                <w:rFonts w:eastAsiaTheme="minorEastAsia"/>
                <w:color w:val="FF0000"/>
              </w:rPr>
            </w:pPr>
            <w:r>
              <w:rPr>
                <w:rFonts w:eastAsiaTheme="minorEastAsia"/>
                <w:color w:val="FF0000"/>
              </w:rPr>
              <w:t>Moderator</w:t>
            </w:r>
          </w:p>
        </w:tc>
        <w:tc>
          <w:tcPr>
            <w:tcW w:w="7837" w:type="dxa"/>
          </w:tcPr>
          <w:p w14:paraId="08CED57D" w14:textId="77777777" w:rsidR="00233039" w:rsidRDefault="00866D64">
            <w:pPr>
              <w:rPr>
                <w:rFonts w:eastAsiaTheme="minorEastAsia"/>
                <w:color w:val="FF0000"/>
              </w:rPr>
            </w:pPr>
            <w:r>
              <w:rPr>
                <w:rFonts w:eastAsiaTheme="minorEastAsia"/>
                <w:color w:val="FF0000"/>
              </w:rPr>
              <w:t>Ericsson proposed version added as 2.1</w:t>
            </w:r>
            <w:r>
              <w:rPr>
                <w:rFonts w:eastAsiaTheme="minorEastAsia"/>
                <w:color w:val="FF0000"/>
              </w:rPr>
              <w:t>-2c</w:t>
            </w:r>
          </w:p>
        </w:tc>
      </w:tr>
      <w:tr w:rsidR="00233039" w14:paraId="08CED581" w14:textId="77777777">
        <w:tc>
          <w:tcPr>
            <w:tcW w:w="1525" w:type="dxa"/>
          </w:tcPr>
          <w:p w14:paraId="08CED57F" w14:textId="77777777" w:rsidR="00233039" w:rsidRDefault="00866D64">
            <w:pPr>
              <w:rPr>
                <w:rFonts w:eastAsiaTheme="minorEastAsia"/>
              </w:rPr>
            </w:pPr>
            <w:r>
              <w:rPr>
                <w:rFonts w:eastAsiaTheme="minorEastAsia"/>
              </w:rPr>
              <w:t>Samsung</w:t>
            </w:r>
          </w:p>
        </w:tc>
        <w:tc>
          <w:tcPr>
            <w:tcW w:w="7837" w:type="dxa"/>
          </w:tcPr>
          <w:p w14:paraId="08CED580" w14:textId="77777777" w:rsidR="00233039" w:rsidRDefault="00866D64">
            <w:pPr>
              <w:rPr>
                <w:rFonts w:eastAsiaTheme="minorEastAsia"/>
              </w:rPr>
            </w:pPr>
            <w:r>
              <w:rPr>
                <w:rFonts w:eastAsiaTheme="minorEastAsia"/>
              </w:rPr>
              <w:t>We are ok with Proposal 2.1-2c</w:t>
            </w:r>
          </w:p>
        </w:tc>
      </w:tr>
      <w:tr w:rsidR="00233039" w14:paraId="08CED586" w14:textId="77777777">
        <w:tc>
          <w:tcPr>
            <w:tcW w:w="1525" w:type="dxa"/>
          </w:tcPr>
          <w:p w14:paraId="08CED582" w14:textId="77777777" w:rsidR="00233039" w:rsidRDefault="00866D64">
            <w:pPr>
              <w:rPr>
                <w:rFonts w:eastAsiaTheme="minorEastAsia"/>
              </w:rPr>
            </w:pPr>
            <w:r>
              <w:rPr>
                <w:rFonts w:eastAsiaTheme="minorEastAsia"/>
              </w:rPr>
              <w:t>vivo2</w:t>
            </w:r>
          </w:p>
        </w:tc>
        <w:tc>
          <w:tcPr>
            <w:tcW w:w="7837" w:type="dxa"/>
          </w:tcPr>
          <w:p w14:paraId="08CED583" w14:textId="77777777" w:rsidR="00233039" w:rsidRDefault="00866D64">
            <w:pPr>
              <w:rPr>
                <w:rFonts w:eastAsiaTheme="minorEastAsia"/>
              </w:rPr>
            </w:pPr>
            <w:r>
              <w:rPr>
                <w:rFonts w:eastAsiaTheme="minorEastAsia"/>
              </w:rPr>
              <w:t>Thanks Moderator for the reply. However, we still disagree with the note in the 2</w:t>
            </w:r>
            <w:r>
              <w:rPr>
                <w:rFonts w:eastAsiaTheme="minorEastAsia"/>
                <w:vertAlign w:val="superscript"/>
              </w:rPr>
              <w:t>nd</w:t>
            </w:r>
            <w:r>
              <w:rPr>
                <w:rFonts w:eastAsiaTheme="minorEastAsia"/>
              </w:rPr>
              <w:t xml:space="preserve"> sub-bullet of the 2</w:t>
            </w:r>
            <w:r>
              <w:rPr>
                <w:rFonts w:eastAsiaTheme="minorEastAsia"/>
                <w:vertAlign w:val="superscript"/>
              </w:rPr>
              <w:t>nd</w:t>
            </w:r>
            <w:r>
              <w:rPr>
                <w:rFonts w:eastAsiaTheme="minorEastAsia"/>
              </w:rPr>
              <w:t xml:space="preserve"> sentence. The specification is not just written from a single UE perspective at least on channel ac</w:t>
            </w:r>
            <w:r>
              <w:rPr>
                <w:rFonts w:eastAsiaTheme="minorEastAsia"/>
              </w:rPr>
              <w:t>cess procedure. If the intention of this note is to say no specification impact when DL transmission is for multiple UEs, then it’s not clear to us why do we need the whole 2</w:t>
            </w:r>
            <w:r>
              <w:rPr>
                <w:rFonts w:eastAsiaTheme="minorEastAsia"/>
                <w:vertAlign w:val="superscript"/>
              </w:rPr>
              <w:t>nd</w:t>
            </w:r>
            <w:r>
              <w:rPr>
                <w:rFonts w:eastAsiaTheme="minorEastAsia"/>
              </w:rPr>
              <w:t xml:space="preserve"> sentence as part of proposal for agreement. </w:t>
            </w:r>
          </w:p>
          <w:p w14:paraId="08CED584" w14:textId="77777777" w:rsidR="00233039" w:rsidRDefault="00866D64">
            <w:pPr>
              <w:rPr>
                <w:rFonts w:eastAsiaTheme="minorEastAsia"/>
              </w:rPr>
            </w:pPr>
            <w:r>
              <w:rPr>
                <w:rFonts w:eastAsiaTheme="minorEastAsia"/>
              </w:rPr>
              <w:t>Maybe a corresponding TP for the p</w:t>
            </w:r>
            <w:r>
              <w:rPr>
                <w:rFonts w:eastAsiaTheme="minorEastAsia"/>
              </w:rPr>
              <w:t>roposal can be provided so that we know what we are agreeing to.</w:t>
            </w:r>
          </w:p>
          <w:p w14:paraId="08CED585" w14:textId="77777777" w:rsidR="00233039" w:rsidRDefault="00866D64">
            <w:pPr>
              <w:rPr>
                <w:rFonts w:eastAsiaTheme="minorEastAsia"/>
              </w:rPr>
            </w:pPr>
            <w:r>
              <w:rPr>
                <w:rFonts w:eastAsiaTheme="minorEastAsia"/>
                <w:color w:val="FF0000"/>
              </w:rPr>
              <w:t>Moderator: Let me remove the 2</w:t>
            </w:r>
            <w:r>
              <w:rPr>
                <w:rFonts w:eastAsiaTheme="minorEastAsia"/>
                <w:color w:val="FF0000"/>
                <w:vertAlign w:val="superscript"/>
              </w:rPr>
              <w:t>nd</w:t>
            </w:r>
            <w:r>
              <w:rPr>
                <w:rFonts w:eastAsiaTheme="minorEastAsia"/>
                <w:color w:val="FF0000"/>
              </w:rPr>
              <w:t xml:space="preserve"> bullet. It is a comment anyway. We can discussion spec impact or TP later</w:t>
            </w:r>
          </w:p>
        </w:tc>
      </w:tr>
      <w:tr w:rsidR="00233039" w14:paraId="08CED593" w14:textId="77777777">
        <w:tc>
          <w:tcPr>
            <w:tcW w:w="1525" w:type="dxa"/>
          </w:tcPr>
          <w:p w14:paraId="08CED587" w14:textId="77777777" w:rsidR="00233039" w:rsidRDefault="00866D64">
            <w:pPr>
              <w:rPr>
                <w:rFonts w:eastAsiaTheme="minorEastAsia"/>
              </w:rPr>
            </w:pPr>
            <w:r>
              <w:rPr>
                <w:rFonts w:eastAsiaTheme="minorEastAsia" w:hint="eastAsia"/>
              </w:rPr>
              <w:t>O</w:t>
            </w:r>
            <w:r>
              <w:rPr>
                <w:rFonts w:eastAsiaTheme="minorEastAsia"/>
              </w:rPr>
              <w:t>PPO2</w:t>
            </w:r>
          </w:p>
        </w:tc>
        <w:tc>
          <w:tcPr>
            <w:tcW w:w="7837" w:type="dxa"/>
          </w:tcPr>
          <w:p w14:paraId="08CED588" w14:textId="77777777" w:rsidR="00233039" w:rsidRDefault="00866D64">
            <w:pPr>
              <w:rPr>
                <w:sz w:val="22"/>
                <w:szCs w:val="22"/>
              </w:rPr>
            </w:pPr>
            <w:r>
              <w:t>For proposal 2.1-1a and 2.1-2c, our concern is not addressed. We don’t unders</w:t>
            </w:r>
            <w:r>
              <w:t>tand why we should allow a LBT bandwidth that is a fraction of the channel bandwidth. We suggest an updated version and with this we can accept the propo</w:t>
            </w:r>
            <w:r>
              <w:lastRenderedPageBreak/>
              <w:t>sal.  The updated version should address our concern and with regards to Jing pointed issue, i.e. given</w:t>
            </w:r>
            <w:r>
              <w:t xml:space="preserve"> the 100MHz grid is too small, for 2GHz bandwidth, we simply don’t have the hardware to do it, the updated version can also address it. </w:t>
            </w:r>
          </w:p>
          <w:p w14:paraId="08CED589" w14:textId="77777777" w:rsidR="00233039" w:rsidRDefault="00866D64">
            <w:pPr>
              <w:pStyle w:val="discussionpoint0"/>
              <w:rPr>
                <w:lang w:eastAsia="ko-KR"/>
              </w:rPr>
            </w:pPr>
            <w:r>
              <w:rPr>
                <w:lang w:eastAsia="ko-KR"/>
              </w:rPr>
              <w:t xml:space="preserve">Proposal 2.1-2c (new with Ericsson’s change and </w:t>
            </w:r>
            <w:r>
              <w:rPr>
                <w:color w:val="00B0F0"/>
                <w:lang w:eastAsia="ko-KR"/>
              </w:rPr>
              <w:t>OPPO’s change</w:t>
            </w:r>
            <w:r>
              <w:rPr>
                <w:lang w:eastAsia="ko-KR"/>
              </w:rPr>
              <w:t>)</w:t>
            </w:r>
          </w:p>
          <w:p w14:paraId="08CED58A" w14:textId="77777777" w:rsidR="00233039" w:rsidRDefault="00866D64">
            <w:pPr>
              <w:spacing w:before="100" w:beforeAutospacing="1" w:after="100" w:afterAutospacing="1"/>
              <w:rPr>
                <w:lang w:eastAsia="ko-KR"/>
              </w:rPr>
            </w:pPr>
            <w:r>
              <w:rPr>
                <w:lang w:eastAsia="ko-KR"/>
              </w:rPr>
              <w:t xml:space="preserve">For LBT for single carrier DL transmission to a UE, gNB performs LBT over </w:t>
            </w:r>
            <w:r>
              <w:rPr>
                <w:color w:val="FF0000"/>
                <w:lang w:eastAsia="ko-KR"/>
              </w:rPr>
              <w:t xml:space="preserve">a bandwidth that at least includes </w:t>
            </w:r>
            <w:r>
              <w:rPr>
                <w:lang w:eastAsia="ko-KR"/>
              </w:rPr>
              <w:t>the active DL BWP bandwidth configured for that UE.</w:t>
            </w:r>
          </w:p>
          <w:p w14:paraId="08CED58B" w14:textId="77777777" w:rsidR="00233039" w:rsidRDefault="00866D64">
            <w:pPr>
              <w:numPr>
                <w:ilvl w:val="0"/>
                <w:numId w:val="22"/>
              </w:numPr>
              <w:spacing w:before="100" w:beforeAutospacing="1" w:after="100" w:afterAutospacing="1" w:line="252" w:lineRule="auto"/>
              <w:rPr>
                <w:lang w:eastAsia="ko-KR"/>
              </w:rPr>
            </w:pPr>
            <w:r>
              <w:rPr>
                <w:lang w:eastAsia="ko-KR"/>
              </w:rPr>
              <w:t>This does not rule out gNB implementation to perform LBT over a wider bandwidth</w:t>
            </w:r>
          </w:p>
          <w:p w14:paraId="08CED58C" w14:textId="77777777" w:rsidR="00233039" w:rsidRDefault="00866D64">
            <w:pPr>
              <w:numPr>
                <w:ilvl w:val="0"/>
                <w:numId w:val="22"/>
              </w:numPr>
              <w:spacing w:before="100" w:beforeAutospacing="1" w:after="100" w:afterAutospacing="1" w:line="252" w:lineRule="auto"/>
              <w:rPr>
                <w:lang w:eastAsia="ko-KR"/>
              </w:rPr>
            </w:pPr>
            <w:r>
              <w:rPr>
                <w:color w:val="FF0000"/>
                <w:lang w:eastAsia="ko-KR"/>
              </w:rPr>
              <w:t xml:space="preserve">The BW that at </w:t>
            </w:r>
            <w:r>
              <w:rPr>
                <w:color w:val="FF0000"/>
                <w:lang w:eastAsia="ko-KR"/>
              </w:rPr>
              <w:t>least includes the active DL BWP bandwidth is captured as “channel” in 37.213</w:t>
            </w:r>
          </w:p>
          <w:p w14:paraId="08CED58D" w14:textId="77777777" w:rsidR="00233039" w:rsidRDefault="00866D64">
            <w:pPr>
              <w:numPr>
                <w:ilvl w:val="0"/>
                <w:numId w:val="22"/>
              </w:numPr>
              <w:spacing w:before="100" w:beforeAutospacing="1" w:after="100" w:afterAutospacing="1" w:line="252" w:lineRule="auto"/>
              <w:rPr>
                <w:color w:val="00B0F0"/>
                <w:lang w:eastAsia="ko-KR"/>
              </w:rPr>
            </w:pPr>
            <w:r>
              <w:rPr>
                <w:color w:val="00B0F0"/>
                <w:lang w:eastAsia="ko-KR"/>
              </w:rPr>
              <w:t>The BW is restricted to be multiple integer of the min channel bandwidth defined by RAN4 for unlicensed band</w:t>
            </w:r>
          </w:p>
          <w:p w14:paraId="08CED58E" w14:textId="77777777" w:rsidR="00233039" w:rsidRDefault="00866D64">
            <w:pPr>
              <w:spacing w:before="100" w:beforeAutospacing="1" w:after="100" w:afterAutospacing="1"/>
              <w:rPr>
                <w:lang w:eastAsia="ko-KR"/>
              </w:rPr>
            </w:pPr>
            <w:r>
              <w:rPr>
                <w:lang w:eastAsia="ko-KR"/>
              </w:rPr>
              <w:t>For LBT for single carrier DL transmission to multiple UEs, from each</w:t>
            </w:r>
            <w:r>
              <w:rPr>
                <w:lang w:eastAsia="ko-KR"/>
              </w:rPr>
              <w:t xml:space="preserve"> UE point of view, gNB performs LBT over </w:t>
            </w:r>
            <w:r>
              <w:rPr>
                <w:color w:val="FF0000"/>
                <w:lang w:eastAsia="ko-KR"/>
              </w:rPr>
              <w:t xml:space="preserve">a bandwidth that at least includes </w:t>
            </w:r>
            <w:r>
              <w:rPr>
                <w:lang w:eastAsia="ko-KR"/>
              </w:rPr>
              <w:t>the active DL BWP bandwidth configured for that UE.</w:t>
            </w:r>
          </w:p>
          <w:p w14:paraId="08CED58F" w14:textId="77777777" w:rsidR="00233039" w:rsidRDefault="00866D64">
            <w:pPr>
              <w:numPr>
                <w:ilvl w:val="0"/>
                <w:numId w:val="23"/>
              </w:numPr>
              <w:spacing w:before="100" w:beforeAutospacing="1" w:after="100" w:afterAutospacing="1" w:line="252" w:lineRule="auto"/>
              <w:rPr>
                <w:lang w:eastAsia="ko-KR"/>
              </w:rPr>
            </w:pPr>
            <w:r>
              <w:rPr>
                <w:lang w:eastAsia="ko-KR"/>
              </w:rPr>
              <w:t xml:space="preserve">This does not rule out gNB implementation to perform LBT over a wider bandwidth </w:t>
            </w:r>
            <w:r>
              <w:rPr>
                <w:color w:val="FF0000"/>
                <w:lang w:eastAsia="ko-KR"/>
              </w:rPr>
              <w:t xml:space="preserve">that </w:t>
            </w:r>
            <w:r>
              <w:rPr>
                <w:lang w:eastAsia="ko-KR"/>
              </w:rPr>
              <w:t>includes the active DL BWP of multiple UEs</w:t>
            </w:r>
          </w:p>
          <w:p w14:paraId="08CED590" w14:textId="77777777" w:rsidR="00233039" w:rsidRDefault="00866D64">
            <w:pPr>
              <w:numPr>
                <w:ilvl w:val="0"/>
                <w:numId w:val="23"/>
              </w:numPr>
              <w:spacing w:before="100" w:beforeAutospacing="1" w:after="100" w:afterAutospacing="1" w:line="252" w:lineRule="auto"/>
              <w:rPr>
                <w:lang w:eastAsia="ko-KR"/>
              </w:rPr>
            </w:pPr>
            <w:r>
              <w:rPr>
                <w:strike/>
                <w:color w:val="FF0000"/>
                <w:lang w:eastAsia="ko-KR"/>
              </w:rPr>
              <w:t>Since the spec is written from a single UE’s perspective, this may not have spec impact</w:t>
            </w:r>
          </w:p>
          <w:p w14:paraId="08CED591" w14:textId="77777777" w:rsidR="00233039" w:rsidRDefault="00866D64">
            <w:pPr>
              <w:numPr>
                <w:ilvl w:val="0"/>
                <w:numId w:val="23"/>
              </w:numPr>
              <w:spacing w:before="100" w:beforeAutospacing="1" w:after="100" w:afterAutospacing="1" w:line="252" w:lineRule="auto"/>
              <w:rPr>
                <w:rFonts w:eastAsiaTheme="minorEastAsia"/>
              </w:rPr>
            </w:pPr>
            <w:r>
              <w:rPr>
                <w:color w:val="00B0F0"/>
                <w:lang w:eastAsia="ko-KR"/>
              </w:rPr>
              <w:t>The BW is restricted to be multiple inte</w:t>
            </w:r>
            <w:r>
              <w:rPr>
                <w:color w:val="00B0F0"/>
                <w:lang w:eastAsia="ko-KR"/>
              </w:rPr>
              <w:t>ger of the min channel bandwidth defined by RAN4 for unlicensed band</w:t>
            </w:r>
          </w:p>
          <w:p w14:paraId="08CED592" w14:textId="77777777" w:rsidR="00233039" w:rsidRDefault="00866D64">
            <w:pPr>
              <w:tabs>
                <w:tab w:val="left" w:pos="720"/>
              </w:tabs>
              <w:spacing w:before="100" w:beforeAutospacing="1" w:after="100" w:afterAutospacing="1" w:line="252" w:lineRule="auto"/>
              <w:rPr>
                <w:rFonts w:eastAsiaTheme="minorEastAsia"/>
              </w:rPr>
            </w:pPr>
            <w:r>
              <w:rPr>
                <w:rFonts w:eastAsiaTheme="minorEastAsia"/>
                <w:color w:val="FF0000"/>
              </w:rPr>
              <w:t>Moderator: The LBT bandwidth is internal to gNB/UE. I do not see a strong motivation to introduce a grid for this. It may not be testable anyway.</w:t>
            </w:r>
          </w:p>
        </w:tc>
      </w:tr>
      <w:tr w:rsidR="00233039" w14:paraId="08CED597" w14:textId="77777777">
        <w:tc>
          <w:tcPr>
            <w:tcW w:w="1525" w:type="dxa"/>
          </w:tcPr>
          <w:p w14:paraId="08CED594" w14:textId="77777777" w:rsidR="00233039" w:rsidRDefault="00866D64">
            <w:pPr>
              <w:rPr>
                <w:rFonts w:eastAsiaTheme="minorEastAsia"/>
              </w:rPr>
            </w:pPr>
            <w:r>
              <w:rPr>
                <w:rFonts w:eastAsiaTheme="minorEastAsia" w:hint="eastAsia"/>
              </w:rPr>
              <w:lastRenderedPageBreak/>
              <w:t>T</w:t>
            </w:r>
            <w:r>
              <w:rPr>
                <w:rFonts w:eastAsiaTheme="minorEastAsia"/>
              </w:rPr>
              <w:t>CL</w:t>
            </w:r>
          </w:p>
        </w:tc>
        <w:tc>
          <w:tcPr>
            <w:tcW w:w="7837" w:type="dxa"/>
          </w:tcPr>
          <w:p w14:paraId="08CED595" w14:textId="77777777" w:rsidR="00233039" w:rsidRDefault="00866D64">
            <w:r>
              <w:t xml:space="preserve">We support Proposal 2.1-2c. The </w:t>
            </w:r>
            <w:r>
              <w:t>multiple-UE case, it might need to clarify whether it is a single LBT for multiple UEs, or multiple LBTs for these multiple UEs.</w:t>
            </w:r>
          </w:p>
          <w:p w14:paraId="08CED596" w14:textId="77777777" w:rsidR="00233039" w:rsidRDefault="00866D64">
            <w:r>
              <w:rPr>
                <w:color w:val="FF0000"/>
              </w:rPr>
              <w:t xml:space="preserve">Moderator: This is why the proposal is written from a UE’s perspective. It intends to be left as gNB implementation to use one </w:t>
            </w:r>
            <w:r>
              <w:rPr>
                <w:color w:val="FF0000"/>
              </w:rPr>
              <w:t>LBT to cover multiple UEs or separate LBT one for each UE, or anywhere in between</w:t>
            </w:r>
          </w:p>
        </w:tc>
      </w:tr>
      <w:tr w:rsidR="00233039" w14:paraId="08CED59A" w14:textId="77777777">
        <w:tc>
          <w:tcPr>
            <w:tcW w:w="1525" w:type="dxa"/>
          </w:tcPr>
          <w:p w14:paraId="08CED598" w14:textId="77777777" w:rsidR="00233039" w:rsidRDefault="00866D64">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08CED599" w14:textId="77777777" w:rsidR="00233039" w:rsidRDefault="00866D64">
            <w:pPr>
              <w:pStyle w:val="discussionpoint"/>
            </w:pPr>
            <w:r>
              <w:rPr>
                <w:rFonts w:eastAsia="MS Mincho"/>
                <w:lang w:eastAsia="ja-JP"/>
              </w:rPr>
              <w:t xml:space="preserve">Support </w:t>
            </w:r>
            <w:r>
              <w:t>Proposal 2.1-2c</w:t>
            </w:r>
          </w:p>
        </w:tc>
      </w:tr>
      <w:tr w:rsidR="00233039" w14:paraId="08CED59D" w14:textId="77777777">
        <w:tc>
          <w:tcPr>
            <w:tcW w:w="1525" w:type="dxa"/>
          </w:tcPr>
          <w:p w14:paraId="08CED59B" w14:textId="77777777" w:rsidR="00233039" w:rsidRDefault="00866D64">
            <w:pPr>
              <w:rPr>
                <w:rFonts w:eastAsia="MS Mincho"/>
                <w:lang w:eastAsia="ja-JP"/>
              </w:rPr>
            </w:pPr>
            <w:r>
              <w:rPr>
                <w:rFonts w:eastAsia="MS Mincho"/>
                <w:lang w:eastAsia="ja-JP"/>
              </w:rPr>
              <w:t>Apple</w:t>
            </w:r>
          </w:p>
        </w:tc>
        <w:tc>
          <w:tcPr>
            <w:tcW w:w="7837" w:type="dxa"/>
          </w:tcPr>
          <w:p w14:paraId="08CED59C" w14:textId="77777777" w:rsidR="00233039" w:rsidRDefault="00866D64">
            <w:pPr>
              <w:pStyle w:val="discussionpoint"/>
              <w:rPr>
                <w:rFonts w:eastAsia="MS Mincho"/>
                <w:lang w:eastAsia="ja-JP"/>
              </w:rPr>
            </w:pPr>
            <w:r>
              <w:rPr>
                <w:rFonts w:eastAsia="MS Mincho"/>
                <w:lang w:eastAsia="ja-JP"/>
              </w:rPr>
              <w:t xml:space="preserve">OK </w:t>
            </w:r>
          </w:p>
        </w:tc>
      </w:tr>
      <w:tr w:rsidR="00233039" w14:paraId="08CED5A0" w14:textId="77777777">
        <w:tc>
          <w:tcPr>
            <w:tcW w:w="1525" w:type="dxa"/>
          </w:tcPr>
          <w:p w14:paraId="08CED59E" w14:textId="77777777" w:rsidR="00233039" w:rsidRDefault="00866D64">
            <w:pPr>
              <w:rPr>
                <w:rFonts w:eastAsia="MS Mincho"/>
                <w:lang w:eastAsia="ja-JP"/>
              </w:rPr>
            </w:pPr>
            <w:r>
              <w:rPr>
                <w:rFonts w:eastAsia="MS Mincho"/>
                <w:lang w:eastAsia="ja-JP"/>
              </w:rPr>
              <w:t>Huawei, HiSilicon</w:t>
            </w:r>
          </w:p>
        </w:tc>
        <w:tc>
          <w:tcPr>
            <w:tcW w:w="7837" w:type="dxa"/>
          </w:tcPr>
          <w:p w14:paraId="08CED59F" w14:textId="77777777" w:rsidR="00233039" w:rsidRDefault="00866D64">
            <w:pPr>
              <w:pStyle w:val="discussionpoint"/>
              <w:rPr>
                <w:rFonts w:eastAsia="MS Mincho"/>
                <w:lang w:eastAsia="ja-JP"/>
              </w:rPr>
            </w:pPr>
            <w:r>
              <w:rPr>
                <w:rFonts w:eastAsia="MS Mincho"/>
                <w:lang w:eastAsia="ja-JP"/>
              </w:rPr>
              <w:t xml:space="preserve">We support </w:t>
            </w:r>
            <w:r>
              <w:t>Proposal 2.1-2c</w:t>
            </w:r>
          </w:p>
        </w:tc>
      </w:tr>
      <w:tr w:rsidR="00233039" w14:paraId="08CED5A3" w14:textId="77777777">
        <w:tc>
          <w:tcPr>
            <w:tcW w:w="1525" w:type="dxa"/>
          </w:tcPr>
          <w:p w14:paraId="08CED5A1" w14:textId="77777777" w:rsidR="00233039" w:rsidRDefault="00866D64">
            <w:pPr>
              <w:rPr>
                <w:rFonts w:eastAsia="MS Mincho"/>
                <w:lang w:eastAsia="ja-JP"/>
              </w:rPr>
            </w:pPr>
            <w:r>
              <w:rPr>
                <w:rFonts w:eastAsia="SimSun" w:hint="eastAsia"/>
              </w:rPr>
              <w:t>Transsion</w:t>
            </w:r>
          </w:p>
        </w:tc>
        <w:tc>
          <w:tcPr>
            <w:tcW w:w="7837" w:type="dxa"/>
          </w:tcPr>
          <w:p w14:paraId="08CED5A2" w14:textId="77777777" w:rsidR="00233039" w:rsidRDefault="00866D64">
            <w:pPr>
              <w:pStyle w:val="discussionpoint"/>
              <w:rPr>
                <w:rFonts w:eastAsia="MS Mincho"/>
                <w:lang w:eastAsia="ja-JP"/>
              </w:rPr>
            </w:pPr>
            <w:r>
              <w:rPr>
                <w:rFonts w:eastAsia="SimSun" w:hint="eastAsia"/>
                <w:lang w:val="en-US"/>
              </w:rPr>
              <w:t>We support the proposal.</w:t>
            </w:r>
          </w:p>
        </w:tc>
      </w:tr>
    </w:tbl>
    <w:p w14:paraId="08CED5A4" w14:textId="77777777" w:rsidR="00233039" w:rsidRDefault="00233039"/>
    <w:p w14:paraId="08CED5A5" w14:textId="77777777" w:rsidR="00233039" w:rsidRDefault="00233039"/>
    <w:p w14:paraId="08CED5A6" w14:textId="77777777" w:rsidR="00233039" w:rsidRDefault="00866D64">
      <w:pPr>
        <w:pStyle w:val="discussionpoint"/>
        <w:rPr>
          <w:snapToGrid/>
          <w:szCs w:val="24"/>
        </w:rPr>
      </w:pPr>
      <w:r>
        <w:t xml:space="preserve">TP 2.1-A </w:t>
      </w:r>
    </w:p>
    <w:p w14:paraId="08CED5A7" w14:textId="77777777" w:rsidR="00233039" w:rsidRDefault="00866D64">
      <w:r>
        <w:t>=====For 37.213 4.4====</w:t>
      </w:r>
    </w:p>
    <w:p w14:paraId="08CED5A8" w14:textId="77777777" w:rsidR="00233039" w:rsidRDefault="00866D64">
      <w:r>
        <w:t>4.4</w:t>
      </w:r>
      <w:r>
        <w:tab/>
        <w:t xml:space="preserve">Channel </w:t>
      </w:r>
      <w:r>
        <w:t>access procedures for frequency range 2-2</w:t>
      </w:r>
    </w:p>
    <w:p w14:paraId="08CED5A9" w14:textId="77777777" w:rsidR="00233039" w:rsidRDefault="00866D64">
      <w:r>
        <w:t>**** Unchanged part omitted ****</w:t>
      </w:r>
    </w:p>
    <w:p w14:paraId="08CED5AA" w14:textId="77777777" w:rsidR="00233039" w:rsidRDefault="00866D64">
      <w:r>
        <w:t>When the gNB/UE can perform simultaneous sensing in different beams, Type 1 channel access procedure as described in Clause 4.4.1 is applied before the start of the channel occupanc</w:t>
      </w:r>
      <w:r>
        <w:t>y per sensing beam where each sensing beam covers a transmission beam within the channel occupancy. When the channel is accessed the transmission within the channel occupancy can occur following the procedures in Clause 4.4.2 before switching to a differen</w:t>
      </w:r>
      <w:r>
        <w:t>t beam within the channel occupancy.</w:t>
      </w:r>
    </w:p>
    <w:p w14:paraId="08CED5AB" w14:textId="77777777" w:rsidR="00233039" w:rsidRDefault="00866D64">
      <w:r>
        <w:t>When the gNB/UE perform sensing, the channel should at least include the set of RBs in the active downlink/uplink bandwidth part of the carrier respectively.</w:t>
      </w:r>
    </w:p>
    <w:p w14:paraId="08CED5AC" w14:textId="77777777" w:rsidR="00233039" w:rsidRDefault="00866D64">
      <w:r>
        <w:t>**** Unchanged part omitted ****</w:t>
      </w:r>
    </w:p>
    <w:p w14:paraId="08CED5AD" w14:textId="77777777" w:rsidR="00233039" w:rsidRDefault="00233039"/>
    <w:p w14:paraId="08CED5AE" w14:textId="77777777" w:rsidR="00233039" w:rsidRDefault="00866D64">
      <w:r>
        <w:t>4.4.7</w:t>
      </w:r>
      <w:r>
        <w:tab/>
        <w:t xml:space="preserve">Energy </w:t>
      </w:r>
      <w:r>
        <w:t>detection threshold adaptation procedures</w:t>
      </w:r>
    </w:p>
    <w:p w14:paraId="08CED5AF" w14:textId="77777777" w:rsidR="00233039" w:rsidRDefault="00866D64">
      <w:r>
        <w:t xml:space="preserve">A gNB/UE accessing a channel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t xml:space="preserve"> that is determined as follows:</w:t>
      </w:r>
    </w:p>
    <w:p w14:paraId="08CED5B0" w14:textId="77777777" w:rsidR="00233039" w:rsidRDefault="00866D64">
      <w:pPr>
        <w:pStyle w:val="B1"/>
        <w:rPr>
          <w:lang w:val="en-US"/>
        </w:rPr>
      </w:pPr>
      <m:oMathPara>
        <m:oMathParaPr>
          <m:jc m:val="left"/>
        </m:oMathParaPr>
        <m:oMath>
          <m:sSub>
            <m:sSubPr>
              <m:ctrlPr>
                <w:rPr>
                  <w:rFonts w:ascii="Cambria Math" w:hAnsi="Cambria Math"/>
                </w:rPr>
              </m:ctrlPr>
            </m:sSubPr>
            <m:e>
              <m:r>
                <w:rPr>
                  <w:rFonts w:ascii="Cambria Math" w:hAnsi="Cambria Math"/>
                </w:rPr>
                <m:t>X</m:t>
              </m:r>
            </m:e>
            <m:sub>
              <m:r>
                <m:rPr>
                  <m:nor/>
                </m:rPr>
                <w:rPr>
                  <w:lang w:val="en-US"/>
                </w: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14:paraId="08CED5B1" w14:textId="77777777" w:rsidR="00233039" w:rsidRDefault="00866D64">
      <w:pPr>
        <w:pStyle w:val="B2"/>
      </w:pPr>
      <w:r>
        <w:t>where:</w:t>
      </w:r>
    </w:p>
    <w:p w14:paraId="08CED5B2" w14:textId="77777777" w:rsidR="00233039" w:rsidRDefault="00866D64">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is the RF output power limit in </w:t>
      </w:r>
      <m:oMath>
        <m:r>
          <w:rPr>
            <w:rFonts w:ascii="Cambria Math" w:hAnsi="Cambria Math"/>
          </w:rPr>
          <m:t>dBm</m:t>
        </m:r>
      </m:oMath>
      <w:r>
        <w:t xml:space="preserve"> </w:t>
      </w:r>
    </w:p>
    <w:p w14:paraId="08CED5B3" w14:textId="77777777" w:rsidR="00233039" w:rsidRDefault="00866D64">
      <w:pPr>
        <w:pStyle w:val="B2"/>
      </w:pPr>
      <w:r>
        <w:t>-</w:t>
      </w:r>
      <w:r>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is the maxi</w:t>
      </w:r>
      <w:r>
        <w:t xml:space="preserve">mum EIRP of the intended transmission(s) by the gNB/UE to acquire a channel occupancy in </w:t>
      </w:r>
      <m:oMath>
        <m:r>
          <w:rPr>
            <w:rFonts w:ascii="Cambria Math" w:hAnsi="Cambria Math"/>
          </w:rPr>
          <m:t>dBm</m:t>
        </m:r>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t xml:space="preserve">.        </w:t>
      </w:r>
    </w:p>
    <w:p w14:paraId="08CED5B4" w14:textId="77777777" w:rsidR="00233039" w:rsidRDefault="00866D64">
      <w:pPr>
        <w:pStyle w:val="B2"/>
      </w:pPr>
      <w:r>
        <w:rPr>
          <w:lang w:val="en-US"/>
        </w:rPr>
        <w:t>-</w:t>
      </w:r>
      <w:r>
        <w:rPr>
          <w:lang w:val="en-US"/>
        </w:rPr>
        <w:tab/>
      </w:r>
      <m:oMath>
        <m:r>
          <w:rPr>
            <w:rFonts w:ascii="Cambria Math" w:hAnsi="Cambria Math"/>
            <w:lang w:val="en-US"/>
          </w:rPr>
          <m:t>BW</m:t>
        </m:r>
      </m:oMath>
      <w:r>
        <w:t xml:space="preserve"> is the uplink active bandwidth part bandwidth in MHz for UE and downlink active bandwidth part bandwidth in MHz for gNB. </w:t>
      </w:r>
    </w:p>
    <w:p w14:paraId="08CED5B5" w14:textId="77777777" w:rsidR="00233039" w:rsidRDefault="00866D64">
      <w:r>
        <w:rPr>
          <w:rFonts w:eastAsia="SimSun"/>
          <w:lang w:eastAsia="ja-JP"/>
        </w:rPr>
        <w:t>=====End of TP========</w:t>
      </w:r>
    </w:p>
    <w:p w14:paraId="08CED5B6" w14:textId="77777777" w:rsidR="00233039" w:rsidRDefault="00233039"/>
    <w:p w14:paraId="08CED5B7" w14:textId="77777777" w:rsidR="00233039" w:rsidRDefault="00233039"/>
    <w:p w14:paraId="08CED5B8" w14:textId="77777777" w:rsidR="00233039" w:rsidRDefault="00866D64">
      <w:pPr>
        <w:pStyle w:val="discussionpoint"/>
      </w:pPr>
      <w:r>
        <w:t>Discussion 2.1-3 (closed and replaced by proposal 2.1-5)</w:t>
      </w:r>
    </w:p>
    <w:p w14:paraId="08CED5B9" w14:textId="77777777" w:rsidR="00233039" w:rsidRDefault="00866D64">
      <w:r>
        <w:t>For gNB to serve a single UE, if gNB uses wider</w:t>
      </w:r>
      <w:r>
        <w:t xml:space="preserve"> bandwidth to do LBT, can gNB uses higher EDT corresponds to the wider LBT bandwidth for LBT?</w:t>
      </w:r>
    </w:p>
    <w:p w14:paraId="08CED5BA" w14:textId="77777777" w:rsidR="00233039" w:rsidRDefault="00866D64">
      <w:pPr>
        <w:pStyle w:val="ListParagraph"/>
        <w:numPr>
          <w:ilvl w:val="0"/>
          <w:numId w:val="21"/>
        </w:numPr>
      </w:pPr>
      <w:r>
        <w:lastRenderedPageBreak/>
        <w:t>For example, if gNB is serving a UE with 100MHz DL BWP, and the channel is 2GHz, can gNB use 2GHz for LBT and use the EDT for the 2GHz?</w:t>
      </w:r>
    </w:p>
    <w:p w14:paraId="08CED5BB" w14:textId="77777777" w:rsidR="00233039" w:rsidRDefault="00866D64">
      <w:r>
        <w:t>Yes: LGE, Transsion, Erics</w:t>
      </w:r>
      <w:r>
        <w:t>son, CATT, Intel, HW, Samsung, Yes</w:t>
      </w:r>
    </w:p>
    <w:p w14:paraId="08CED5BC" w14:textId="77777777" w:rsidR="00233039" w:rsidRDefault="00866D64">
      <w:r>
        <w:t>No: ZTE, FW, vivo</w:t>
      </w:r>
    </w:p>
    <w:p w14:paraId="08CED5BD"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5C0" w14:textId="77777777">
        <w:tc>
          <w:tcPr>
            <w:tcW w:w="1525" w:type="dxa"/>
          </w:tcPr>
          <w:p w14:paraId="08CED5BE" w14:textId="77777777" w:rsidR="00233039" w:rsidRDefault="00866D64">
            <w:r>
              <w:t>Company</w:t>
            </w:r>
          </w:p>
        </w:tc>
        <w:tc>
          <w:tcPr>
            <w:tcW w:w="7837" w:type="dxa"/>
          </w:tcPr>
          <w:p w14:paraId="08CED5BF" w14:textId="77777777" w:rsidR="00233039" w:rsidRDefault="00866D64">
            <w:r>
              <w:t>View</w:t>
            </w:r>
          </w:p>
        </w:tc>
      </w:tr>
      <w:tr w:rsidR="00233039" w14:paraId="08CED5C3" w14:textId="77777777">
        <w:tc>
          <w:tcPr>
            <w:tcW w:w="1525" w:type="dxa"/>
          </w:tcPr>
          <w:p w14:paraId="08CED5C1" w14:textId="77777777" w:rsidR="00233039" w:rsidRDefault="00866D64">
            <w:pPr>
              <w:rPr>
                <w:rFonts w:eastAsia="Malgun Gothic"/>
                <w:lang w:eastAsia="ko-KR"/>
              </w:rPr>
            </w:pPr>
            <w:r>
              <w:rPr>
                <w:rFonts w:eastAsia="Malgun Gothic"/>
                <w:lang w:eastAsia="ko-KR"/>
              </w:rPr>
              <w:t>LG Electronics</w:t>
            </w:r>
          </w:p>
        </w:tc>
        <w:tc>
          <w:tcPr>
            <w:tcW w:w="7837" w:type="dxa"/>
          </w:tcPr>
          <w:p w14:paraId="08CED5C2" w14:textId="77777777" w:rsidR="00233039" w:rsidRDefault="00866D64">
            <w:pPr>
              <w:rPr>
                <w:rFonts w:eastAsiaTheme="minorEastAsia"/>
              </w:rPr>
            </w:pPr>
            <w:r>
              <w:rPr>
                <w:rFonts w:eastAsiaTheme="minorEastAsia"/>
              </w:rPr>
              <w:t xml:space="preserve">Yes, no matter there is an interference in the other band or not, gNB determines EDT based on the EDT formula in the specification </w:t>
            </w:r>
            <w:r>
              <w:rPr>
                <w:rFonts w:eastAsiaTheme="minorEastAsia"/>
              </w:rPr>
              <w:t>according to its bandwidth.</w:t>
            </w:r>
          </w:p>
        </w:tc>
      </w:tr>
      <w:tr w:rsidR="00233039" w14:paraId="08CED5C6" w14:textId="77777777">
        <w:tc>
          <w:tcPr>
            <w:tcW w:w="1525" w:type="dxa"/>
          </w:tcPr>
          <w:p w14:paraId="08CED5C4" w14:textId="77777777" w:rsidR="00233039" w:rsidRDefault="00866D64">
            <w:pPr>
              <w:rPr>
                <w:rFonts w:eastAsia="Malgun Gothic"/>
                <w:lang w:eastAsia="ko-KR"/>
              </w:rPr>
            </w:pPr>
            <w:r>
              <w:rPr>
                <w:rFonts w:eastAsia="SimSun" w:hint="eastAsia"/>
              </w:rPr>
              <w:t>Transsion</w:t>
            </w:r>
          </w:p>
        </w:tc>
        <w:tc>
          <w:tcPr>
            <w:tcW w:w="7837" w:type="dxa"/>
          </w:tcPr>
          <w:p w14:paraId="08CED5C5" w14:textId="77777777" w:rsidR="00233039" w:rsidRDefault="00866D64">
            <w:pPr>
              <w:rPr>
                <w:rFonts w:eastAsiaTheme="minorEastAsia"/>
              </w:rPr>
            </w:pPr>
            <w:r>
              <w:rPr>
                <w:rFonts w:eastAsiaTheme="minorEastAsia" w:hint="eastAsia"/>
              </w:rPr>
              <w:t>Yes, gNB may be at risk of more interference while benefiting from the relaxation of ED thresholds. So it</w:t>
            </w:r>
            <w:r>
              <w:rPr>
                <w:rFonts w:eastAsiaTheme="minorEastAsia"/>
              </w:rPr>
              <w:t>’</w:t>
            </w:r>
            <w:r>
              <w:rPr>
                <w:rFonts w:eastAsiaTheme="minorEastAsia" w:hint="eastAsia"/>
              </w:rPr>
              <w:t>s a tradeoff and depends on the gNB implementation.</w:t>
            </w:r>
          </w:p>
        </w:tc>
      </w:tr>
      <w:tr w:rsidR="00233039" w14:paraId="08CED5C9" w14:textId="77777777">
        <w:tc>
          <w:tcPr>
            <w:tcW w:w="1525" w:type="dxa"/>
          </w:tcPr>
          <w:p w14:paraId="08CED5C7" w14:textId="77777777" w:rsidR="00233039" w:rsidRDefault="00866D64">
            <w:pPr>
              <w:rPr>
                <w:rFonts w:eastAsia="SimSun"/>
              </w:rPr>
            </w:pPr>
            <w:r>
              <w:rPr>
                <w:rFonts w:eastAsia="Malgun Gothic"/>
                <w:lang w:eastAsia="ko-KR"/>
              </w:rPr>
              <w:t>Lenovo</w:t>
            </w:r>
          </w:p>
        </w:tc>
        <w:tc>
          <w:tcPr>
            <w:tcW w:w="7837" w:type="dxa"/>
          </w:tcPr>
          <w:p w14:paraId="08CED5C8" w14:textId="77777777" w:rsidR="00233039" w:rsidRDefault="00866D64">
            <w:pPr>
              <w:wordWrap/>
              <w:rPr>
                <w:rFonts w:eastAsiaTheme="minorEastAsia"/>
              </w:rPr>
            </w:pPr>
            <w:r>
              <w:rPr>
                <w:rFonts w:eastAsiaTheme="minorEastAsia"/>
              </w:rPr>
              <w:t xml:space="preserve">We don't see serving a single UE as an </w:t>
            </w:r>
            <w:r>
              <w:rPr>
                <w:rFonts w:eastAsiaTheme="minorEastAsia"/>
              </w:rPr>
              <w:t>independent case, rather it is a special condition that should follow the same rule as the outcome of Discussion 2.1-4.</w:t>
            </w:r>
          </w:p>
        </w:tc>
      </w:tr>
      <w:tr w:rsidR="00233039" w14:paraId="08CED5CC" w14:textId="77777777">
        <w:tc>
          <w:tcPr>
            <w:tcW w:w="1525" w:type="dxa"/>
          </w:tcPr>
          <w:p w14:paraId="08CED5CA" w14:textId="77777777" w:rsidR="00233039" w:rsidRDefault="00866D64">
            <w:pPr>
              <w:rPr>
                <w:rFonts w:eastAsia="Malgun Gothic"/>
                <w:lang w:eastAsia="ko-KR"/>
              </w:rPr>
            </w:pPr>
            <w:r>
              <w:rPr>
                <w:rFonts w:eastAsia="Malgun Gothic"/>
                <w:lang w:eastAsia="ko-KR"/>
              </w:rPr>
              <w:t>Ericsson</w:t>
            </w:r>
          </w:p>
        </w:tc>
        <w:tc>
          <w:tcPr>
            <w:tcW w:w="7837" w:type="dxa"/>
          </w:tcPr>
          <w:p w14:paraId="08CED5CB" w14:textId="77777777" w:rsidR="00233039" w:rsidRDefault="00866D64">
            <w:pPr>
              <w:rPr>
                <w:rFonts w:eastAsiaTheme="minorEastAsia"/>
              </w:rPr>
            </w:pPr>
            <w:r>
              <w:rPr>
                <w:rFonts w:eastAsiaTheme="minorEastAsia"/>
              </w:rPr>
              <w:t xml:space="preserve">Yes. Please see our detailed response to Moderator comment for Proposal 2.1-2a. </w:t>
            </w:r>
          </w:p>
        </w:tc>
      </w:tr>
      <w:tr w:rsidR="00233039" w14:paraId="08CED5CF" w14:textId="77777777">
        <w:tc>
          <w:tcPr>
            <w:tcW w:w="1525" w:type="dxa"/>
          </w:tcPr>
          <w:p w14:paraId="08CED5CD" w14:textId="77777777" w:rsidR="00233039" w:rsidRDefault="00866D64">
            <w:pPr>
              <w:rPr>
                <w:rFonts w:eastAsiaTheme="minorEastAsia"/>
              </w:rPr>
            </w:pPr>
            <w:r>
              <w:rPr>
                <w:rFonts w:eastAsiaTheme="minorEastAsia" w:hint="eastAsia"/>
              </w:rPr>
              <w:t>CATT</w:t>
            </w:r>
          </w:p>
        </w:tc>
        <w:tc>
          <w:tcPr>
            <w:tcW w:w="7837" w:type="dxa"/>
          </w:tcPr>
          <w:p w14:paraId="08CED5CE" w14:textId="77777777" w:rsidR="00233039" w:rsidRDefault="00866D64">
            <w:pPr>
              <w:rPr>
                <w:rFonts w:eastAsiaTheme="minorEastAsia"/>
              </w:rPr>
            </w:pPr>
            <w:r>
              <w:rPr>
                <w:rFonts w:eastAsiaTheme="minorEastAsia" w:hint="eastAsia"/>
              </w:rPr>
              <w:t>Yes.</w:t>
            </w:r>
          </w:p>
        </w:tc>
      </w:tr>
      <w:tr w:rsidR="00233039" w14:paraId="08CED5D2" w14:textId="77777777">
        <w:tc>
          <w:tcPr>
            <w:tcW w:w="1525" w:type="dxa"/>
          </w:tcPr>
          <w:p w14:paraId="08CED5D0" w14:textId="77777777" w:rsidR="00233039" w:rsidRDefault="00866D64">
            <w:pPr>
              <w:rPr>
                <w:rFonts w:eastAsiaTheme="minorEastAsia"/>
              </w:rPr>
            </w:pPr>
            <w:r>
              <w:rPr>
                <w:rFonts w:eastAsiaTheme="minorEastAsia" w:hint="eastAsia"/>
              </w:rPr>
              <w:t>ZTE, Sanechips</w:t>
            </w:r>
          </w:p>
        </w:tc>
        <w:tc>
          <w:tcPr>
            <w:tcW w:w="7837" w:type="dxa"/>
          </w:tcPr>
          <w:p w14:paraId="08CED5D1" w14:textId="77777777" w:rsidR="00233039" w:rsidRDefault="00866D64">
            <w:pPr>
              <w:rPr>
                <w:rFonts w:eastAsiaTheme="minorEastAsia"/>
              </w:rPr>
            </w:pPr>
            <w:r>
              <w:rPr>
                <w:rFonts w:eastAsiaTheme="minorEastAsia" w:hint="eastAsia"/>
              </w:rPr>
              <w:t xml:space="preserve">We think that gNB </w:t>
            </w:r>
            <w:r>
              <w:rPr>
                <w:rFonts w:eastAsiaTheme="minorEastAsia" w:hint="eastAsia"/>
              </w:rPr>
              <w:t>can use a wider bandwidth to do LBT only for the case where gNB serves multiple UEs. If gNB just serves a UE, we don</w:t>
            </w:r>
            <w:r>
              <w:rPr>
                <w:rFonts w:eastAsiaTheme="minorEastAsia"/>
              </w:rPr>
              <w:t>’</w:t>
            </w:r>
            <w:r>
              <w:rPr>
                <w:rFonts w:eastAsiaTheme="minorEastAsia" w:hint="eastAsia"/>
              </w:rPr>
              <w:t xml:space="preserve">t understand why gNB need to perform LBT over wider bandwidth and use higher EDT. </w:t>
            </w:r>
          </w:p>
        </w:tc>
      </w:tr>
      <w:tr w:rsidR="00233039" w14:paraId="08CED5D5" w14:textId="77777777">
        <w:tc>
          <w:tcPr>
            <w:tcW w:w="1525" w:type="dxa"/>
          </w:tcPr>
          <w:p w14:paraId="08CED5D3" w14:textId="77777777" w:rsidR="00233039" w:rsidRDefault="00866D64">
            <w:pPr>
              <w:rPr>
                <w:rFonts w:eastAsiaTheme="minorEastAsia"/>
              </w:rPr>
            </w:pPr>
            <w:r>
              <w:rPr>
                <w:rFonts w:eastAsiaTheme="minorEastAsia"/>
              </w:rPr>
              <w:t>Intel</w:t>
            </w:r>
          </w:p>
        </w:tc>
        <w:tc>
          <w:tcPr>
            <w:tcW w:w="7837" w:type="dxa"/>
          </w:tcPr>
          <w:p w14:paraId="08CED5D4" w14:textId="77777777" w:rsidR="00233039" w:rsidRDefault="00866D64">
            <w:pPr>
              <w:rPr>
                <w:rFonts w:eastAsiaTheme="minorEastAsia"/>
              </w:rPr>
            </w:pPr>
            <w:r>
              <w:rPr>
                <w:rFonts w:eastAsiaTheme="minorEastAsia"/>
              </w:rPr>
              <w:t>Yes - From our understanding there is nothing tha</w:t>
            </w:r>
            <w:r>
              <w:rPr>
                <w:rFonts w:eastAsiaTheme="minorEastAsia"/>
              </w:rPr>
              <w:t>t may prevent the gNB from using a wider band to evaluate the EDT.</w:t>
            </w:r>
          </w:p>
        </w:tc>
      </w:tr>
      <w:tr w:rsidR="00233039" w14:paraId="08CED5D8" w14:textId="77777777">
        <w:tc>
          <w:tcPr>
            <w:tcW w:w="1525" w:type="dxa"/>
          </w:tcPr>
          <w:p w14:paraId="08CED5D6" w14:textId="77777777" w:rsidR="00233039" w:rsidRDefault="00866D64">
            <w:pPr>
              <w:rPr>
                <w:rFonts w:eastAsiaTheme="minorEastAsia"/>
              </w:rPr>
            </w:pPr>
            <w:r>
              <w:rPr>
                <w:rFonts w:eastAsiaTheme="minorEastAsia"/>
              </w:rPr>
              <w:t>Huawei, HiSilicon</w:t>
            </w:r>
          </w:p>
        </w:tc>
        <w:tc>
          <w:tcPr>
            <w:tcW w:w="7837" w:type="dxa"/>
          </w:tcPr>
          <w:p w14:paraId="08CED5D7" w14:textId="77777777" w:rsidR="00233039" w:rsidRDefault="00866D64">
            <w:pPr>
              <w:rPr>
                <w:rFonts w:eastAsiaTheme="minorEastAsia"/>
              </w:rPr>
            </w:pPr>
            <w:r>
              <w:rPr>
                <w:rFonts w:eastAsia="MS Mincho"/>
                <w:lang w:eastAsia="ja-JP"/>
              </w:rPr>
              <w:t xml:space="preserve">Yes. It is the logical choice and there is nothing in the regulations mandating otherwise. If LBT BW is over a larger BW, the received energy is higher and, </w:t>
            </w:r>
            <w:r>
              <w:rPr>
                <w:rFonts w:eastAsia="MS Mincho"/>
                <w:lang w:eastAsia="ja-JP"/>
              </w:rPr>
              <w:t>correspondingly, the EDT should be higher too. Increasing LBT BW (to channel BW) while keeping EDT corresponding to only BWP BW only increases the chance of an LBT failure.</w:t>
            </w:r>
          </w:p>
        </w:tc>
      </w:tr>
      <w:tr w:rsidR="00233039" w14:paraId="08CED5DB" w14:textId="77777777">
        <w:tc>
          <w:tcPr>
            <w:tcW w:w="1525" w:type="dxa"/>
          </w:tcPr>
          <w:p w14:paraId="08CED5D9" w14:textId="77777777" w:rsidR="00233039" w:rsidRDefault="00866D64">
            <w:pPr>
              <w:rPr>
                <w:rFonts w:eastAsiaTheme="minorEastAsia"/>
              </w:rPr>
            </w:pPr>
            <w:r>
              <w:rPr>
                <w:rFonts w:eastAsiaTheme="minorEastAsia"/>
              </w:rPr>
              <w:t>Samsung</w:t>
            </w:r>
          </w:p>
        </w:tc>
        <w:tc>
          <w:tcPr>
            <w:tcW w:w="7837" w:type="dxa"/>
          </w:tcPr>
          <w:p w14:paraId="08CED5DA" w14:textId="77777777" w:rsidR="00233039" w:rsidRDefault="00866D64">
            <w:pPr>
              <w:rPr>
                <w:rFonts w:eastAsia="MS Mincho"/>
                <w:lang w:eastAsia="ja-JP"/>
              </w:rPr>
            </w:pPr>
            <w:r>
              <w:rPr>
                <w:rFonts w:eastAsiaTheme="minorEastAsia"/>
              </w:rPr>
              <w:t xml:space="preserve">Yes. We didn’t see the need to restrict a gNB in using a larger bandwidth </w:t>
            </w:r>
            <w:r>
              <w:rPr>
                <w:rFonts w:eastAsiaTheme="minorEastAsia"/>
              </w:rPr>
              <w:t xml:space="preserve">for sensing. </w:t>
            </w:r>
          </w:p>
        </w:tc>
      </w:tr>
      <w:tr w:rsidR="00233039" w14:paraId="08CED5DF" w14:textId="77777777">
        <w:tc>
          <w:tcPr>
            <w:tcW w:w="1525" w:type="dxa"/>
          </w:tcPr>
          <w:p w14:paraId="08CED5DC" w14:textId="77777777" w:rsidR="00233039" w:rsidRDefault="00866D64">
            <w:pPr>
              <w:rPr>
                <w:rFonts w:eastAsiaTheme="minorEastAsia"/>
              </w:rPr>
            </w:pPr>
            <w:r>
              <w:rPr>
                <w:rFonts w:eastAsiaTheme="minorEastAsia"/>
              </w:rPr>
              <w:t>FW</w:t>
            </w:r>
          </w:p>
        </w:tc>
        <w:tc>
          <w:tcPr>
            <w:tcW w:w="7837" w:type="dxa"/>
          </w:tcPr>
          <w:p w14:paraId="08CED5DD" w14:textId="77777777" w:rsidR="00233039" w:rsidRDefault="00866D64">
            <w:pPr>
              <w:rPr>
                <w:rFonts w:eastAsiaTheme="minorEastAsia"/>
              </w:rPr>
            </w:pPr>
            <w:r>
              <w:rPr>
                <w:rFonts w:eastAsiaTheme="minorEastAsia"/>
              </w:rPr>
              <w:t>We agree this provides additional flexibility but on the other hand, allowing use of relaxed EDT and sensing over bandwidth where gNB has no intention to transmit upon acquiring the COT is also not desirable. For instance if gNB has side-</w:t>
            </w:r>
            <w:r>
              <w:rPr>
                <w:rFonts w:eastAsiaTheme="minorEastAsia"/>
              </w:rPr>
              <w:t xml:space="preserve">information that some bandwidth portion outside the user’s BWP is interference free, then it may include that  portion in its LBT BW and compare against  a higher EDT. </w:t>
            </w:r>
          </w:p>
          <w:p w14:paraId="08CED5DE" w14:textId="77777777" w:rsidR="00233039" w:rsidRDefault="00866D64">
            <w:pPr>
              <w:rPr>
                <w:rFonts w:eastAsiaTheme="minorEastAsia"/>
              </w:rPr>
            </w:pPr>
            <w:r>
              <w:rPr>
                <w:rFonts w:eastAsiaTheme="minorEastAsia"/>
              </w:rPr>
              <w:t>We agree with ZTE that this approach in single-user case is not well motivate</w:t>
            </w:r>
            <w:r>
              <w:rPr>
                <w:rFonts w:eastAsiaTheme="minorEastAsia"/>
              </w:rPr>
              <w:lastRenderedPageBreak/>
              <w:t xml:space="preserve">d. </w:t>
            </w:r>
          </w:p>
        </w:tc>
      </w:tr>
      <w:tr w:rsidR="00233039" w14:paraId="08CED5E2" w14:textId="77777777">
        <w:tc>
          <w:tcPr>
            <w:tcW w:w="1525" w:type="dxa"/>
          </w:tcPr>
          <w:p w14:paraId="08CED5E0" w14:textId="77777777" w:rsidR="00233039" w:rsidRDefault="00866D64">
            <w:pPr>
              <w:rPr>
                <w:rFonts w:eastAsiaTheme="minorEastAsia"/>
              </w:rPr>
            </w:pPr>
            <w:r>
              <w:rPr>
                <w:rFonts w:eastAsiaTheme="minorEastAsia"/>
              </w:rPr>
              <w:lastRenderedPageBreak/>
              <w:t>Nokia</w:t>
            </w:r>
            <w:r>
              <w:rPr>
                <w:rFonts w:eastAsiaTheme="minorEastAsia"/>
              </w:rPr>
              <w:t>, NSB</w:t>
            </w:r>
          </w:p>
        </w:tc>
        <w:tc>
          <w:tcPr>
            <w:tcW w:w="7837" w:type="dxa"/>
          </w:tcPr>
          <w:p w14:paraId="08CED5E1" w14:textId="77777777" w:rsidR="00233039" w:rsidRDefault="00866D64">
            <w:pPr>
              <w:rPr>
                <w:rFonts w:eastAsiaTheme="minorEastAsia"/>
              </w:rPr>
            </w:pPr>
            <w:r>
              <w:rPr>
                <w:rFonts w:eastAsiaTheme="minorEastAsia"/>
              </w:rPr>
              <w:t xml:space="preserve">Yes. We are not convinced that gNB serving a single UE in a COT is a such special case that a specific rule should be defined for it. </w:t>
            </w:r>
          </w:p>
        </w:tc>
      </w:tr>
      <w:tr w:rsidR="00233039" w14:paraId="08CED5E5" w14:textId="77777777">
        <w:tc>
          <w:tcPr>
            <w:tcW w:w="1525" w:type="dxa"/>
          </w:tcPr>
          <w:p w14:paraId="08CED5E3"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5E4" w14:textId="77777777" w:rsidR="00233039" w:rsidRDefault="00866D64">
            <w:pPr>
              <w:rPr>
                <w:rFonts w:eastAsiaTheme="minorEastAsia"/>
              </w:rPr>
            </w:pPr>
            <w:r>
              <w:rPr>
                <w:rFonts w:eastAsiaTheme="minorEastAsia"/>
              </w:rPr>
              <w:t>We share the similar view with ZTE and FW.</w:t>
            </w:r>
          </w:p>
        </w:tc>
      </w:tr>
      <w:tr w:rsidR="00233039" w14:paraId="08CED5E8" w14:textId="77777777">
        <w:tc>
          <w:tcPr>
            <w:tcW w:w="1525" w:type="dxa"/>
          </w:tcPr>
          <w:p w14:paraId="08CED5E6" w14:textId="77777777" w:rsidR="00233039" w:rsidRDefault="00866D64">
            <w:pPr>
              <w:rPr>
                <w:rFonts w:eastAsiaTheme="minorEastAsia"/>
              </w:rPr>
            </w:pPr>
            <w:r>
              <w:rPr>
                <w:rFonts w:eastAsiaTheme="minorEastAsia"/>
              </w:rPr>
              <w:t>Samsung2</w:t>
            </w:r>
          </w:p>
        </w:tc>
        <w:tc>
          <w:tcPr>
            <w:tcW w:w="7837" w:type="dxa"/>
          </w:tcPr>
          <w:p w14:paraId="08CED5E7" w14:textId="77777777" w:rsidR="00233039" w:rsidRDefault="00866D64">
            <w:pPr>
              <w:rPr>
                <w:rFonts w:eastAsiaTheme="minorEastAsia"/>
              </w:rPr>
            </w:pPr>
            <w:r>
              <w:rPr>
                <w:rFonts w:eastAsiaTheme="minorEastAsia"/>
              </w:rPr>
              <w:t xml:space="preserve">Response to ZTE: the use case is, a gNB may not need to </w:t>
            </w:r>
            <w:r>
              <w:rPr>
                <w:rFonts w:eastAsiaTheme="minorEastAsia"/>
              </w:rPr>
              <w:t xml:space="preserve">frequently change the LBT bandwidth to serve different UEs at a time, which requires frequent tuning of the antenna filter to adjustment the sensing bandwidth. </w:t>
            </w:r>
          </w:p>
        </w:tc>
      </w:tr>
    </w:tbl>
    <w:p w14:paraId="08CED5E9" w14:textId="77777777" w:rsidR="00233039" w:rsidRDefault="00233039"/>
    <w:p w14:paraId="08CED5EA" w14:textId="77777777" w:rsidR="00233039" w:rsidRDefault="00233039"/>
    <w:p w14:paraId="08CED5EB" w14:textId="77777777" w:rsidR="00233039" w:rsidRDefault="00866D64">
      <w:pPr>
        <w:pStyle w:val="discussionpoint"/>
      </w:pPr>
      <w:r>
        <w:t>Discussion 2.1-4 (closed and replaced by proposal 2.1-5)</w:t>
      </w:r>
    </w:p>
    <w:p w14:paraId="08CED5EC" w14:textId="77777777" w:rsidR="00233039" w:rsidRDefault="00866D64">
      <w:r>
        <w:t>For gNB to serve more than one UE w</w:t>
      </w:r>
      <w:r>
        <w:t>ith different DL BWP, if gNB uses wider bandwidth to do LBT, can gNB uses higher EDT corresponds to the wider LBT bandwidth for LBT?</w:t>
      </w:r>
    </w:p>
    <w:p w14:paraId="08CED5ED" w14:textId="77777777" w:rsidR="00233039" w:rsidRDefault="00866D64">
      <w:pPr>
        <w:pStyle w:val="ListParagraph"/>
        <w:numPr>
          <w:ilvl w:val="0"/>
          <w:numId w:val="21"/>
        </w:numPr>
      </w:pPr>
      <w:r>
        <w:t>For example, if gNB is serving a UE with 100MHz DL BWP,  and another UE with 200MHz DL BWP (non-overlapping), and the chann</w:t>
      </w:r>
      <w:r>
        <w:t>el is 2GHz</w:t>
      </w:r>
    </w:p>
    <w:p w14:paraId="08CED5EE" w14:textId="77777777" w:rsidR="00233039" w:rsidRDefault="00866D64">
      <w:pPr>
        <w:pStyle w:val="ListParagraph"/>
        <w:numPr>
          <w:ilvl w:val="0"/>
          <w:numId w:val="21"/>
        </w:numPr>
      </w:pPr>
      <w:r>
        <w:t>Alt 1: gNB uses the minimum DL BWP bandwidth for EDT determination</w:t>
      </w:r>
    </w:p>
    <w:p w14:paraId="08CED5EF" w14:textId="77777777" w:rsidR="00233039" w:rsidRDefault="00866D64">
      <w:pPr>
        <w:pStyle w:val="ListParagraph"/>
        <w:numPr>
          <w:ilvl w:val="1"/>
          <w:numId w:val="21"/>
        </w:numPr>
      </w:pPr>
      <w:r>
        <w:t>Alt 1 for the example: gNB uses EDT corresponds to 100MHz bandwidth for LBT</w:t>
      </w:r>
    </w:p>
    <w:p w14:paraId="08CED5F0" w14:textId="77777777" w:rsidR="00233039" w:rsidRDefault="00866D64">
      <w:pPr>
        <w:pStyle w:val="ListParagraph"/>
        <w:numPr>
          <w:ilvl w:val="1"/>
          <w:numId w:val="21"/>
        </w:numPr>
      </w:pPr>
      <w:r>
        <w:t>FW</w:t>
      </w:r>
    </w:p>
    <w:p w14:paraId="08CED5F1" w14:textId="77777777" w:rsidR="00233039" w:rsidRDefault="00866D64">
      <w:pPr>
        <w:pStyle w:val="ListParagraph"/>
        <w:numPr>
          <w:ilvl w:val="0"/>
          <w:numId w:val="21"/>
        </w:numPr>
      </w:pPr>
      <w:r>
        <w:t xml:space="preserve">Alt 2: gNB uses the bandwidth of union of all DL BWP for all UEs served for EDT </w:t>
      </w:r>
      <w:r>
        <w:t>determination</w:t>
      </w:r>
    </w:p>
    <w:p w14:paraId="08CED5F2" w14:textId="77777777" w:rsidR="00233039" w:rsidRDefault="00866D64">
      <w:pPr>
        <w:pStyle w:val="ListParagraph"/>
        <w:numPr>
          <w:ilvl w:val="1"/>
          <w:numId w:val="21"/>
        </w:numPr>
      </w:pPr>
      <w:r>
        <w:t>Alt 2 for the example: gNB uses EDT corresponds to 300MHz bandwidth for LBT</w:t>
      </w:r>
    </w:p>
    <w:p w14:paraId="08CED5F3" w14:textId="77777777" w:rsidR="00233039" w:rsidRDefault="00866D64">
      <w:pPr>
        <w:pStyle w:val="ListParagraph"/>
        <w:numPr>
          <w:ilvl w:val="1"/>
          <w:numId w:val="21"/>
        </w:numPr>
      </w:pPr>
      <w:r>
        <w:t>Transsion, Lenovo, CATT, ZTE, Intel, Samsung, FW</w:t>
      </w:r>
    </w:p>
    <w:p w14:paraId="08CED5F4" w14:textId="77777777" w:rsidR="00233039" w:rsidRDefault="00866D64">
      <w:pPr>
        <w:pStyle w:val="ListParagraph"/>
        <w:numPr>
          <w:ilvl w:val="0"/>
          <w:numId w:val="21"/>
        </w:numPr>
      </w:pPr>
      <w:r>
        <w:t>Alt 3: gNB uses the bandwidth used for LBT for EDT determination</w:t>
      </w:r>
    </w:p>
    <w:p w14:paraId="08CED5F5" w14:textId="77777777" w:rsidR="00233039" w:rsidRDefault="00866D64">
      <w:pPr>
        <w:pStyle w:val="ListParagraph"/>
        <w:numPr>
          <w:ilvl w:val="1"/>
          <w:numId w:val="21"/>
        </w:numPr>
      </w:pPr>
      <w:r>
        <w:t xml:space="preserve">Alt 3 for the example: gNB uses EDT </w:t>
      </w:r>
      <w:r>
        <w:t>corresponds to 2GHz bandwidth for LBT</w:t>
      </w:r>
    </w:p>
    <w:p w14:paraId="08CED5F6" w14:textId="77777777" w:rsidR="00233039" w:rsidRDefault="00866D64">
      <w:pPr>
        <w:pStyle w:val="ListParagraph"/>
        <w:numPr>
          <w:ilvl w:val="1"/>
          <w:numId w:val="21"/>
        </w:numPr>
      </w:pPr>
      <w:r>
        <w:t>LGE, Transsion, Lenovo, Ericsson, CATT, Intel, HW, Samsung, Nokia</w:t>
      </w:r>
    </w:p>
    <w:p w14:paraId="08CED5F7"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5FA" w14:textId="77777777">
        <w:tc>
          <w:tcPr>
            <w:tcW w:w="1525" w:type="dxa"/>
          </w:tcPr>
          <w:p w14:paraId="08CED5F8" w14:textId="77777777" w:rsidR="00233039" w:rsidRDefault="00866D64">
            <w:r>
              <w:t>Company</w:t>
            </w:r>
          </w:p>
        </w:tc>
        <w:tc>
          <w:tcPr>
            <w:tcW w:w="7837" w:type="dxa"/>
          </w:tcPr>
          <w:p w14:paraId="08CED5F9" w14:textId="77777777" w:rsidR="00233039" w:rsidRDefault="00866D64">
            <w:r>
              <w:t>View</w:t>
            </w:r>
          </w:p>
        </w:tc>
      </w:tr>
      <w:tr w:rsidR="00233039" w14:paraId="08CED5FD" w14:textId="77777777">
        <w:tc>
          <w:tcPr>
            <w:tcW w:w="1525" w:type="dxa"/>
          </w:tcPr>
          <w:p w14:paraId="08CED5FB" w14:textId="77777777" w:rsidR="00233039" w:rsidRDefault="00866D64">
            <w:pPr>
              <w:rPr>
                <w:rFonts w:eastAsiaTheme="minorEastAsia"/>
              </w:rPr>
            </w:pPr>
            <w:r>
              <w:rPr>
                <w:rFonts w:eastAsia="Malgun Gothic" w:hint="eastAsia"/>
                <w:lang w:eastAsia="ko-KR"/>
              </w:rPr>
              <w:t>LG Electronics</w:t>
            </w:r>
          </w:p>
        </w:tc>
        <w:tc>
          <w:tcPr>
            <w:tcW w:w="7837" w:type="dxa"/>
          </w:tcPr>
          <w:p w14:paraId="08CED5FC" w14:textId="77777777" w:rsidR="00233039" w:rsidRDefault="00866D64">
            <w:pPr>
              <w:rPr>
                <w:rFonts w:eastAsiaTheme="minorEastAsia"/>
              </w:rPr>
            </w:pPr>
            <w:r>
              <w:rPr>
                <w:rFonts w:eastAsia="Malgun Gothic"/>
                <w:lang w:eastAsia="ko-KR"/>
              </w:rPr>
              <w:t>We support Alt 3 but it seems that the example is not aligned with it. The EDT should be determin</w:t>
            </w:r>
            <w:r>
              <w:rPr>
                <w:rFonts w:eastAsia="Malgun Gothic"/>
                <w:lang w:eastAsia="ko-KR"/>
              </w:rPr>
              <w:t>ed by the bandwidth used by gNB which is not always 2GHz bandwidth. For example, the LBT can be performed with a bandwidth greater than 300 MHz or less than or equal to 2 GHz, and the EDT can be calculated according to its bandwidth size.</w:t>
            </w:r>
          </w:p>
        </w:tc>
      </w:tr>
      <w:tr w:rsidR="00233039" w14:paraId="08CED600" w14:textId="77777777">
        <w:tc>
          <w:tcPr>
            <w:tcW w:w="1525" w:type="dxa"/>
          </w:tcPr>
          <w:p w14:paraId="08CED5FE" w14:textId="77777777" w:rsidR="00233039" w:rsidRDefault="00866D64">
            <w:pPr>
              <w:rPr>
                <w:rFonts w:eastAsia="Malgun Gothic"/>
                <w:lang w:eastAsia="ko-KR"/>
              </w:rPr>
            </w:pPr>
            <w:r>
              <w:rPr>
                <w:rFonts w:eastAsia="SimSun" w:hint="eastAsia"/>
              </w:rPr>
              <w:t>Transsion</w:t>
            </w:r>
          </w:p>
        </w:tc>
        <w:tc>
          <w:tcPr>
            <w:tcW w:w="7837" w:type="dxa"/>
          </w:tcPr>
          <w:p w14:paraId="08CED5FF" w14:textId="77777777" w:rsidR="00233039" w:rsidRDefault="00866D64">
            <w:pPr>
              <w:rPr>
                <w:rFonts w:eastAsia="Malgun Gothic"/>
                <w:lang w:eastAsia="ko-KR"/>
              </w:rPr>
            </w:pPr>
            <w:r>
              <w:rPr>
                <w:rFonts w:eastAsia="SimSun" w:hint="eastAsia"/>
              </w:rPr>
              <w:t>We sup</w:t>
            </w:r>
            <w:r>
              <w:rPr>
                <w:rFonts w:eastAsia="SimSun" w:hint="eastAsia"/>
              </w:rPr>
              <w:t>port Alt 2 and Alt 3, Alt 1 is too restrictive.</w:t>
            </w:r>
          </w:p>
        </w:tc>
      </w:tr>
      <w:tr w:rsidR="00233039" w14:paraId="08CED603" w14:textId="77777777">
        <w:tc>
          <w:tcPr>
            <w:tcW w:w="1525" w:type="dxa"/>
          </w:tcPr>
          <w:p w14:paraId="08CED601" w14:textId="77777777" w:rsidR="00233039" w:rsidRDefault="00866D64">
            <w:pPr>
              <w:rPr>
                <w:rFonts w:eastAsia="SimSun"/>
              </w:rPr>
            </w:pPr>
            <w:r>
              <w:rPr>
                <w:rFonts w:eastAsia="Malgun Gothic"/>
                <w:lang w:eastAsia="ko-KR"/>
              </w:rPr>
              <w:t>Lenovo</w:t>
            </w:r>
          </w:p>
        </w:tc>
        <w:tc>
          <w:tcPr>
            <w:tcW w:w="7837" w:type="dxa"/>
          </w:tcPr>
          <w:p w14:paraId="08CED602" w14:textId="77777777" w:rsidR="00233039" w:rsidRDefault="00866D64">
            <w:pPr>
              <w:wordWrap/>
              <w:rPr>
                <w:rFonts w:eastAsia="SimSun"/>
              </w:rPr>
            </w:pPr>
            <w:r>
              <w:rPr>
                <w:rFonts w:eastAsiaTheme="minorEastAsia"/>
              </w:rPr>
              <w:t xml:space="preserve">We don't support Alt 1. Alt 2 and Alt 3 can be further considered, and it may </w:t>
            </w:r>
            <w:r>
              <w:rPr>
                <w:rFonts w:eastAsiaTheme="minorEastAsia"/>
              </w:rPr>
              <w:lastRenderedPageBreak/>
              <w:t>be up to gNB do implement between these two extremes.</w:t>
            </w:r>
          </w:p>
        </w:tc>
      </w:tr>
      <w:tr w:rsidR="00233039" w14:paraId="08CED607" w14:textId="77777777">
        <w:tc>
          <w:tcPr>
            <w:tcW w:w="1525" w:type="dxa"/>
          </w:tcPr>
          <w:p w14:paraId="08CED604" w14:textId="77777777" w:rsidR="00233039" w:rsidRDefault="00866D64">
            <w:pPr>
              <w:rPr>
                <w:rFonts w:eastAsia="Malgun Gothic"/>
                <w:lang w:eastAsia="ko-KR"/>
              </w:rPr>
            </w:pPr>
            <w:r>
              <w:rPr>
                <w:rFonts w:eastAsia="Malgun Gothic"/>
                <w:lang w:eastAsia="ko-KR"/>
              </w:rPr>
              <w:lastRenderedPageBreak/>
              <w:t>Ericsson</w:t>
            </w:r>
          </w:p>
        </w:tc>
        <w:tc>
          <w:tcPr>
            <w:tcW w:w="7837" w:type="dxa"/>
          </w:tcPr>
          <w:p w14:paraId="08CED605" w14:textId="77777777" w:rsidR="00233039" w:rsidRDefault="00866D64">
            <w:pPr>
              <w:rPr>
                <w:rFonts w:eastAsia="Malgun Gothic"/>
                <w:lang w:eastAsia="ko-KR"/>
              </w:rPr>
            </w:pPr>
            <w:r>
              <w:rPr>
                <w:rFonts w:eastAsia="Malgun Gothic"/>
                <w:lang w:eastAsia="ko-KR"/>
              </w:rPr>
              <w:t xml:space="preserve">We support Alt 3. Yes, gNB can use wider bandwidth to use LBT and use higher EDT corresponding to the wider BW. </w:t>
            </w:r>
            <w:r>
              <w:rPr>
                <w:rFonts w:eastAsia="Malgun Gothic"/>
                <w:lang w:eastAsia="ko-KR"/>
              </w:rPr>
              <w:br/>
            </w:r>
            <w:r>
              <w:rPr>
                <w:rFonts w:eastAsia="Malgun Gothic"/>
                <w:lang w:eastAsia="ko-KR"/>
              </w:rPr>
              <w:br/>
              <w:t xml:space="preserve">We cannot support Alt1 as it is too restrictive. </w:t>
            </w:r>
          </w:p>
          <w:p w14:paraId="08CED606" w14:textId="77777777" w:rsidR="00233039" w:rsidRDefault="00866D64">
            <w:pPr>
              <w:rPr>
                <w:rFonts w:eastAsia="Malgun Gothic"/>
                <w:lang w:eastAsia="ko-KR"/>
              </w:rPr>
            </w:pPr>
            <w:r>
              <w:rPr>
                <w:rFonts w:eastAsia="Malgun Gothic"/>
                <w:lang w:eastAsia="ko-KR"/>
              </w:rPr>
              <w:t>We also agree with LGE’s comments. This is the reason; we have been proposing to use the “ch</w:t>
            </w:r>
            <w:r>
              <w:rPr>
                <w:rFonts w:eastAsia="Malgun Gothic"/>
                <w:lang w:eastAsia="ko-KR"/>
              </w:rPr>
              <w:t xml:space="preserve">annel” definition in 37.213 (NOT the RAN4 channel BW) and generally refer to the LBT BW as “channel BW” in 37.213, like Rel 16. The channel definition in the 37.213 could mean the full carrier (2GHz in this example) or part of the carrier (100 MHz in this </w:t>
            </w:r>
            <w:r>
              <w:rPr>
                <w:rFonts w:eastAsia="Malgun Gothic"/>
                <w:lang w:eastAsia="ko-KR"/>
              </w:rPr>
              <w:t>example) where transmissions are planned. This serves the purpose well and provides good flexibility. For example, for the above case, our proposal will support both Alt2 and Alt3 and gNB can choose depending on implementation. Since companies did not seem</w:t>
            </w:r>
            <w:r>
              <w:rPr>
                <w:rFonts w:eastAsia="Malgun Gothic"/>
                <w:lang w:eastAsia="ko-KR"/>
              </w:rPr>
              <w:t xml:space="preserve"> to want to support this, our fallback solution was to use the RAN4 channel BW/carrier BW. </w:t>
            </w:r>
          </w:p>
        </w:tc>
      </w:tr>
      <w:tr w:rsidR="00233039" w14:paraId="08CED60A" w14:textId="77777777">
        <w:tc>
          <w:tcPr>
            <w:tcW w:w="1525" w:type="dxa"/>
          </w:tcPr>
          <w:p w14:paraId="08CED608" w14:textId="77777777" w:rsidR="00233039" w:rsidRDefault="00866D64">
            <w:pPr>
              <w:rPr>
                <w:rFonts w:eastAsiaTheme="minorEastAsia"/>
              </w:rPr>
            </w:pPr>
            <w:r>
              <w:rPr>
                <w:rFonts w:eastAsiaTheme="minorEastAsia" w:hint="eastAsia"/>
              </w:rPr>
              <w:t>CATT</w:t>
            </w:r>
          </w:p>
        </w:tc>
        <w:tc>
          <w:tcPr>
            <w:tcW w:w="7837" w:type="dxa"/>
          </w:tcPr>
          <w:p w14:paraId="08CED609" w14:textId="77777777" w:rsidR="00233039" w:rsidRDefault="00866D64">
            <w:pPr>
              <w:rPr>
                <w:rFonts w:eastAsiaTheme="minorEastAsia"/>
              </w:rPr>
            </w:pPr>
            <w:r>
              <w:rPr>
                <w:rFonts w:eastAsiaTheme="minorEastAsia" w:hint="eastAsia"/>
              </w:rPr>
              <w:t>We are open to discussion Alt 2 and Alt 3.</w:t>
            </w:r>
          </w:p>
        </w:tc>
      </w:tr>
      <w:tr w:rsidR="00233039" w14:paraId="08CED60D" w14:textId="77777777">
        <w:tc>
          <w:tcPr>
            <w:tcW w:w="1525" w:type="dxa"/>
          </w:tcPr>
          <w:p w14:paraId="08CED60B" w14:textId="77777777" w:rsidR="00233039" w:rsidRDefault="00866D64">
            <w:pPr>
              <w:rPr>
                <w:rFonts w:eastAsiaTheme="minorEastAsia"/>
              </w:rPr>
            </w:pPr>
            <w:r>
              <w:rPr>
                <w:rFonts w:eastAsiaTheme="minorEastAsia" w:hint="eastAsia"/>
              </w:rPr>
              <w:t>ZTE, Sanechips</w:t>
            </w:r>
          </w:p>
        </w:tc>
        <w:tc>
          <w:tcPr>
            <w:tcW w:w="7837" w:type="dxa"/>
          </w:tcPr>
          <w:p w14:paraId="08CED60C" w14:textId="77777777" w:rsidR="00233039" w:rsidRDefault="00866D64">
            <w:pPr>
              <w:rPr>
                <w:rFonts w:eastAsiaTheme="minorEastAsia"/>
              </w:rPr>
            </w:pPr>
            <w:r>
              <w:rPr>
                <w:rFonts w:eastAsiaTheme="minorEastAsia" w:hint="eastAsia"/>
              </w:rPr>
              <w:t>We prefer Alt 2</w:t>
            </w:r>
          </w:p>
        </w:tc>
      </w:tr>
      <w:tr w:rsidR="00233039" w14:paraId="08CED610" w14:textId="77777777">
        <w:tc>
          <w:tcPr>
            <w:tcW w:w="1525" w:type="dxa"/>
          </w:tcPr>
          <w:p w14:paraId="08CED60E" w14:textId="77777777" w:rsidR="00233039" w:rsidRDefault="00866D64">
            <w:pPr>
              <w:rPr>
                <w:rFonts w:eastAsiaTheme="minorEastAsia"/>
              </w:rPr>
            </w:pPr>
            <w:r>
              <w:rPr>
                <w:rFonts w:eastAsiaTheme="minorEastAsia"/>
              </w:rPr>
              <w:t>Intel</w:t>
            </w:r>
          </w:p>
        </w:tc>
        <w:tc>
          <w:tcPr>
            <w:tcW w:w="7837" w:type="dxa"/>
          </w:tcPr>
          <w:p w14:paraId="08CED60F" w14:textId="77777777" w:rsidR="00233039" w:rsidRDefault="00866D64">
            <w:pPr>
              <w:rPr>
                <w:rFonts w:eastAsiaTheme="minorEastAsia"/>
              </w:rPr>
            </w:pPr>
            <w:r>
              <w:rPr>
                <w:rFonts w:eastAsiaTheme="minorEastAsia"/>
              </w:rPr>
              <w:t>Either Alt2 or Alt.3 are fine, but we have slight preference for Alt.3.</w:t>
            </w:r>
          </w:p>
        </w:tc>
      </w:tr>
      <w:tr w:rsidR="00233039" w14:paraId="08CED614" w14:textId="77777777">
        <w:tc>
          <w:tcPr>
            <w:tcW w:w="1525" w:type="dxa"/>
          </w:tcPr>
          <w:p w14:paraId="08CED611" w14:textId="77777777" w:rsidR="00233039" w:rsidRDefault="00866D64">
            <w:pPr>
              <w:rPr>
                <w:rFonts w:eastAsiaTheme="minorEastAsia"/>
              </w:rPr>
            </w:pPr>
            <w:r>
              <w:rPr>
                <w:rFonts w:eastAsiaTheme="minorEastAsia"/>
              </w:rPr>
              <w:t>Hua</w:t>
            </w:r>
            <w:r>
              <w:rPr>
                <w:rFonts w:eastAsiaTheme="minorEastAsia"/>
              </w:rPr>
              <w:t>wei, HiSilicon</w:t>
            </w:r>
          </w:p>
        </w:tc>
        <w:tc>
          <w:tcPr>
            <w:tcW w:w="7837" w:type="dxa"/>
          </w:tcPr>
          <w:p w14:paraId="08CED612" w14:textId="77777777" w:rsidR="00233039" w:rsidRDefault="00866D64">
            <w:pPr>
              <w:rPr>
                <w:rFonts w:eastAsiaTheme="minorEastAsia"/>
              </w:rPr>
            </w:pPr>
            <w:r>
              <w:rPr>
                <w:rFonts w:eastAsiaTheme="minorEastAsia"/>
              </w:rPr>
              <w:t>Support Alt. 3</w:t>
            </w:r>
          </w:p>
          <w:p w14:paraId="08CED613" w14:textId="77777777" w:rsidR="00233039" w:rsidRDefault="00866D64">
            <w:pPr>
              <w:rPr>
                <w:rFonts w:eastAsiaTheme="minorEastAsia"/>
              </w:rPr>
            </w:pPr>
            <w:r>
              <w:rPr>
                <w:rFonts w:eastAsia="MS Mincho"/>
                <w:lang w:eastAsia="ja-JP"/>
              </w:rPr>
              <w:t>If LBT BW is over a larger BW, the received energy is higher and, correspondingly, the EDT should be higher too. Increasing LBT BW (to channel BW) while keeping EDT corresponding to only (union of) BWP BW only increases the ch</w:t>
            </w:r>
            <w:r>
              <w:rPr>
                <w:rFonts w:eastAsia="MS Mincho"/>
                <w:lang w:eastAsia="ja-JP"/>
              </w:rPr>
              <w:t>ance of an LBT failure.</w:t>
            </w:r>
          </w:p>
        </w:tc>
      </w:tr>
      <w:tr w:rsidR="00233039" w14:paraId="08CED617" w14:textId="77777777">
        <w:tc>
          <w:tcPr>
            <w:tcW w:w="1525" w:type="dxa"/>
          </w:tcPr>
          <w:p w14:paraId="08CED615" w14:textId="77777777" w:rsidR="00233039" w:rsidRDefault="00866D64">
            <w:pPr>
              <w:rPr>
                <w:rFonts w:eastAsiaTheme="minorEastAsia"/>
              </w:rPr>
            </w:pPr>
            <w:r>
              <w:rPr>
                <w:rFonts w:eastAsiaTheme="minorEastAsia"/>
              </w:rPr>
              <w:t>Samsung</w:t>
            </w:r>
          </w:p>
        </w:tc>
        <w:tc>
          <w:tcPr>
            <w:tcW w:w="7837" w:type="dxa"/>
          </w:tcPr>
          <w:p w14:paraId="08CED616" w14:textId="77777777" w:rsidR="00233039" w:rsidRDefault="00866D64">
            <w:pPr>
              <w:rPr>
                <w:rFonts w:eastAsiaTheme="minorEastAsia"/>
              </w:rPr>
            </w:pPr>
            <w:r>
              <w:rPr>
                <w:rFonts w:eastAsiaTheme="minorEastAsia"/>
              </w:rPr>
              <w:t xml:space="preserve">In our understanding, Alt 2 or Alt 3 or any bandwidth size between Alt 2 or Alt 3 is ok, and there is no need to restrict (and also no spec impact). </w:t>
            </w:r>
          </w:p>
        </w:tc>
      </w:tr>
      <w:tr w:rsidR="00233039" w14:paraId="08CED61B" w14:textId="77777777">
        <w:tc>
          <w:tcPr>
            <w:tcW w:w="1525" w:type="dxa"/>
          </w:tcPr>
          <w:p w14:paraId="08CED618" w14:textId="77777777" w:rsidR="00233039" w:rsidRDefault="00866D64">
            <w:pPr>
              <w:rPr>
                <w:rFonts w:eastAsiaTheme="minorEastAsia"/>
              </w:rPr>
            </w:pPr>
            <w:r>
              <w:rPr>
                <w:rFonts w:eastAsiaTheme="minorEastAsia"/>
              </w:rPr>
              <w:t>FW</w:t>
            </w:r>
          </w:p>
        </w:tc>
        <w:tc>
          <w:tcPr>
            <w:tcW w:w="7837" w:type="dxa"/>
          </w:tcPr>
          <w:p w14:paraId="08CED619" w14:textId="77777777" w:rsidR="00233039" w:rsidRDefault="00866D64">
            <w:pPr>
              <w:rPr>
                <w:rFonts w:eastAsiaTheme="minorEastAsia"/>
              </w:rPr>
            </w:pPr>
            <w:r>
              <w:rPr>
                <w:rFonts w:eastAsiaTheme="minorEastAsia"/>
              </w:rPr>
              <w:t>We support Alt2 and Alt1 (which is allowed by implementation). Our in</w:t>
            </w:r>
            <w:r>
              <w:rPr>
                <w:rFonts w:eastAsiaTheme="minorEastAsia"/>
              </w:rPr>
              <w:t xml:space="preserve">terpretation of channel bandwidth was part of carrier bandwidth where transmissions are performed/intended within occupancy. </w:t>
            </w:r>
          </w:p>
          <w:p w14:paraId="08CED61A" w14:textId="77777777" w:rsidR="00233039" w:rsidRDefault="00866D64">
            <w:pPr>
              <w:rPr>
                <w:rFonts w:eastAsiaTheme="minorEastAsia"/>
              </w:rPr>
            </w:pPr>
            <w:r>
              <w:rPr>
                <w:rFonts w:eastAsiaTheme="minorEastAsia"/>
              </w:rPr>
              <w:t>For Alt 3 our concern is that it opens the door for implementations which can increase access likelihood based on vacant bandwidth</w:t>
            </w:r>
            <w:r>
              <w:rPr>
                <w:rFonts w:eastAsiaTheme="minorEastAsia"/>
              </w:rPr>
              <w:t xml:space="preserve"> portions in which no transmissions are intended within COT. For example: first try LBT with a wide band (so higher EDT) and if that fails then try LBT again with narrower bandwidth (and lower EDT).  To avoid this behavior, we could modify Alt.3 to fix LBT</w:t>
            </w:r>
            <w:r>
              <w:rPr>
                <w:rFonts w:eastAsiaTheme="minorEastAsia"/>
              </w:rPr>
              <w:t xml:space="preserve"> bandwidth in DL to carrier bandwidth.</w:t>
            </w:r>
          </w:p>
        </w:tc>
      </w:tr>
      <w:tr w:rsidR="00233039" w14:paraId="08CED61E" w14:textId="77777777">
        <w:tc>
          <w:tcPr>
            <w:tcW w:w="1525" w:type="dxa"/>
          </w:tcPr>
          <w:p w14:paraId="08CED61C" w14:textId="77777777" w:rsidR="00233039" w:rsidRDefault="00866D64">
            <w:pPr>
              <w:rPr>
                <w:rFonts w:eastAsiaTheme="minorEastAsia"/>
              </w:rPr>
            </w:pPr>
            <w:r>
              <w:rPr>
                <w:rFonts w:eastAsiaTheme="minorEastAsia"/>
              </w:rPr>
              <w:t>Nokia, NSB</w:t>
            </w:r>
          </w:p>
        </w:tc>
        <w:tc>
          <w:tcPr>
            <w:tcW w:w="7837" w:type="dxa"/>
          </w:tcPr>
          <w:p w14:paraId="08CED61D" w14:textId="77777777" w:rsidR="00233039" w:rsidRDefault="00866D64">
            <w:pPr>
              <w:rPr>
                <w:rFonts w:eastAsiaTheme="minorEastAsia"/>
              </w:rPr>
            </w:pPr>
            <w:r>
              <w:rPr>
                <w:rFonts w:eastAsiaTheme="minorEastAsia"/>
              </w:rPr>
              <w:t>We support Alt 3 as it is aligned with EN 302 567, while Alt 1 and Alt 2 deviate from it. We don’t see that gNB EDT should directly depend on DL BWP impacting UE Rx BW and only indirectly on gNB LBT BW. For example, in Alt 1</w:t>
            </w:r>
            <w:r>
              <w:rPr>
                <w:rFonts w:eastAsiaTheme="minorEastAsia"/>
              </w:rPr>
              <w:lastRenderedPageBreak/>
              <w:t xml:space="preserve">or Alt 2, if gNB serves UE with </w:t>
            </w:r>
            <w:r>
              <w:rPr>
                <w:rFonts w:eastAsiaTheme="minorEastAsia"/>
              </w:rPr>
              <w:t xml:space="preserve">100 MHz BW but just activates a wider 2 GHz DL BWP to the UE, gNB can change the EDT. </w:t>
            </w:r>
          </w:p>
        </w:tc>
      </w:tr>
      <w:tr w:rsidR="00233039" w14:paraId="08CED621" w14:textId="77777777">
        <w:tc>
          <w:tcPr>
            <w:tcW w:w="1525" w:type="dxa"/>
          </w:tcPr>
          <w:p w14:paraId="08CED61F" w14:textId="77777777" w:rsidR="00233039" w:rsidRDefault="00866D64">
            <w:pPr>
              <w:rPr>
                <w:rFonts w:eastAsiaTheme="minorEastAsia"/>
              </w:rPr>
            </w:pPr>
            <w:r>
              <w:rPr>
                <w:rFonts w:eastAsiaTheme="minorEastAsia"/>
              </w:rPr>
              <w:lastRenderedPageBreak/>
              <w:t>FW2</w:t>
            </w:r>
          </w:p>
        </w:tc>
        <w:tc>
          <w:tcPr>
            <w:tcW w:w="7837" w:type="dxa"/>
          </w:tcPr>
          <w:p w14:paraId="08CED620" w14:textId="77777777" w:rsidR="00233039" w:rsidRDefault="00866D64">
            <w:pPr>
              <w:rPr>
                <w:rFonts w:eastAsiaTheme="minorEastAsia"/>
              </w:rPr>
            </w:pPr>
            <w:r>
              <w:rPr>
                <w:rFonts w:eastAsiaTheme="minorEastAsia"/>
                <w:b/>
                <w:bCs/>
              </w:rPr>
              <w:t>Nokia:</w:t>
            </w:r>
            <w:r>
              <w:rPr>
                <w:rFonts w:eastAsiaTheme="minorEastAsia"/>
              </w:rPr>
              <w:t xml:space="preserve"> Thanks for your good comment. We could not follow the point on Alt 3 being aligned with EN 302 567. As we understood, the testing described in  EN 302 567 is not considering the behaviours enabled by Alt-3 such as a node acquiring channel using a tailored</w:t>
            </w:r>
            <w:r>
              <w:rPr>
                <w:rFonts w:eastAsiaTheme="minorEastAsia"/>
              </w:rPr>
              <w:t xml:space="preserve"> choice of much wider LBT sensing bandwidth and relaxed EDT.  </w:t>
            </w:r>
          </w:p>
        </w:tc>
      </w:tr>
      <w:tr w:rsidR="00233039" w14:paraId="08CED626" w14:textId="77777777">
        <w:tc>
          <w:tcPr>
            <w:tcW w:w="1525" w:type="dxa"/>
          </w:tcPr>
          <w:p w14:paraId="08CED622"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623" w14:textId="77777777" w:rsidR="00233039" w:rsidRDefault="00866D64">
            <w:r>
              <w:rPr>
                <w:rFonts w:eastAsiaTheme="minorEastAsia"/>
              </w:rPr>
              <w:t xml:space="preserve">We think Alt 2 is the baseline, the LBT bandwidth of gNB should at least include </w:t>
            </w:r>
            <w:r>
              <w:t>union of all DL BWP for all UEs served. We believe by implementation gNB can perform LBT over a larger ban</w:t>
            </w:r>
            <w:r>
              <w:t>dwidth, however, the EDT should be determined based on union of all DL BWP for all UEs served. The gNB will only transmits within the union of all DL BWP for all UEs served,</w:t>
            </w:r>
          </w:p>
          <w:p w14:paraId="08CED624" w14:textId="77777777" w:rsidR="00233039" w:rsidRDefault="00866D64">
            <w:pPr>
              <w:rPr>
                <w:rFonts w:eastAsiaTheme="minorEastAsia"/>
              </w:rPr>
            </w:pPr>
            <w:r>
              <w:rPr>
                <w:rFonts w:eastAsiaTheme="minorEastAsia"/>
              </w:rPr>
              <w:t xml:space="preserve">One additional comment: the union means that LBT bandwidth covers not only DL BWP </w:t>
            </w:r>
            <w:r>
              <w:rPr>
                <w:rFonts w:eastAsiaTheme="minorEastAsia"/>
              </w:rPr>
              <w:t>for UE1 and DL BWP for UE2, but also the gap between them if they are not contiguous.</w:t>
            </w:r>
          </w:p>
          <w:p w14:paraId="08CED625" w14:textId="77777777" w:rsidR="00233039" w:rsidRDefault="00866D64">
            <w:pPr>
              <w:rPr>
                <w:rFonts w:eastAsiaTheme="minorEastAsia"/>
                <w:b/>
                <w:bCs/>
              </w:rPr>
            </w:pPr>
            <w:r>
              <w:rPr>
                <w:rFonts w:eastAsiaTheme="minorEastAsia"/>
                <w:color w:val="FF0000"/>
              </w:rPr>
              <w:t>Moderator: For Alt 2, though the LBT may cover the gap, the EDT does not include the gap.</w:t>
            </w:r>
          </w:p>
        </w:tc>
      </w:tr>
    </w:tbl>
    <w:p w14:paraId="08CED627" w14:textId="77777777" w:rsidR="00233039" w:rsidRDefault="00233039"/>
    <w:p w14:paraId="08CED628" w14:textId="77777777" w:rsidR="00233039" w:rsidRDefault="00866D64">
      <w:r>
        <w:t>On the EDT for LBT used when a wider bandwidth is used, from the discussion in</w:t>
      </w:r>
      <w:r>
        <w:t xml:space="preserve"> proposal 2.1-1b, discussion 2.1-3 and 2.1-4, it seems that majority of the companies prefer not to restrict the EDT to the active DL BWP BW for gNB, but majority of the companies prefer to restrict the EDT to the active UL BWP BW for UE. </w:t>
      </w:r>
    </w:p>
    <w:p w14:paraId="08CED629" w14:textId="77777777" w:rsidR="00233039" w:rsidRDefault="00866D64">
      <w:pPr>
        <w:pStyle w:val="discussionpoint"/>
      </w:pPr>
      <w:r>
        <w:t>Proposal 2.1-5 (</w:t>
      </w:r>
      <w:r>
        <w:t>new)</w:t>
      </w:r>
    </w:p>
    <w:p w14:paraId="08CED62A" w14:textId="77777777" w:rsidR="00233039" w:rsidRDefault="00866D64">
      <w:pPr>
        <w:rPr>
          <w:lang w:eastAsia="en-US"/>
        </w:rPr>
      </w:pPr>
      <w:r>
        <w:rPr>
          <w:lang w:eastAsia="en-US"/>
        </w:rPr>
        <w:t>Down-select between the following two alternatives:</w:t>
      </w:r>
    </w:p>
    <w:p w14:paraId="08CED62B" w14:textId="77777777" w:rsidR="00233039" w:rsidRDefault="00866D64">
      <w:pPr>
        <w:pStyle w:val="ListParagraph"/>
        <w:numPr>
          <w:ilvl w:val="0"/>
          <w:numId w:val="21"/>
        </w:numPr>
      </w:pPr>
      <w:r>
        <w:t>Alt 1: EDT is determined by the actual LBT bandwidth selected</w:t>
      </w:r>
    </w:p>
    <w:p w14:paraId="08CED62C" w14:textId="77777777" w:rsidR="00233039" w:rsidRDefault="00866D64">
      <w:pPr>
        <w:pStyle w:val="ListParagraph"/>
        <w:numPr>
          <w:ilvl w:val="1"/>
          <w:numId w:val="21"/>
        </w:numPr>
      </w:pPr>
      <w:r>
        <w:t>Intel, Samsung, Ericsson, LGE, TCL, Xiaomi, DCM, CATT, Nokia</w:t>
      </w:r>
    </w:p>
    <w:p w14:paraId="08CED62D" w14:textId="77777777" w:rsidR="00233039" w:rsidRDefault="00866D64">
      <w:pPr>
        <w:pStyle w:val="ListParagraph"/>
        <w:numPr>
          <w:ilvl w:val="1"/>
          <w:numId w:val="21"/>
        </w:numPr>
        <w:rPr>
          <w:color w:val="FF0000"/>
        </w:rPr>
      </w:pPr>
      <w:r>
        <w:rPr>
          <w:color w:val="FF0000"/>
        </w:rPr>
        <w:t>FFS (added to see if we can reach a compromise): Introduce a maximum bandwid</w:t>
      </w:r>
      <w:r>
        <w:rPr>
          <w:color w:val="FF0000"/>
        </w:rPr>
        <w:t>th, say 2GHz, on actual LBT bandwidth to compute EDT, or effectively a maximum EDT that can be used, say -47dBm.</w:t>
      </w:r>
    </w:p>
    <w:p w14:paraId="08CED62E" w14:textId="77777777" w:rsidR="00233039" w:rsidRDefault="00866D64">
      <w:pPr>
        <w:pStyle w:val="ListParagraph"/>
        <w:numPr>
          <w:ilvl w:val="0"/>
          <w:numId w:val="21"/>
        </w:numPr>
      </w:pPr>
      <w:r>
        <w:rPr>
          <w:lang w:eastAsia="en-US"/>
        </w:rPr>
        <w:t xml:space="preserve">Alt 2: </w:t>
      </w:r>
    </w:p>
    <w:p w14:paraId="08CED62F" w14:textId="77777777" w:rsidR="00233039" w:rsidRDefault="00866D64">
      <w:pPr>
        <w:pStyle w:val="ListParagraph"/>
        <w:numPr>
          <w:ilvl w:val="1"/>
          <w:numId w:val="21"/>
        </w:numPr>
      </w:pPr>
      <w:r>
        <w:rPr>
          <w:lang w:eastAsia="en-US"/>
        </w:rPr>
        <w:t xml:space="preserve">For UE, for LBT for single carrier </w:t>
      </w:r>
      <w:r>
        <w:t xml:space="preserve">UL </w:t>
      </w:r>
      <w:r>
        <w:rPr>
          <w:lang w:eastAsia="en-US"/>
        </w:rPr>
        <w:t>transmission or for LBT for each carrier of CA UL transmission, t</w:t>
      </w:r>
      <w:r>
        <w:t xml:space="preserve">he ED threshold used should not </w:t>
      </w:r>
      <w:r>
        <w:t>be higher than the ED threshold associated with the active UL BWP bandwidth in the carrier</w:t>
      </w:r>
    </w:p>
    <w:p w14:paraId="08CED630" w14:textId="77777777" w:rsidR="00233039" w:rsidRDefault="00866D64">
      <w:pPr>
        <w:pStyle w:val="ListParagraph"/>
        <w:numPr>
          <w:ilvl w:val="1"/>
          <w:numId w:val="21"/>
        </w:numPr>
      </w:pPr>
      <w:r>
        <w:t>For gNB, EDT is determined by the actual LBT bandwidth selected</w:t>
      </w:r>
    </w:p>
    <w:p w14:paraId="08CED631" w14:textId="77777777" w:rsidR="00233039" w:rsidRDefault="00866D64">
      <w:pPr>
        <w:pStyle w:val="ListParagraph"/>
        <w:numPr>
          <w:ilvl w:val="1"/>
          <w:numId w:val="21"/>
        </w:numPr>
      </w:pPr>
      <w:r>
        <w:t>FW, vivo</w:t>
      </w:r>
    </w:p>
    <w:p w14:paraId="08CED632" w14:textId="77777777" w:rsidR="00233039" w:rsidRDefault="00233039"/>
    <w:p w14:paraId="08CED633"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636" w14:textId="77777777">
        <w:tc>
          <w:tcPr>
            <w:tcW w:w="1525" w:type="dxa"/>
          </w:tcPr>
          <w:p w14:paraId="08CED634" w14:textId="77777777" w:rsidR="00233039" w:rsidRDefault="00866D64">
            <w:r>
              <w:lastRenderedPageBreak/>
              <w:t>Company</w:t>
            </w:r>
          </w:p>
        </w:tc>
        <w:tc>
          <w:tcPr>
            <w:tcW w:w="7837" w:type="dxa"/>
          </w:tcPr>
          <w:p w14:paraId="08CED635" w14:textId="77777777" w:rsidR="00233039" w:rsidRDefault="00866D64">
            <w:r>
              <w:t>View</w:t>
            </w:r>
          </w:p>
        </w:tc>
      </w:tr>
      <w:tr w:rsidR="00233039" w14:paraId="08CED639" w14:textId="77777777">
        <w:tc>
          <w:tcPr>
            <w:tcW w:w="1525" w:type="dxa"/>
          </w:tcPr>
          <w:p w14:paraId="08CED637" w14:textId="77777777" w:rsidR="00233039" w:rsidRDefault="00866D64">
            <w:pPr>
              <w:rPr>
                <w:rFonts w:eastAsia="Malgun Gothic"/>
                <w:lang w:eastAsia="ko-KR"/>
              </w:rPr>
            </w:pPr>
            <w:r>
              <w:rPr>
                <w:rFonts w:eastAsia="Malgun Gothic"/>
                <w:lang w:eastAsia="ko-KR"/>
              </w:rPr>
              <w:t>Intel</w:t>
            </w:r>
          </w:p>
        </w:tc>
        <w:tc>
          <w:tcPr>
            <w:tcW w:w="7837" w:type="dxa"/>
          </w:tcPr>
          <w:p w14:paraId="08CED638" w14:textId="77777777" w:rsidR="00233039" w:rsidRDefault="00866D64">
            <w:pPr>
              <w:rPr>
                <w:rFonts w:eastAsia="Malgun Gothic"/>
                <w:lang w:eastAsia="ko-KR"/>
              </w:rPr>
            </w:pPr>
            <w:r>
              <w:rPr>
                <w:rFonts w:eastAsia="Malgun Gothic"/>
                <w:lang w:eastAsia="ko-KR"/>
              </w:rPr>
              <w:t>Alt. 1 is preferred.</w:t>
            </w:r>
          </w:p>
        </w:tc>
      </w:tr>
      <w:tr w:rsidR="00233039" w14:paraId="08CED63E" w14:textId="77777777">
        <w:tc>
          <w:tcPr>
            <w:tcW w:w="1525" w:type="dxa"/>
          </w:tcPr>
          <w:p w14:paraId="08CED63A" w14:textId="77777777" w:rsidR="00233039" w:rsidRDefault="00866D64">
            <w:pPr>
              <w:rPr>
                <w:rFonts w:eastAsia="Malgun Gothic"/>
                <w:lang w:eastAsia="ko-KR"/>
              </w:rPr>
            </w:pPr>
            <w:r>
              <w:rPr>
                <w:rFonts w:eastAsia="Malgun Gothic"/>
                <w:lang w:eastAsia="ko-KR"/>
              </w:rPr>
              <w:t>FW</w:t>
            </w:r>
          </w:p>
        </w:tc>
        <w:tc>
          <w:tcPr>
            <w:tcW w:w="7837" w:type="dxa"/>
          </w:tcPr>
          <w:p w14:paraId="08CED63B" w14:textId="77777777" w:rsidR="00233039" w:rsidRDefault="00866D64">
            <w:pPr>
              <w:rPr>
                <w:rFonts w:eastAsia="Malgun Gothic"/>
                <w:lang w:eastAsia="ko-KR"/>
              </w:rPr>
            </w:pPr>
            <w:r>
              <w:rPr>
                <w:rFonts w:eastAsia="Malgun Gothic"/>
                <w:lang w:eastAsia="ko-KR"/>
              </w:rPr>
              <w:t xml:space="preserve">Between Alt.1 and </w:t>
            </w:r>
            <w:r>
              <w:rPr>
                <w:rFonts w:eastAsia="Malgun Gothic"/>
                <w:lang w:eastAsia="ko-KR"/>
              </w:rPr>
              <w:t>Alt.2 our preference is Alt.2.</w:t>
            </w:r>
          </w:p>
          <w:p w14:paraId="08CED63C" w14:textId="77777777" w:rsidR="00233039" w:rsidRDefault="00866D64">
            <w:pPr>
              <w:rPr>
                <w:rFonts w:eastAsia="Malgun Gothic"/>
                <w:lang w:eastAsia="ko-KR"/>
              </w:rPr>
            </w:pPr>
            <w:r>
              <w:rPr>
                <w:rFonts w:eastAsia="Malgun Gothic"/>
                <w:lang w:eastAsia="ko-KR"/>
              </w:rPr>
              <w:t>Clarification from moderator: Since we have included “channel” in the LBT BW proposals, would some occupied channel bandwidth requirements apply?</w:t>
            </w:r>
          </w:p>
          <w:p w14:paraId="08CED63D" w14:textId="77777777" w:rsidR="00233039" w:rsidRDefault="00866D64">
            <w:pPr>
              <w:rPr>
                <w:rFonts w:eastAsia="Malgun Gothic"/>
                <w:lang w:eastAsia="ko-KR"/>
              </w:rPr>
            </w:pPr>
            <w:r>
              <w:rPr>
                <w:rFonts w:eastAsia="Malgun Gothic"/>
                <w:color w:val="FF0000"/>
                <w:lang w:eastAsia="ko-KR"/>
              </w:rPr>
              <w:t>Moderator: I believe we already agreed to not consider the occupied bandwidth r</w:t>
            </w:r>
            <w:r>
              <w:rPr>
                <w:rFonts w:eastAsia="Malgun Gothic"/>
                <w:color w:val="FF0000"/>
                <w:lang w:eastAsia="ko-KR"/>
              </w:rPr>
              <w:t>equirement</w:t>
            </w:r>
          </w:p>
        </w:tc>
      </w:tr>
      <w:tr w:rsidR="00233039" w14:paraId="08CED641" w14:textId="77777777">
        <w:tc>
          <w:tcPr>
            <w:tcW w:w="1525" w:type="dxa"/>
          </w:tcPr>
          <w:p w14:paraId="08CED63F" w14:textId="77777777" w:rsidR="00233039" w:rsidRDefault="00866D64">
            <w:pPr>
              <w:rPr>
                <w:rFonts w:eastAsia="Malgun Gothic"/>
                <w:lang w:eastAsia="ko-KR"/>
              </w:rPr>
            </w:pPr>
            <w:r>
              <w:rPr>
                <w:rFonts w:eastAsia="Malgun Gothic"/>
                <w:lang w:eastAsia="ko-KR"/>
              </w:rPr>
              <w:t>Samsung</w:t>
            </w:r>
          </w:p>
        </w:tc>
        <w:tc>
          <w:tcPr>
            <w:tcW w:w="7837" w:type="dxa"/>
          </w:tcPr>
          <w:p w14:paraId="08CED640" w14:textId="77777777" w:rsidR="00233039" w:rsidRDefault="00866D64">
            <w:pPr>
              <w:rPr>
                <w:rFonts w:eastAsia="Malgun Gothic"/>
                <w:lang w:eastAsia="ko-KR"/>
              </w:rPr>
            </w:pPr>
            <w:r>
              <w:rPr>
                <w:rFonts w:eastAsia="Malgun Gothic"/>
                <w:lang w:eastAsia="ko-KR"/>
              </w:rPr>
              <w:t xml:space="preserve">We support Alt 1 and no change to current specification is needed regarding this proposal. Different gNB and UE’s behavior is not needed (and not aligned with the regulation point of view).  </w:t>
            </w:r>
          </w:p>
        </w:tc>
      </w:tr>
      <w:tr w:rsidR="00233039" w14:paraId="08CED644" w14:textId="77777777">
        <w:tc>
          <w:tcPr>
            <w:tcW w:w="1525" w:type="dxa"/>
          </w:tcPr>
          <w:p w14:paraId="08CED642" w14:textId="77777777" w:rsidR="00233039" w:rsidRDefault="00866D64">
            <w:pPr>
              <w:rPr>
                <w:rFonts w:eastAsia="Malgun Gothic"/>
                <w:lang w:eastAsia="ko-KR"/>
              </w:rPr>
            </w:pPr>
            <w:r>
              <w:rPr>
                <w:rFonts w:eastAsia="Malgun Gothic"/>
                <w:lang w:eastAsia="ko-KR"/>
              </w:rPr>
              <w:t>Ericsson</w:t>
            </w:r>
          </w:p>
        </w:tc>
        <w:tc>
          <w:tcPr>
            <w:tcW w:w="7837" w:type="dxa"/>
          </w:tcPr>
          <w:p w14:paraId="08CED643" w14:textId="77777777" w:rsidR="00233039" w:rsidRDefault="00866D64">
            <w:pPr>
              <w:rPr>
                <w:rFonts w:eastAsia="Malgun Gothic"/>
                <w:lang w:eastAsia="ko-KR"/>
              </w:rPr>
            </w:pPr>
            <w:r>
              <w:rPr>
                <w:rFonts w:eastAsia="Malgun Gothic"/>
                <w:lang w:eastAsia="ko-KR"/>
              </w:rPr>
              <w:t xml:space="preserve">Alt1 is the baseline according to regulations. </w:t>
            </w:r>
          </w:p>
        </w:tc>
      </w:tr>
      <w:tr w:rsidR="00233039" w14:paraId="08CED647" w14:textId="77777777">
        <w:tc>
          <w:tcPr>
            <w:tcW w:w="1525" w:type="dxa"/>
          </w:tcPr>
          <w:p w14:paraId="08CED645"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D646" w14:textId="77777777" w:rsidR="00233039" w:rsidRDefault="00866D64">
            <w:pPr>
              <w:rPr>
                <w:rFonts w:eastAsia="Malgun Gothic"/>
                <w:lang w:eastAsia="ko-KR"/>
              </w:rPr>
            </w:pPr>
            <w:r>
              <w:rPr>
                <w:rFonts w:eastAsia="Malgun Gothic" w:hint="eastAsia"/>
                <w:lang w:eastAsia="ko-KR"/>
              </w:rPr>
              <w:t>We support Alt 1.</w:t>
            </w:r>
          </w:p>
        </w:tc>
      </w:tr>
      <w:tr w:rsidR="00233039" w14:paraId="08CED64A" w14:textId="77777777">
        <w:tc>
          <w:tcPr>
            <w:tcW w:w="1525" w:type="dxa"/>
          </w:tcPr>
          <w:p w14:paraId="08CED648" w14:textId="77777777" w:rsidR="00233039" w:rsidRDefault="00866D64">
            <w:pPr>
              <w:rPr>
                <w:rFonts w:eastAsia="Malgun Gothic"/>
                <w:lang w:eastAsia="ko-KR"/>
              </w:rPr>
            </w:pPr>
            <w:r>
              <w:rPr>
                <w:rFonts w:eastAsia="Malgun Gothic"/>
                <w:lang w:eastAsia="ko-KR"/>
              </w:rPr>
              <w:t>TCL</w:t>
            </w:r>
          </w:p>
        </w:tc>
        <w:tc>
          <w:tcPr>
            <w:tcW w:w="7837" w:type="dxa"/>
          </w:tcPr>
          <w:p w14:paraId="08CED649" w14:textId="77777777" w:rsidR="00233039" w:rsidRDefault="00866D64">
            <w:pPr>
              <w:rPr>
                <w:rFonts w:eastAsia="Malgun Gothic"/>
                <w:lang w:eastAsia="ko-KR"/>
              </w:rPr>
            </w:pPr>
            <w:r>
              <w:rPr>
                <w:rFonts w:eastAsia="Malgun Gothic" w:hint="eastAsia"/>
                <w:lang w:eastAsia="ko-KR"/>
              </w:rPr>
              <w:t>We support Alt 1.</w:t>
            </w:r>
          </w:p>
        </w:tc>
      </w:tr>
      <w:tr w:rsidR="00233039" w14:paraId="08CED64F" w14:textId="77777777">
        <w:tc>
          <w:tcPr>
            <w:tcW w:w="1525" w:type="dxa"/>
          </w:tcPr>
          <w:p w14:paraId="08CED64B" w14:textId="77777777" w:rsidR="00233039" w:rsidRDefault="00866D64">
            <w:pPr>
              <w:rPr>
                <w:rFonts w:eastAsia="Malgun Gothic"/>
                <w:lang w:eastAsia="ko-KR"/>
              </w:rPr>
            </w:pPr>
            <w:r>
              <w:rPr>
                <w:rFonts w:eastAsiaTheme="minorEastAsia" w:hint="eastAsia"/>
              </w:rPr>
              <w:t>X</w:t>
            </w:r>
            <w:r>
              <w:rPr>
                <w:rFonts w:eastAsiaTheme="minorEastAsia"/>
              </w:rPr>
              <w:t>iaomi</w:t>
            </w:r>
          </w:p>
        </w:tc>
        <w:tc>
          <w:tcPr>
            <w:tcW w:w="7837" w:type="dxa"/>
          </w:tcPr>
          <w:p w14:paraId="08CED64C" w14:textId="77777777" w:rsidR="00233039" w:rsidRDefault="00866D64">
            <w:pPr>
              <w:rPr>
                <w:rFonts w:eastAsiaTheme="minorEastAsia"/>
              </w:rPr>
            </w:pPr>
            <w:r>
              <w:rPr>
                <w:rFonts w:eastAsiaTheme="minorEastAsia"/>
              </w:rPr>
              <w:t>We want to confirm  that, the “</w:t>
            </w:r>
            <w:r>
              <w:t>LBT bandwidth</w:t>
            </w:r>
            <w:r>
              <w:rPr>
                <w:rFonts w:eastAsiaTheme="minorEastAsia"/>
              </w:rPr>
              <w:t>” in Alt 1 is just the bandwidth that UE/gNB choose to do LBT(</w:t>
            </w:r>
            <w:r>
              <w:rPr>
                <w:rFonts w:eastAsiaTheme="minorEastAsia" w:hint="eastAsia"/>
              </w:rPr>
              <w:t>the</w:t>
            </w:r>
            <w:r>
              <w:rPr>
                <w:rFonts w:eastAsiaTheme="minorEastAsia"/>
              </w:rPr>
              <w:t xml:space="preserve"> “channel” in Proposal 2.1-1a/2.1-1c), </w:t>
            </w:r>
            <w:r>
              <w:rPr>
                <w:rFonts w:eastAsiaTheme="minorEastAsia" w:hint="eastAsia"/>
              </w:rPr>
              <w:t>it</w:t>
            </w:r>
            <w:r>
              <w:rPr>
                <w:rFonts w:eastAsiaTheme="minorEastAsia"/>
              </w:rPr>
              <w:t xml:space="preserve"> is not some special term as in NR-U that a LBT bandwith is fixed as 20MHz. </w:t>
            </w:r>
          </w:p>
          <w:p w14:paraId="08CED64D" w14:textId="77777777" w:rsidR="00233039" w:rsidRDefault="00866D64">
            <w:pPr>
              <w:rPr>
                <w:rFonts w:eastAsiaTheme="minorEastAsia"/>
              </w:rPr>
            </w:pPr>
            <w:r>
              <w:rPr>
                <w:rFonts w:eastAsiaTheme="minorEastAsia"/>
              </w:rPr>
              <w:t>I</w:t>
            </w:r>
            <w:r>
              <w:rPr>
                <w:rFonts w:eastAsiaTheme="minorEastAsia" w:hint="eastAsia"/>
              </w:rPr>
              <w:t>f</w:t>
            </w:r>
            <w:r>
              <w:rPr>
                <w:rFonts w:eastAsiaTheme="minorEastAsia"/>
              </w:rPr>
              <w:t xml:space="preserve"> the above is common understanding, we </w:t>
            </w:r>
            <w:r>
              <w:rPr>
                <w:rFonts w:eastAsiaTheme="minorEastAsia" w:hint="eastAsia"/>
              </w:rPr>
              <w:t>prefer</w:t>
            </w:r>
            <w:r>
              <w:rPr>
                <w:rFonts w:eastAsiaTheme="minorEastAsia"/>
              </w:rPr>
              <w:t xml:space="preserve"> Alt1, it is more simple and can comply to regulation and remains consistency between UE an</w:t>
            </w:r>
            <w:r>
              <w:rPr>
                <w:rFonts w:eastAsiaTheme="minorEastAsia"/>
              </w:rPr>
              <w:t>d gNB.</w:t>
            </w:r>
          </w:p>
          <w:p w14:paraId="08CED64E" w14:textId="77777777" w:rsidR="00233039" w:rsidRDefault="00866D64">
            <w:pPr>
              <w:rPr>
                <w:rFonts w:eastAsia="Malgun Gothic"/>
                <w:lang w:eastAsia="ko-KR"/>
              </w:rPr>
            </w:pPr>
            <w:r>
              <w:rPr>
                <w:rFonts w:eastAsiaTheme="minorEastAsia"/>
                <w:color w:val="FF0000"/>
              </w:rPr>
              <w:t>Moderator: Yes the “LBT bandwidth” is the outcome of 2.1-1a and 2.1-2c.</w:t>
            </w:r>
          </w:p>
        </w:tc>
      </w:tr>
      <w:tr w:rsidR="00233039" w14:paraId="08CED652" w14:textId="77777777">
        <w:tc>
          <w:tcPr>
            <w:tcW w:w="1525" w:type="dxa"/>
          </w:tcPr>
          <w:p w14:paraId="08CED650"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651" w14:textId="77777777" w:rsidR="00233039" w:rsidRDefault="00866D64">
            <w:pPr>
              <w:rPr>
                <w:rFonts w:eastAsiaTheme="minorEastAsia"/>
              </w:rPr>
            </w:pPr>
            <w:r>
              <w:rPr>
                <w:rFonts w:eastAsiaTheme="minorEastAsia"/>
              </w:rPr>
              <w:t xml:space="preserve">We prefer Alt 2. In previous agreement, the LBT bandwidth is said to be channel bandwidth or BWP bandwidth. The EDT should be determined based on channel bandwidth or BWP </w:t>
            </w:r>
            <w:r>
              <w:rPr>
                <w:rFonts w:eastAsiaTheme="minorEastAsia"/>
              </w:rPr>
              <w:t>bandwidth. What we are doing here is to clarify which bandwidth gNB/UE should use, the EDT is then decided according to that bandwidth. Performing LBT over a larger bandwidth is up to implementation.</w:t>
            </w:r>
          </w:p>
        </w:tc>
      </w:tr>
      <w:tr w:rsidR="00233039" w14:paraId="08CED655" w14:textId="77777777">
        <w:tc>
          <w:tcPr>
            <w:tcW w:w="1525" w:type="dxa"/>
          </w:tcPr>
          <w:p w14:paraId="08CED653" w14:textId="77777777" w:rsidR="00233039" w:rsidRDefault="00866D64">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08CED654" w14:textId="77777777" w:rsidR="00233039" w:rsidRDefault="00866D64">
            <w:pPr>
              <w:rPr>
                <w:rFonts w:eastAsia="MS Mincho"/>
                <w:lang w:eastAsia="ja-JP"/>
              </w:rPr>
            </w:pPr>
            <w:r>
              <w:rPr>
                <w:rFonts w:eastAsia="MS Mincho"/>
                <w:lang w:eastAsia="ja-JP"/>
              </w:rPr>
              <w:t xml:space="preserve">Support Alt 1. </w:t>
            </w:r>
          </w:p>
        </w:tc>
      </w:tr>
      <w:tr w:rsidR="00233039" w14:paraId="08CED658" w14:textId="77777777">
        <w:tc>
          <w:tcPr>
            <w:tcW w:w="1525" w:type="dxa"/>
          </w:tcPr>
          <w:p w14:paraId="08CED656" w14:textId="77777777" w:rsidR="00233039" w:rsidRDefault="00866D64">
            <w:pPr>
              <w:rPr>
                <w:rFonts w:eastAsiaTheme="minorEastAsia"/>
              </w:rPr>
            </w:pPr>
            <w:r>
              <w:rPr>
                <w:rFonts w:eastAsiaTheme="minorEastAsia" w:hint="eastAsia"/>
              </w:rPr>
              <w:t>CATT</w:t>
            </w:r>
          </w:p>
        </w:tc>
        <w:tc>
          <w:tcPr>
            <w:tcW w:w="7837" w:type="dxa"/>
          </w:tcPr>
          <w:p w14:paraId="08CED657" w14:textId="77777777" w:rsidR="00233039" w:rsidRDefault="00866D64">
            <w:pPr>
              <w:rPr>
                <w:rFonts w:eastAsia="MS Mincho"/>
                <w:lang w:eastAsia="ja-JP"/>
              </w:rPr>
            </w:pPr>
            <w:r>
              <w:rPr>
                <w:rFonts w:eastAsia="MS Mincho"/>
                <w:lang w:eastAsia="ja-JP"/>
              </w:rPr>
              <w:t>Support Alt 1.</w:t>
            </w:r>
          </w:p>
        </w:tc>
      </w:tr>
      <w:tr w:rsidR="00233039" w14:paraId="08CED65B" w14:textId="77777777">
        <w:tc>
          <w:tcPr>
            <w:tcW w:w="1525" w:type="dxa"/>
          </w:tcPr>
          <w:p w14:paraId="08CED659" w14:textId="77777777" w:rsidR="00233039" w:rsidRDefault="00866D64">
            <w:pPr>
              <w:rPr>
                <w:rFonts w:eastAsia="MS Mincho"/>
                <w:highlight w:val="yellow"/>
                <w:lang w:eastAsia="ja-JP"/>
              </w:rPr>
            </w:pPr>
            <w:r>
              <w:rPr>
                <w:rFonts w:eastAsia="MS Mincho"/>
                <w:lang w:eastAsia="ja-JP"/>
              </w:rPr>
              <w:t>Nokia, NSB</w:t>
            </w:r>
          </w:p>
        </w:tc>
        <w:tc>
          <w:tcPr>
            <w:tcW w:w="7837" w:type="dxa"/>
          </w:tcPr>
          <w:p w14:paraId="08CED65A" w14:textId="77777777" w:rsidR="00233039" w:rsidRDefault="00866D64">
            <w:pPr>
              <w:rPr>
                <w:rFonts w:eastAsia="MS Mincho"/>
                <w:lang w:eastAsia="ja-JP"/>
              </w:rPr>
            </w:pPr>
            <w:r>
              <w:rPr>
                <w:rFonts w:eastAsia="MS Mincho"/>
                <w:lang w:eastAsia="ja-JP"/>
              </w:rPr>
              <w:t>Support Alt 1</w:t>
            </w:r>
          </w:p>
        </w:tc>
      </w:tr>
      <w:tr w:rsidR="00233039" w14:paraId="08CED660" w14:textId="77777777">
        <w:tc>
          <w:tcPr>
            <w:tcW w:w="1525" w:type="dxa"/>
          </w:tcPr>
          <w:p w14:paraId="08CED65C" w14:textId="77777777" w:rsidR="00233039" w:rsidRDefault="00866D64">
            <w:pPr>
              <w:rPr>
                <w:rFonts w:eastAsia="MS Mincho"/>
                <w:lang w:eastAsia="ja-JP"/>
              </w:rPr>
            </w:pPr>
            <w:r>
              <w:rPr>
                <w:rFonts w:eastAsia="MS Mincho"/>
                <w:lang w:eastAsia="ja-JP"/>
              </w:rPr>
              <w:t>Moderator</w:t>
            </w:r>
          </w:p>
        </w:tc>
        <w:tc>
          <w:tcPr>
            <w:tcW w:w="7837" w:type="dxa"/>
          </w:tcPr>
          <w:p w14:paraId="08CED65D" w14:textId="77777777" w:rsidR="00233039" w:rsidRDefault="00866D64">
            <w:pPr>
              <w:rPr>
                <w:rFonts w:eastAsia="MS Mincho"/>
                <w:color w:val="FF0000"/>
                <w:lang w:eastAsia="ja-JP"/>
              </w:rPr>
            </w:pPr>
            <w:r>
              <w:rPr>
                <w:rFonts w:eastAsia="MS Mincho"/>
                <w:color w:val="FF0000"/>
                <w:lang w:eastAsia="ja-JP"/>
              </w:rPr>
              <w:t>To address the concern on the EDT can go too high with larger LBT bandwidth choice, how about adding the FFS in Alt 1</w:t>
            </w:r>
          </w:p>
          <w:p w14:paraId="08CED65E" w14:textId="77777777" w:rsidR="00233039" w:rsidRDefault="00866D64">
            <w:pPr>
              <w:pStyle w:val="ListParagraph"/>
              <w:numPr>
                <w:ilvl w:val="1"/>
                <w:numId w:val="21"/>
              </w:numPr>
              <w:rPr>
                <w:color w:val="FF0000"/>
              </w:rPr>
            </w:pPr>
            <w:r>
              <w:rPr>
                <w:color w:val="FF0000"/>
              </w:rPr>
              <w:t xml:space="preserve">FFS: Introduce a maximum bandwidth, say 2GHz, on the LBT bandwidth to compute EDT, or effectively a </w:t>
            </w:r>
            <w:r>
              <w:rPr>
                <w:color w:val="FF0000"/>
              </w:rPr>
              <w:t>maximum EDT that can be used for LBT, say -47dBm.</w:t>
            </w:r>
          </w:p>
          <w:p w14:paraId="08CED65F" w14:textId="77777777" w:rsidR="00233039" w:rsidRDefault="00233039">
            <w:pPr>
              <w:rPr>
                <w:rFonts w:eastAsia="MS Mincho"/>
                <w:lang w:eastAsia="ja-JP"/>
              </w:rPr>
            </w:pPr>
          </w:p>
        </w:tc>
      </w:tr>
      <w:tr w:rsidR="00233039" w14:paraId="08CED663" w14:textId="77777777">
        <w:tc>
          <w:tcPr>
            <w:tcW w:w="1525" w:type="dxa"/>
          </w:tcPr>
          <w:p w14:paraId="08CED661" w14:textId="77777777" w:rsidR="00233039" w:rsidRDefault="00866D64">
            <w:pPr>
              <w:rPr>
                <w:rFonts w:eastAsia="MS Mincho"/>
                <w:lang w:eastAsia="ja-JP"/>
              </w:rPr>
            </w:pPr>
            <w:r>
              <w:rPr>
                <w:rFonts w:eastAsia="MS Mincho"/>
                <w:lang w:eastAsia="ja-JP"/>
              </w:rPr>
              <w:lastRenderedPageBreak/>
              <w:t xml:space="preserve">Apple </w:t>
            </w:r>
          </w:p>
        </w:tc>
        <w:tc>
          <w:tcPr>
            <w:tcW w:w="7837" w:type="dxa"/>
          </w:tcPr>
          <w:p w14:paraId="08CED662" w14:textId="77777777" w:rsidR="00233039" w:rsidRDefault="00866D64">
            <w:pPr>
              <w:rPr>
                <w:rFonts w:eastAsia="MS Mincho"/>
                <w:color w:val="FF0000"/>
                <w:lang w:eastAsia="ja-JP"/>
              </w:rPr>
            </w:pPr>
            <w:r>
              <w:rPr>
                <w:rFonts w:eastAsia="MS Mincho"/>
                <w:color w:val="FF0000"/>
                <w:lang w:eastAsia="ja-JP"/>
              </w:rPr>
              <w:t>Support Alt 1</w:t>
            </w:r>
          </w:p>
        </w:tc>
      </w:tr>
      <w:tr w:rsidR="00233039" w14:paraId="08CED669" w14:textId="77777777">
        <w:tc>
          <w:tcPr>
            <w:tcW w:w="1525" w:type="dxa"/>
          </w:tcPr>
          <w:p w14:paraId="08CED664" w14:textId="77777777" w:rsidR="00233039" w:rsidRDefault="00866D64">
            <w:pPr>
              <w:rPr>
                <w:rFonts w:eastAsia="MS Mincho"/>
                <w:lang w:eastAsia="ja-JP"/>
              </w:rPr>
            </w:pPr>
            <w:r>
              <w:rPr>
                <w:rFonts w:eastAsia="MS Mincho"/>
                <w:lang w:eastAsia="ja-JP"/>
              </w:rPr>
              <w:t>Huawei, HiSilicon</w:t>
            </w:r>
          </w:p>
        </w:tc>
        <w:tc>
          <w:tcPr>
            <w:tcW w:w="7837" w:type="dxa"/>
          </w:tcPr>
          <w:p w14:paraId="08CED665" w14:textId="77777777" w:rsidR="00233039" w:rsidRDefault="00866D64">
            <w:r>
              <w:t xml:space="preserve">We support Alt 1 in Proposal 2.1-5 (new). </w:t>
            </w:r>
          </w:p>
          <w:p w14:paraId="08CED666" w14:textId="77777777" w:rsidR="00233039" w:rsidRDefault="00233039"/>
          <w:p w14:paraId="08CED667" w14:textId="77777777" w:rsidR="00233039" w:rsidRDefault="00866D64">
            <w:r>
              <w:t>As for the FFS, we don’t think it is necessary. The higher the LBT BW, the higher the sensed energy. Therefore, it would</w:t>
            </w:r>
            <w:r>
              <w:t xml:space="preserve"> make sense to also proportionally increase the corresponding EDT. </w:t>
            </w:r>
          </w:p>
          <w:p w14:paraId="08CED668" w14:textId="77777777" w:rsidR="00233039" w:rsidRDefault="00233039">
            <w:pPr>
              <w:rPr>
                <w:rFonts w:eastAsia="MS Mincho"/>
                <w:color w:val="FF0000"/>
                <w:lang w:eastAsia="ja-JP"/>
              </w:rPr>
            </w:pPr>
          </w:p>
        </w:tc>
      </w:tr>
      <w:tr w:rsidR="00233039" w14:paraId="08CED671" w14:textId="77777777">
        <w:tc>
          <w:tcPr>
            <w:tcW w:w="1525" w:type="dxa"/>
          </w:tcPr>
          <w:p w14:paraId="08CED66A" w14:textId="77777777" w:rsidR="00233039" w:rsidRDefault="00866D64">
            <w:pPr>
              <w:rPr>
                <w:rFonts w:eastAsiaTheme="minorEastAsia"/>
              </w:rPr>
            </w:pPr>
            <w:r>
              <w:rPr>
                <w:rFonts w:eastAsiaTheme="minorEastAsia"/>
              </w:rPr>
              <w:t>vivo2</w:t>
            </w:r>
          </w:p>
        </w:tc>
        <w:tc>
          <w:tcPr>
            <w:tcW w:w="7837" w:type="dxa"/>
          </w:tcPr>
          <w:p w14:paraId="08CED66B" w14:textId="77777777" w:rsidR="00233039" w:rsidRDefault="00866D64">
            <w:pPr>
              <w:rPr>
                <w:rFonts w:eastAsiaTheme="minorEastAsia"/>
              </w:rPr>
            </w:pPr>
            <w:r>
              <w:rPr>
                <w:rFonts w:eastAsiaTheme="minorEastAsia"/>
              </w:rPr>
              <w:t>We still have concerns on Alt1. For example, UE only intends to transmit over 100MHz bandwidth, where the channel is busy over the 100MHz. However, it performs LBT over 2GHz bandwi</w:t>
            </w:r>
            <w:r>
              <w:rPr>
                <w:rFonts w:eastAsiaTheme="minorEastAsia"/>
              </w:rPr>
              <w:t>dth with very high EDT, and easily passes LBT. T</w:t>
            </w:r>
            <w:r>
              <w:rPr>
                <w:rFonts w:eastAsiaTheme="minorEastAsia" w:hint="eastAsia"/>
              </w:rPr>
              <w:t>hen</w:t>
            </w:r>
            <w:r>
              <w:rPr>
                <w:rFonts w:eastAsiaTheme="minorEastAsia"/>
              </w:rPr>
              <w:t xml:space="preserve"> UE will transmit over the 100MHz bandwidth and will cause interference to the surrounding nodes. How to avoid such case? If that’s part of FFS in Alt. 1, we are not convinced yet that Alt.1 will for sure </w:t>
            </w:r>
            <w:r>
              <w:rPr>
                <w:rFonts w:eastAsiaTheme="minorEastAsia"/>
              </w:rPr>
              <w:t>work.</w:t>
            </w:r>
          </w:p>
          <w:p w14:paraId="08CED66C" w14:textId="77777777" w:rsidR="00233039" w:rsidRDefault="00233039">
            <w:pPr>
              <w:rPr>
                <w:rFonts w:eastAsiaTheme="minorEastAsia"/>
              </w:rPr>
            </w:pPr>
          </w:p>
          <w:p w14:paraId="08CED66D" w14:textId="77777777" w:rsidR="00233039" w:rsidRDefault="00866D64">
            <w:pPr>
              <w:rPr>
                <w:rFonts w:ascii="Arial" w:eastAsia="SimSun" w:hAnsi="Arial"/>
              </w:rPr>
            </w:pPr>
            <w:r>
              <w:rPr>
                <w:rFonts w:eastAsiaTheme="minorEastAsia"/>
              </w:rPr>
              <w:t xml:space="preserve">We have a further question for clarification. According to previous agreement, </w:t>
            </w:r>
            <m:oMath>
              <m:r>
                <m:rPr>
                  <m:sty m:val="p"/>
                </m:rPr>
                <w:rPr>
                  <w:rFonts w:ascii="Cambria Math" w:eastAsia="SimSun" w:hAnsi="Cambria Math"/>
                </w:rPr>
                <w:br/>
              </m:r>
            </m:oMath>
            <m:oMathPara>
              <m:oMath>
                <m:r>
                  <w:rPr>
                    <w:rFonts w:ascii="Cambria Math" w:eastAsia="SimSun" w:hAnsi="Cambria Math"/>
                  </w:rPr>
                  <m:t>EDT</m:t>
                </m:r>
                <m:r>
                  <w:rPr>
                    <w:rFonts w:ascii="Cambria Math" w:eastAsia="SimSun" w:hAnsi="Cambria Math"/>
                  </w:rPr>
                  <m:t xml:space="preserve">=-80 </m:t>
                </m:r>
                <m:r>
                  <w:rPr>
                    <w:rFonts w:ascii="Cambria Math" w:eastAsia="SimSun" w:hAnsi="Cambria Math"/>
                  </w:rPr>
                  <m:t>dBm</m:t>
                </m:r>
                <m:r>
                  <w:rPr>
                    <w:rFonts w:ascii="Cambria Math" w:eastAsia="SimSun" w:hAnsi="Cambria Math"/>
                  </w:rPr>
                  <m:t>+10*</m:t>
                </m:r>
                <m:r>
                  <w:rPr>
                    <w:rFonts w:ascii="Cambria Math" w:eastAsia="SimSun" w:hAnsi="Cambria Math"/>
                  </w:rPr>
                  <m:t>log</m:t>
                </m:r>
                <m:r>
                  <w:rPr>
                    <w:rFonts w:ascii="Cambria Math" w:eastAsia="SimSun" w:hAnsi="Cambria Math"/>
                  </w:rPr>
                  <m:t>10</m:t>
                </m:r>
                <m:d>
                  <m:dPr>
                    <m:ctrlPr>
                      <w:rPr>
                        <w:rFonts w:ascii="Cambria Math" w:eastAsia="SimSun" w:hAnsi="Cambria Math"/>
                      </w:rPr>
                    </m:ctrlPr>
                  </m:dPr>
                  <m:e>
                    <m:f>
                      <m:fPr>
                        <m:ctrlPr>
                          <w:rPr>
                            <w:rFonts w:ascii="Cambria Math" w:eastAsia="SimSun" w:hAnsi="Cambria Math"/>
                          </w:rPr>
                        </m:ctrlPr>
                      </m:fPr>
                      <m:num>
                        <m:r>
                          <w:rPr>
                            <w:rFonts w:ascii="Cambria Math" w:eastAsia="SimSun" w:hAnsi="Cambria Math"/>
                          </w:rPr>
                          <m:t>Pmax</m:t>
                        </m:r>
                      </m:num>
                      <m:den>
                        <m:r>
                          <w:rPr>
                            <w:rFonts w:ascii="Cambria Math" w:eastAsia="SimSun" w:hAnsi="Cambria Math"/>
                          </w:rPr>
                          <m:t>Pout</m:t>
                        </m:r>
                      </m:den>
                    </m:f>
                  </m:e>
                </m:d>
                <m:r>
                  <w:rPr>
                    <w:rFonts w:ascii="Cambria Math" w:eastAsia="SimSun" w:hAnsi="Cambria Math"/>
                  </w:rPr>
                  <m:t>+10*</m:t>
                </m:r>
                <m:r>
                  <w:rPr>
                    <w:rFonts w:ascii="Cambria Math" w:eastAsia="SimSun" w:hAnsi="Cambria Math"/>
                  </w:rPr>
                  <m:t>log</m:t>
                </m:r>
                <m:r>
                  <w:rPr>
                    <w:rFonts w:ascii="Cambria Math" w:eastAsia="SimSun" w:hAnsi="Cambria Math"/>
                  </w:rPr>
                  <m:t>10(</m:t>
                </m:r>
                <m:r>
                  <w:rPr>
                    <w:rFonts w:ascii="Cambria Math" w:eastAsia="SimSun" w:hAnsi="Cambria Math"/>
                  </w:rPr>
                  <m:t>Operating</m:t>
                </m:r>
                <m:r>
                  <w:rPr>
                    <w:rFonts w:ascii="Cambria Math" w:eastAsia="SimSun" w:hAnsi="Cambria Math"/>
                  </w:rPr>
                  <m:t xml:space="preserve"> </m:t>
                </m:r>
                <m:r>
                  <w:rPr>
                    <w:rFonts w:ascii="Cambria Math" w:eastAsia="SimSun" w:hAnsi="Cambria Math"/>
                  </w:rPr>
                  <m:t>C</m:t>
                </m:r>
                <m:r>
                  <w:rPr>
                    <w:rFonts w:ascii="Cambria Math" w:eastAsia="SimSun" w:hAnsi="Cambria Math"/>
                  </w:rPr>
                  <m:t>h</m:t>
                </m:r>
                <m:r>
                  <w:rPr>
                    <w:rFonts w:ascii="Cambria Math" w:eastAsia="SimSun" w:hAnsi="Cambria Math"/>
                  </w:rPr>
                  <m:t>annel</m:t>
                </m:r>
                <m:r>
                  <w:rPr>
                    <w:rFonts w:ascii="Cambria Math" w:eastAsia="SimSun" w:hAnsi="Cambria Math"/>
                  </w:rPr>
                  <m:t xml:space="preserve"> </m:t>
                </m:r>
                <m:r>
                  <w:rPr>
                    <w:rFonts w:ascii="Cambria Math" w:eastAsia="SimSun" w:hAnsi="Cambria Math"/>
                  </w:rPr>
                  <m:t>BW</m:t>
                </m:r>
                <m:r>
                  <w:rPr>
                    <w:rFonts w:ascii="Cambria Math" w:eastAsia="SimSun" w:hAnsi="Cambria Math"/>
                  </w:rPr>
                  <m:t xml:space="preserve"> </m:t>
                </m:r>
                <m:r>
                  <w:rPr>
                    <w:rFonts w:ascii="Cambria Math" w:eastAsia="SimSun" w:hAnsi="Cambria Math"/>
                  </w:rPr>
                  <m:t>in</m:t>
                </m:r>
                <m:r>
                  <w:rPr>
                    <w:rFonts w:ascii="Cambria Math" w:eastAsia="SimSun" w:hAnsi="Cambria Math"/>
                  </w:rPr>
                  <m:t xml:space="preserve"> </m:t>
                </m:r>
                <m:r>
                  <w:rPr>
                    <w:rFonts w:ascii="Cambria Math" w:eastAsia="SimSun" w:hAnsi="Cambria Math"/>
                  </w:rPr>
                  <m:t>MHz</m:t>
                </m:r>
                <m:r>
                  <w:rPr>
                    <w:rFonts w:ascii="Cambria Math" w:eastAsia="SimSun" w:hAnsi="Cambria Math"/>
                  </w:rPr>
                  <m:t>)</m:t>
                </m:r>
              </m:oMath>
            </m:oMathPara>
          </w:p>
          <w:p w14:paraId="08CED66E" w14:textId="77777777" w:rsidR="00233039" w:rsidRDefault="00866D64">
            <w:r>
              <w:rPr>
                <w:rFonts w:eastAsiaTheme="minorEastAsia"/>
              </w:rPr>
              <w:t>Where operating channel BW is actual LBT bandwidth according</w:t>
            </w:r>
            <w:r>
              <w:rPr>
                <w:rFonts w:eastAsiaTheme="minorEastAsia"/>
              </w:rPr>
              <w:t xml:space="preserve"> to Alt.1. In current specification, it says “</w:t>
            </w:r>
            <w:r>
              <w:t xml:space="preserve">shall set the 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t xml:space="preserve"> that is determined as follows:</w:t>
            </w:r>
          </w:p>
          <w:p w14:paraId="08CED66F" w14:textId="77777777" w:rsidR="00233039" w:rsidRDefault="00866D64">
            <w:pPr>
              <w:pStyle w:val="B1"/>
              <w:rPr>
                <w:sz w:val="24"/>
                <w:szCs w:val="24"/>
                <w:lang w:val="en-US"/>
              </w:rPr>
            </w:pPr>
            <m:oMathPara>
              <m:oMathParaPr>
                <m:jc m:val="left"/>
              </m:oMathParaPr>
              <m:oMath>
                <m:sSub>
                  <m:sSubPr>
                    <m:ctrlPr>
                      <w:rPr>
                        <w:rFonts w:ascii="Cambria Math" w:hAnsi="Cambria Math"/>
                        <w:sz w:val="24"/>
                        <w:szCs w:val="24"/>
                      </w:rPr>
                    </m:ctrlPr>
                  </m:sSubPr>
                  <m:e>
                    <m:r>
                      <w:rPr>
                        <w:rFonts w:ascii="Cambria Math" w:hAnsi="Cambria Math"/>
                        <w:sz w:val="24"/>
                        <w:szCs w:val="24"/>
                      </w:rPr>
                      <m:t>X</m:t>
                    </m:r>
                  </m:e>
                  <m:sub>
                    <m:r>
                      <m:rPr>
                        <m:nor/>
                      </m:rPr>
                      <w:rPr>
                        <w:sz w:val="24"/>
                        <w:szCs w:val="24"/>
                        <w:lang w:val="en-US"/>
                      </w:rPr>
                      <m:t>Thresh_max</m:t>
                    </m:r>
                  </m:sub>
                </m:sSub>
                <m:r>
                  <m:rPr>
                    <m:sty m:val="p"/>
                  </m:rPr>
                  <w:rPr>
                    <w:rFonts w:ascii="Cambria Math" w:hAnsi="Cambria Math"/>
                    <w:sz w:val="24"/>
                    <w:szCs w:val="24"/>
                  </w:rPr>
                  <m:t>=-80</m:t>
                </m:r>
                <m:r>
                  <w:rPr>
                    <w:rFonts w:ascii="Cambria Math" w:hAnsi="Cambria Math"/>
                    <w:sz w:val="24"/>
                    <w:szCs w:val="24"/>
                  </w:rPr>
                  <m:t>dBm</m:t>
                </m:r>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max</m:t>
                    </m:r>
                  </m:sub>
                </m:sSub>
                <m:r>
                  <m:rPr>
                    <m:sty m:val="p"/>
                  </m:rP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P</m:t>
                    </m:r>
                  </m:e>
                  <m:sub>
                    <m:r>
                      <w:rPr>
                        <w:rFonts w:ascii="Cambria Math" w:hAnsi="Cambria Math"/>
                        <w:sz w:val="24"/>
                        <w:szCs w:val="24"/>
                      </w:rPr>
                      <m:t>out</m:t>
                    </m:r>
                  </m:sub>
                </m:sSub>
                <m:r>
                  <m:rPr>
                    <m:sty m:val="p"/>
                  </m:rPr>
                  <w:rPr>
                    <w:rFonts w:ascii="Cambria Math" w:hAnsi="Cambria Math"/>
                    <w:sz w:val="24"/>
                    <w:szCs w:val="24"/>
                  </w:rPr>
                  <m:t>+ 10⋅</m:t>
                </m:r>
                <m:func>
                  <m:funcPr>
                    <m:ctrlPr>
                      <w:rPr>
                        <w:rFonts w:ascii="Cambria Math" w:hAnsi="Cambria Math"/>
                        <w:sz w:val="24"/>
                        <w:szCs w:val="24"/>
                      </w:rPr>
                    </m:ctrlPr>
                  </m:funcPr>
                  <m:fName>
                    <m:r>
                      <w:rPr>
                        <w:rFonts w:ascii="Cambria Math" w:hAnsi="Cambria Math"/>
                        <w:sz w:val="24"/>
                        <w:szCs w:val="24"/>
                      </w:rPr>
                      <m:t>log</m:t>
                    </m:r>
                  </m:fName>
                  <m:e>
                    <m:r>
                      <m:rPr>
                        <m:sty m:val="p"/>
                      </m:rPr>
                      <w:rPr>
                        <w:rFonts w:ascii="Cambria Math" w:hAnsi="Cambria Math"/>
                        <w:sz w:val="24"/>
                        <w:szCs w:val="24"/>
                      </w:rPr>
                      <m:t>1</m:t>
                    </m:r>
                  </m:e>
                </m:func>
                <m:r>
                  <m:rPr>
                    <m:sty m:val="p"/>
                  </m:rPr>
                  <w:rPr>
                    <w:rFonts w:ascii="Cambria Math" w:hAnsi="Cambria Math"/>
                    <w:sz w:val="24"/>
                    <w:szCs w:val="24"/>
                  </w:rPr>
                  <m:t>0(</m:t>
                </m:r>
                <m:r>
                  <w:rPr>
                    <w:rFonts w:ascii="Cambria Math" w:hAnsi="Cambria Math"/>
                    <w:sz w:val="24"/>
                    <w:szCs w:val="24"/>
                  </w:rPr>
                  <m:t>BW</m:t>
                </m:r>
                <m:r>
                  <m:rPr>
                    <m:sty m:val="p"/>
                  </m:rPr>
                  <w:rPr>
                    <w:rFonts w:ascii="Cambria Math" w:hAnsi="Cambria Math"/>
                    <w:sz w:val="24"/>
                    <w:szCs w:val="24"/>
                  </w:rPr>
                  <m:t xml:space="preserve">) </m:t>
                </m:r>
              </m:oMath>
            </m:oMathPara>
          </w:p>
          <w:p w14:paraId="08CED670" w14:textId="77777777" w:rsidR="00233039" w:rsidRDefault="00866D64">
            <w:pPr>
              <w:rPr>
                <w:rFonts w:eastAsiaTheme="minorEastAsia"/>
              </w:rPr>
            </w:pPr>
            <w:r>
              <w:rPr>
                <w:rFonts w:eastAsiaTheme="minorEastAsia"/>
              </w:rPr>
              <w:t>We interpreted EDT as “</w:t>
            </w:r>
            <w:r>
              <w:t xml:space="preserve">energy detection threshold </w:t>
            </w:r>
            <m:oMath>
              <m:sSub>
                <m:sSubPr>
                  <m:ctrlPr>
                    <w:rPr>
                      <w:rFonts w:ascii="Cambria Math" w:hAnsi="Cambria Math"/>
                      <w:i/>
                    </w:rPr>
                  </m:ctrlPr>
                </m:sSubPr>
                <m:e>
                  <m:r>
                    <w:rPr>
                      <w:rFonts w:ascii="Cambria Math" w:hAnsi="Cambria Math"/>
                    </w:rPr>
                    <m:t>X</m:t>
                  </m:r>
                </m:e>
                <m:sub>
                  <m:r>
                    <m:rPr>
                      <m:nor/>
                    </m:rPr>
                    <m:t>Thresh</m:t>
                  </m:r>
                  <m:ctrlPr>
                    <w:rPr>
                      <w:rFonts w:ascii="Cambria Math" w:hAnsi="Cambria Math"/>
                    </w:rPr>
                  </m:ctrlPr>
                </m:sub>
              </m:sSub>
            </m:oMath>
            <w:r>
              <w:t>”, then o</w:t>
            </w:r>
            <w:r>
              <w:rPr>
                <w:rFonts w:eastAsiaTheme="minorEastAsia"/>
              </w:rPr>
              <w:t xml:space="preserve">ur question is what is BW to calculate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Pr>
                <w:rFonts w:eastAsiaTheme="minorEastAsia"/>
              </w:rPr>
              <w:t xml:space="preserve">? Or is this proposal about the BW to derive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Pr>
                <w:rFonts w:eastAsiaTheme="minorEastAsia"/>
              </w:rPr>
              <w:t>?</w:t>
            </w:r>
          </w:p>
        </w:tc>
      </w:tr>
      <w:tr w:rsidR="00233039" w14:paraId="08CED675" w14:textId="77777777">
        <w:tc>
          <w:tcPr>
            <w:tcW w:w="1525" w:type="dxa"/>
          </w:tcPr>
          <w:p w14:paraId="08CED672" w14:textId="77777777" w:rsidR="00233039" w:rsidRDefault="00866D64">
            <w:pPr>
              <w:rPr>
                <w:rFonts w:eastAsiaTheme="minorEastAsia"/>
              </w:rPr>
            </w:pPr>
            <w:r>
              <w:rPr>
                <w:rFonts w:eastAsiaTheme="minorEastAsia"/>
              </w:rPr>
              <w:t>Qualcomm</w:t>
            </w:r>
          </w:p>
        </w:tc>
        <w:tc>
          <w:tcPr>
            <w:tcW w:w="7837" w:type="dxa"/>
          </w:tcPr>
          <w:p w14:paraId="08CED673" w14:textId="77777777" w:rsidR="00233039" w:rsidRDefault="00866D64">
            <w:pPr>
              <w:rPr>
                <w:rFonts w:eastAsiaTheme="minorEastAsia"/>
              </w:rPr>
            </w:pPr>
            <w:r>
              <w:rPr>
                <w:rFonts w:eastAsiaTheme="minorEastAsia"/>
              </w:rPr>
              <w:t>Putting on my Qualcomm hat.</w:t>
            </w:r>
          </w:p>
          <w:p w14:paraId="08CED674" w14:textId="77777777" w:rsidR="00233039" w:rsidRDefault="00866D64">
            <w:pPr>
              <w:rPr>
                <w:rFonts w:eastAsiaTheme="minorEastAsia"/>
              </w:rPr>
            </w:pPr>
            <w:r>
              <w:rPr>
                <w:rFonts w:eastAsiaTheme="minorEastAsia"/>
              </w:rPr>
              <w:t xml:space="preserve">Actually we </w:t>
            </w:r>
            <w:r>
              <w:rPr>
                <w:rFonts w:eastAsiaTheme="minorEastAsia"/>
              </w:rPr>
              <w:t>would like to have -47dBm EDT cap for all cases. Given we have 11ad product, we would not like NR node to use a higher EDT than 11ad node to gain advantage.</w:t>
            </w:r>
          </w:p>
        </w:tc>
      </w:tr>
      <w:tr w:rsidR="00233039" w14:paraId="08CED678" w14:textId="77777777">
        <w:tc>
          <w:tcPr>
            <w:tcW w:w="1525" w:type="dxa"/>
          </w:tcPr>
          <w:p w14:paraId="08CED676" w14:textId="77777777" w:rsidR="00233039" w:rsidRDefault="00866D64">
            <w:pPr>
              <w:rPr>
                <w:rFonts w:eastAsiaTheme="minorEastAsia"/>
              </w:rPr>
            </w:pPr>
            <w:r>
              <w:rPr>
                <w:rFonts w:eastAsia="SimSun" w:hint="eastAsia"/>
              </w:rPr>
              <w:t>Transsion</w:t>
            </w:r>
          </w:p>
        </w:tc>
        <w:tc>
          <w:tcPr>
            <w:tcW w:w="7837" w:type="dxa"/>
          </w:tcPr>
          <w:p w14:paraId="08CED677" w14:textId="77777777" w:rsidR="00233039" w:rsidRDefault="00866D64">
            <w:pPr>
              <w:rPr>
                <w:rFonts w:eastAsiaTheme="minorEastAsia"/>
              </w:rPr>
            </w:pPr>
            <w:r>
              <w:rPr>
                <w:rFonts w:eastAsia="SimSun" w:hint="eastAsia"/>
              </w:rPr>
              <w:t>We support Alt 1.</w:t>
            </w:r>
          </w:p>
        </w:tc>
      </w:tr>
    </w:tbl>
    <w:p w14:paraId="08CED679" w14:textId="77777777" w:rsidR="00233039" w:rsidRDefault="00233039"/>
    <w:p w14:paraId="08CED67A" w14:textId="77777777" w:rsidR="00233039" w:rsidRDefault="00866D64">
      <w:pPr>
        <w:pStyle w:val="Heading2"/>
        <w:rPr>
          <w:rFonts w:ascii="Times New Roman" w:hAnsi="Times New Roman"/>
        </w:rPr>
      </w:pPr>
      <w:r>
        <w:rPr>
          <w:rFonts w:ascii="Times New Roman" w:hAnsi="Times New Roman"/>
        </w:rPr>
        <w:t xml:space="preserve">Energy Detection Threshold and Pout Determination </w:t>
      </w:r>
    </w:p>
    <w:p w14:paraId="08CED67B" w14:textId="77777777" w:rsidR="00233039" w:rsidRDefault="00233039"/>
    <w:tbl>
      <w:tblPr>
        <w:tblStyle w:val="TableGrid"/>
        <w:tblW w:w="9362" w:type="dxa"/>
        <w:tblLayout w:type="fixed"/>
        <w:tblLook w:val="04A0" w:firstRow="1" w:lastRow="0" w:firstColumn="1" w:lastColumn="0" w:noHBand="0" w:noVBand="1"/>
      </w:tblPr>
      <w:tblGrid>
        <w:gridCol w:w="9362"/>
      </w:tblGrid>
      <w:tr w:rsidR="00233039" w14:paraId="08CED69D" w14:textId="77777777">
        <w:tc>
          <w:tcPr>
            <w:tcW w:w="9362" w:type="dxa"/>
          </w:tcPr>
          <w:p w14:paraId="08CED67C" w14:textId="77777777" w:rsidR="00233039" w:rsidRDefault="00233039">
            <w:pPr>
              <w:rPr>
                <w:highlight w:val="green"/>
              </w:rPr>
            </w:pPr>
          </w:p>
          <w:p w14:paraId="08CED67D" w14:textId="77777777" w:rsidR="00233039" w:rsidRDefault="00866D64">
            <w:pPr>
              <w:rPr>
                <w:rFonts w:eastAsia="SimSun"/>
              </w:rPr>
            </w:pPr>
            <w:r>
              <w:rPr>
                <w:rFonts w:eastAsia="SimSun"/>
                <w:highlight w:val="green"/>
              </w:rPr>
              <w:t>Agreement:</w:t>
            </w:r>
          </w:p>
          <w:p w14:paraId="08CED67E" w14:textId="77777777" w:rsidR="00233039" w:rsidRDefault="00866D64">
            <w:pPr>
              <w:rPr>
                <w:rFonts w:eastAsia="SimSun"/>
              </w:rPr>
            </w:pPr>
            <w:r>
              <w:rPr>
                <w:rFonts w:eastAsia="SimSun"/>
              </w:rPr>
              <w:t xml:space="preserve">The </w:t>
            </w:r>
            <w:r>
              <w:rPr>
                <w:rFonts w:eastAsia="SimSun"/>
              </w:rPr>
              <w:t>baseline ED threshold can be computed as</w:t>
            </w:r>
          </w:p>
          <w:p w14:paraId="08CED67F" w14:textId="77777777" w:rsidR="00233039" w:rsidRDefault="00866D64">
            <w:pPr>
              <w:rPr>
                <w:rFonts w:ascii="Arial" w:eastAsia="SimSun" w:hAnsi="Arial"/>
                <w:szCs w:val="16"/>
              </w:rPr>
            </w:pPr>
            <m:oMathPara>
              <m:oMath>
                <m:r>
                  <w:rPr>
                    <w:rFonts w:ascii="Cambria Math" w:eastAsia="SimSun" w:hAnsi="Cambria Math"/>
                  </w:rPr>
                  <m:t>EDT</m:t>
                </m:r>
                <m:r>
                  <w:rPr>
                    <w:rFonts w:ascii="Cambria Math" w:eastAsia="SimSun" w:hAnsi="Cambria Math"/>
                  </w:rPr>
                  <m:t xml:space="preserve">=-80 </m:t>
                </m:r>
                <m:r>
                  <w:rPr>
                    <w:rFonts w:ascii="Cambria Math" w:eastAsia="SimSun" w:hAnsi="Cambria Math"/>
                  </w:rPr>
                  <m:t>dBm</m:t>
                </m:r>
                <m:r>
                  <w:rPr>
                    <w:rFonts w:ascii="Cambria Math" w:eastAsia="SimSun" w:hAnsi="Cambria Math"/>
                  </w:rPr>
                  <m:t>+10*</m:t>
                </m:r>
                <m:r>
                  <w:rPr>
                    <w:rFonts w:ascii="Cambria Math" w:eastAsia="SimSun" w:hAnsi="Cambria Math"/>
                  </w:rPr>
                  <m:t>log</m:t>
                </m:r>
                <m:r>
                  <w:rPr>
                    <w:rFonts w:ascii="Cambria Math" w:eastAsia="SimSun" w:hAnsi="Cambria Math"/>
                  </w:rPr>
                  <m:t>10</m:t>
                </m:r>
                <m:d>
                  <m:dPr>
                    <m:ctrlPr>
                      <w:rPr>
                        <w:rFonts w:ascii="Cambria Math" w:eastAsia="SimSun" w:hAnsi="Cambria Math"/>
                      </w:rPr>
                    </m:ctrlPr>
                  </m:dPr>
                  <m:e>
                    <m:f>
                      <m:fPr>
                        <m:ctrlPr>
                          <w:rPr>
                            <w:rFonts w:ascii="Cambria Math" w:eastAsia="SimSun" w:hAnsi="Cambria Math"/>
                          </w:rPr>
                        </m:ctrlPr>
                      </m:fPr>
                      <m:num>
                        <m:r>
                          <w:rPr>
                            <w:rFonts w:ascii="Cambria Math" w:eastAsia="SimSun" w:hAnsi="Cambria Math"/>
                          </w:rPr>
                          <m:t>Pmax</m:t>
                        </m:r>
                      </m:num>
                      <m:den>
                        <m:r>
                          <w:rPr>
                            <w:rFonts w:ascii="Cambria Math" w:eastAsia="SimSun" w:hAnsi="Cambria Math"/>
                          </w:rPr>
                          <m:t>Pout</m:t>
                        </m:r>
                      </m:den>
                    </m:f>
                  </m:e>
                </m:d>
                <m:r>
                  <w:rPr>
                    <w:rFonts w:ascii="Cambria Math" w:eastAsia="SimSun" w:hAnsi="Cambria Math"/>
                  </w:rPr>
                  <m:t>+10*</m:t>
                </m:r>
                <m:r>
                  <w:rPr>
                    <w:rFonts w:ascii="Cambria Math" w:eastAsia="SimSun" w:hAnsi="Cambria Math"/>
                  </w:rPr>
                  <m:t>log</m:t>
                </m:r>
                <m:r>
                  <w:rPr>
                    <w:rFonts w:ascii="Cambria Math" w:eastAsia="SimSun" w:hAnsi="Cambria Math"/>
                  </w:rPr>
                  <m:t>10(</m:t>
                </m:r>
                <m:r>
                  <w:rPr>
                    <w:rFonts w:ascii="Cambria Math" w:eastAsia="SimSun" w:hAnsi="Cambria Math"/>
                  </w:rPr>
                  <m:t>Operating</m:t>
                </m:r>
                <m:r>
                  <w:rPr>
                    <w:rFonts w:ascii="Cambria Math" w:eastAsia="SimSun" w:hAnsi="Cambria Math"/>
                  </w:rPr>
                  <m:t xml:space="preserve"> </m:t>
                </m:r>
                <m:r>
                  <w:rPr>
                    <w:rFonts w:ascii="Cambria Math" w:eastAsia="SimSun" w:hAnsi="Cambria Math"/>
                  </w:rPr>
                  <m:t>C</m:t>
                </m:r>
                <m:r>
                  <w:rPr>
                    <w:rFonts w:ascii="Cambria Math" w:eastAsia="SimSun" w:hAnsi="Cambria Math"/>
                  </w:rPr>
                  <m:t>h</m:t>
                </m:r>
                <m:r>
                  <w:rPr>
                    <w:rFonts w:ascii="Cambria Math" w:eastAsia="SimSun" w:hAnsi="Cambria Math"/>
                  </w:rPr>
                  <m:t>annel</m:t>
                </m:r>
                <m:r>
                  <w:rPr>
                    <w:rFonts w:ascii="Cambria Math" w:eastAsia="SimSun" w:hAnsi="Cambria Math"/>
                  </w:rPr>
                  <m:t xml:space="preserve"> </m:t>
                </m:r>
                <m:r>
                  <w:rPr>
                    <w:rFonts w:ascii="Cambria Math" w:eastAsia="SimSun" w:hAnsi="Cambria Math"/>
                  </w:rPr>
                  <m:t>BW</m:t>
                </m:r>
                <m:r>
                  <w:rPr>
                    <w:rFonts w:ascii="Cambria Math" w:eastAsia="SimSun" w:hAnsi="Cambria Math"/>
                  </w:rPr>
                  <m:t xml:space="preserve"> </m:t>
                </m:r>
                <m:r>
                  <w:rPr>
                    <w:rFonts w:ascii="Cambria Math" w:eastAsia="SimSun" w:hAnsi="Cambria Math"/>
                  </w:rPr>
                  <m:t>in</m:t>
                </m:r>
                <m:r>
                  <w:rPr>
                    <w:rFonts w:ascii="Cambria Math" w:eastAsia="SimSun" w:hAnsi="Cambria Math"/>
                  </w:rPr>
                  <m:t xml:space="preserve"> </m:t>
                </m:r>
                <m:r>
                  <w:rPr>
                    <w:rFonts w:ascii="Cambria Math" w:eastAsia="SimSun" w:hAnsi="Cambria Math"/>
                  </w:rPr>
                  <m:t>MHz</m:t>
                </m:r>
                <m:r>
                  <w:rPr>
                    <w:rFonts w:ascii="Cambria Math" w:eastAsia="SimSun" w:hAnsi="Cambria Math"/>
                  </w:rPr>
                  <m:t>)</m:t>
                </m:r>
              </m:oMath>
            </m:oMathPara>
          </w:p>
          <w:p w14:paraId="08CED680" w14:textId="77777777" w:rsidR="00233039" w:rsidRDefault="00866D64">
            <w:pPr>
              <w:rPr>
                <w:rFonts w:eastAsia="SimSun"/>
              </w:rPr>
            </w:pPr>
            <w:r>
              <w:rPr>
                <w:rFonts w:eastAsia="SimSun"/>
              </w:rPr>
              <w:t xml:space="preserve"> Where Pout is RF output power (EIRP) and Pmax is the RF output power limit, Pout≤Pmax.</w:t>
            </w:r>
          </w:p>
          <w:p w14:paraId="08CED681" w14:textId="77777777" w:rsidR="00233039" w:rsidRDefault="00866D64">
            <w:pPr>
              <w:pStyle w:val="ListParagraph"/>
              <w:numPr>
                <w:ilvl w:val="0"/>
                <w:numId w:val="24"/>
              </w:numPr>
              <w:rPr>
                <w:rFonts w:eastAsia="SimSun"/>
              </w:rPr>
            </w:pPr>
            <w:r>
              <w:rPr>
                <w:rFonts w:eastAsia="SimSun"/>
              </w:rPr>
              <w:t>FFS: Further adjus</w:t>
            </w:r>
            <w:r>
              <w:rPr>
                <w:rFonts w:eastAsia="SimSun"/>
              </w:rPr>
              <w:t>tment on ED threshold based on the sensing beam and the transmission beam (further adjustment should not violate EDT requirements as per regulations)</w:t>
            </w:r>
          </w:p>
          <w:p w14:paraId="08CED682" w14:textId="77777777" w:rsidR="00233039" w:rsidRDefault="00866D64">
            <w:pPr>
              <w:pStyle w:val="ListParagraph"/>
              <w:numPr>
                <w:ilvl w:val="0"/>
                <w:numId w:val="24"/>
              </w:numPr>
              <w:rPr>
                <w:rFonts w:eastAsia="SimSun"/>
              </w:rPr>
            </w:pPr>
            <w:r>
              <w:rPr>
                <w:rFonts w:eastAsia="SimSun"/>
              </w:rPr>
              <w:t>FFS: If Pout is max output EIRP of the device or instantaneous output EIRP</w:t>
            </w:r>
          </w:p>
          <w:p w14:paraId="08CED683" w14:textId="77777777" w:rsidR="00233039" w:rsidRDefault="00866D64">
            <w:pPr>
              <w:pStyle w:val="ListParagraph"/>
              <w:numPr>
                <w:ilvl w:val="0"/>
                <w:numId w:val="24"/>
              </w:numPr>
              <w:rPr>
                <w:rFonts w:eastAsia="SimSun"/>
              </w:rPr>
            </w:pPr>
            <w:r>
              <w:rPr>
                <w:rFonts w:eastAsia="SimSun"/>
              </w:rPr>
              <w:t xml:space="preserve">FFS definition of </w:t>
            </w:r>
            <w:r>
              <w:rPr>
                <w:rFonts w:eastAsia="SimSun"/>
              </w:rPr>
              <w:t>Operating Channel BW</w:t>
            </w:r>
          </w:p>
          <w:p w14:paraId="08CED684" w14:textId="77777777" w:rsidR="00233039" w:rsidRDefault="00866D64">
            <w:pPr>
              <w:pStyle w:val="ListParagraph"/>
              <w:numPr>
                <w:ilvl w:val="0"/>
                <w:numId w:val="24"/>
              </w:numPr>
              <w:rPr>
                <w:rFonts w:eastAsia="SimSun"/>
              </w:rPr>
            </w:pPr>
            <w:r>
              <w:rPr>
                <w:rFonts w:eastAsia="SimSun"/>
              </w:rPr>
              <w:t>FFS: W</w:t>
            </w:r>
            <w:r>
              <w:rPr>
                <w:rFonts w:eastAsia="SimSun" w:hint="eastAsia"/>
              </w:rPr>
              <w:t xml:space="preserve">hether ED threshold for NR-U and NR-U coexistence scenarios </w:t>
            </w:r>
            <w:r>
              <w:rPr>
                <w:rFonts w:eastAsia="SimSun"/>
              </w:rPr>
              <w:t xml:space="preserve">(eg, at regulation level) </w:t>
            </w:r>
            <w:r>
              <w:rPr>
                <w:rFonts w:eastAsia="SimSun" w:hint="eastAsia"/>
              </w:rPr>
              <w:t>can be appropriately relaxed compared with the threshold of coexistence between NR-U and Wi-Fi.</w:t>
            </w:r>
          </w:p>
          <w:p w14:paraId="08CED685" w14:textId="77777777" w:rsidR="00233039" w:rsidRDefault="00866D64">
            <w:pPr>
              <w:pStyle w:val="ListParagraph"/>
              <w:numPr>
                <w:ilvl w:val="0"/>
                <w:numId w:val="24"/>
              </w:numPr>
              <w:rPr>
                <w:rFonts w:eastAsia="SimSun"/>
              </w:rPr>
            </w:pPr>
            <w:r>
              <w:rPr>
                <w:rFonts w:eastAsia="SimSun"/>
              </w:rPr>
              <w:t>FFS: EDT when the COT has time varying transmis</w:t>
            </w:r>
            <w:r>
              <w:rPr>
                <w:rFonts w:eastAsia="SimSun"/>
              </w:rPr>
              <w:t>sion beams and varying EIRP</w:t>
            </w:r>
          </w:p>
          <w:p w14:paraId="08CED686" w14:textId="77777777" w:rsidR="00233039" w:rsidRDefault="00233039">
            <w:pPr>
              <w:rPr>
                <w:highlight w:val="green"/>
              </w:rPr>
            </w:pPr>
          </w:p>
          <w:p w14:paraId="08CED687" w14:textId="77777777" w:rsidR="00233039" w:rsidRDefault="00233039">
            <w:pPr>
              <w:rPr>
                <w:highlight w:val="green"/>
              </w:rPr>
            </w:pPr>
          </w:p>
          <w:p w14:paraId="08CED688" w14:textId="77777777" w:rsidR="00233039" w:rsidRDefault="00866D64">
            <w:pPr>
              <w:rPr>
                <w:highlight w:val="green"/>
              </w:rPr>
            </w:pPr>
            <w:r>
              <w:rPr>
                <w:highlight w:val="green"/>
              </w:rPr>
              <w:t>Agreement</w:t>
            </w:r>
          </w:p>
          <w:p w14:paraId="08CED689" w14:textId="77777777" w:rsidR="00233039" w:rsidRDefault="00866D64">
            <w:r>
              <w:t xml:space="preserve">Confirm the WA with some </w:t>
            </w:r>
            <w:r>
              <w:rPr>
                <w:color w:val="FF0000"/>
              </w:rPr>
              <w:t>clarifications</w:t>
            </w:r>
          </w:p>
          <w:p w14:paraId="08CED68A" w14:textId="77777777" w:rsidR="00233039" w:rsidRDefault="00866D64">
            <w:pPr>
              <w:rPr>
                <w:lang w:eastAsia="ja-JP"/>
              </w:rPr>
            </w:pPr>
            <w:r>
              <w:rPr>
                <w:highlight w:val="darkYellow"/>
                <w:lang w:eastAsia="ja-JP"/>
              </w:rPr>
              <w:t>Working assumption:</w:t>
            </w:r>
          </w:p>
          <w:p w14:paraId="08CED68B" w14:textId="77777777" w:rsidR="00233039" w:rsidRDefault="00866D64">
            <w:pPr>
              <w:pStyle w:val="ListParagraph"/>
              <w:numPr>
                <w:ilvl w:val="0"/>
                <w:numId w:val="19"/>
              </w:numPr>
            </w:pPr>
            <w:r>
              <w:t xml:space="preserve">For Pout in EDT determination, define Pout as the maximum EIRP of </w:t>
            </w:r>
            <w:r>
              <w:rPr>
                <w:color w:val="FF0000"/>
              </w:rPr>
              <w:t>the intended transmissions</w:t>
            </w:r>
            <w:r>
              <w:t xml:space="preserve"> </w:t>
            </w:r>
            <w:r>
              <w:rPr>
                <w:color w:val="FF0000"/>
              </w:rPr>
              <w:t>by</w:t>
            </w:r>
            <w:r>
              <w:t xml:space="preserve"> the node determining EDT during a COT.</w:t>
            </w:r>
          </w:p>
          <w:p w14:paraId="08CED68C" w14:textId="77777777" w:rsidR="00233039" w:rsidRDefault="00866D64">
            <w:pPr>
              <w:pStyle w:val="ListParagraph"/>
              <w:numPr>
                <w:ilvl w:val="1"/>
                <w:numId w:val="19"/>
              </w:numPr>
            </w:pPr>
            <w:r>
              <w:t>The node is not expected to transmit in the COT with higher Pout than the Pout used to determine the EDT used to acquire the COT</w:t>
            </w:r>
          </w:p>
          <w:p w14:paraId="08CED68D" w14:textId="77777777" w:rsidR="00233039" w:rsidRDefault="00233039">
            <w:pPr>
              <w:rPr>
                <w:rFonts w:eastAsia="DengXian"/>
              </w:rPr>
            </w:pPr>
          </w:p>
          <w:p w14:paraId="08CED68E" w14:textId="77777777" w:rsidR="00233039" w:rsidRDefault="00866D64">
            <w:pPr>
              <w:rPr>
                <w:highlight w:val="green"/>
              </w:rPr>
            </w:pPr>
            <w:r>
              <w:rPr>
                <w:highlight w:val="green"/>
              </w:rPr>
              <w:t>Agreement</w:t>
            </w:r>
          </w:p>
          <w:p w14:paraId="08CED68F" w14:textId="77777777" w:rsidR="00233039" w:rsidRDefault="00866D64">
            <w:pPr>
              <w:pStyle w:val="ListParagraph"/>
              <w:numPr>
                <w:ilvl w:val="0"/>
                <w:numId w:val="25"/>
              </w:numPr>
            </w:pPr>
            <w:r>
              <w:t xml:space="preserve">For LBT purpose, the energy at gNB/UE is measured after antenna and antenna </w:t>
            </w:r>
            <w:r>
              <w:t xml:space="preserve">gain is included in the energy measurement. </w:t>
            </w:r>
          </w:p>
          <w:p w14:paraId="08CED690" w14:textId="77777777" w:rsidR="00233039" w:rsidRDefault="00866D64">
            <w:pPr>
              <w:pStyle w:val="ListParagraph"/>
              <w:numPr>
                <w:ilvl w:val="0"/>
                <w:numId w:val="25"/>
              </w:numPr>
            </w:pPr>
            <w:r>
              <w:t>The energy measurement is compared with EDT with no further adjustment to EDT standardized in Rel.17</w:t>
            </w:r>
          </w:p>
          <w:p w14:paraId="08CED691" w14:textId="77777777" w:rsidR="00233039" w:rsidRDefault="00866D64">
            <w:pPr>
              <w:pStyle w:val="ListParagraph"/>
              <w:numPr>
                <w:ilvl w:val="1"/>
                <w:numId w:val="25"/>
              </w:numPr>
            </w:pPr>
            <w:r>
              <w:t>Note: This does not rule out extra backoff (conservative) EDT being applied as gNB or UE implementation</w:t>
            </w:r>
          </w:p>
          <w:p w14:paraId="08CED692" w14:textId="77777777" w:rsidR="00233039" w:rsidRDefault="00233039">
            <w:pPr>
              <w:rPr>
                <w:rFonts w:eastAsia="DengXian"/>
              </w:rPr>
            </w:pPr>
          </w:p>
          <w:p w14:paraId="08CED693" w14:textId="77777777" w:rsidR="00233039" w:rsidRDefault="00866D64">
            <w:pPr>
              <w:rPr>
                <w:highlight w:val="green"/>
              </w:rPr>
            </w:pPr>
            <w:r>
              <w:rPr>
                <w:highlight w:val="green"/>
              </w:rPr>
              <w:t>Agree</w:t>
            </w:r>
            <w:r>
              <w:rPr>
                <w:highlight w:val="green"/>
              </w:rPr>
              <w:t>ment</w:t>
            </w:r>
          </w:p>
          <w:p w14:paraId="08CED694" w14:textId="77777777" w:rsidR="00233039" w:rsidRDefault="00866D64">
            <w:pPr>
              <w:rPr>
                <w:lang w:eastAsia="ja-JP"/>
              </w:rPr>
            </w:pPr>
            <w:r>
              <w:rPr>
                <w:lang w:eastAsia="ja-JP"/>
              </w:rPr>
              <w:t xml:space="preserve">For gNB initiated COT, for Pout in EDT determination at the initiating device (gNB), the Pout </w:t>
            </w:r>
            <w:r>
              <w:rPr>
                <w:lang w:eastAsia="ja-JP"/>
              </w:rPr>
              <w:lastRenderedPageBreak/>
              <w:t>of the responding device (UE) is not considered</w:t>
            </w:r>
          </w:p>
          <w:p w14:paraId="08CED695" w14:textId="77777777" w:rsidR="00233039" w:rsidRDefault="00233039">
            <w:pPr>
              <w:rPr>
                <w:lang w:eastAsia="ja-JP"/>
              </w:rPr>
            </w:pPr>
          </w:p>
          <w:p w14:paraId="08CED696" w14:textId="77777777" w:rsidR="00233039" w:rsidRDefault="00866D64">
            <w:pPr>
              <w:rPr>
                <w:highlight w:val="green"/>
              </w:rPr>
            </w:pPr>
            <w:r>
              <w:rPr>
                <w:highlight w:val="green"/>
              </w:rPr>
              <w:t>Agreement</w:t>
            </w:r>
          </w:p>
          <w:p w14:paraId="08CED697" w14:textId="77777777" w:rsidR="00233039" w:rsidRDefault="00866D64">
            <w:pPr>
              <w:rPr>
                <w:lang w:eastAsia="ja-JP"/>
              </w:rPr>
            </w:pPr>
            <w:r>
              <w:rPr>
                <w:lang w:eastAsia="ja-JP"/>
              </w:rPr>
              <w:t>For UE initiated COT, for EDT determination at the initiating device (UE), the Pout of the respond</w:t>
            </w:r>
            <w:r>
              <w:rPr>
                <w:lang w:eastAsia="ja-JP"/>
              </w:rPr>
              <w:t>ing device (gNB) is not considered</w:t>
            </w:r>
          </w:p>
          <w:p w14:paraId="08CED698" w14:textId="77777777" w:rsidR="00233039" w:rsidRDefault="00233039"/>
          <w:p w14:paraId="08CED699" w14:textId="77777777" w:rsidR="00233039" w:rsidRDefault="00233039"/>
          <w:p w14:paraId="08CED69A" w14:textId="77777777" w:rsidR="00233039" w:rsidRDefault="00866D64">
            <w:pPr>
              <w:rPr>
                <w:rFonts w:eastAsia="Batang"/>
                <w:sz w:val="20"/>
                <w:szCs w:val="20"/>
                <w:highlight w:val="green"/>
              </w:rPr>
            </w:pPr>
            <w:r>
              <w:rPr>
                <w:rFonts w:eastAsia="Batang"/>
                <w:szCs w:val="20"/>
                <w:highlight w:val="green"/>
              </w:rPr>
              <w:t>Agreement</w:t>
            </w:r>
          </w:p>
          <w:p w14:paraId="08CED69B" w14:textId="77777777" w:rsidR="00233039" w:rsidRDefault="00866D64">
            <w:pPr>
              <w:rPr>
                <w:rFonts w:eastAsia="Batang"/>
                <w:szCs w:val="20"/>
              </w:rPr>
            </w:pPr>
            <w:r>
              <w:rPr>
                <w:rFonts w:eastAsia="Batang"/>
                <w:szCs w:val="20"/>
              </w:rPr>
              <w:t>In Rel-17, the same ED threshold determination mechanism is used for UL to DL COT sharing and for UL transmission without COT sharing with UE as initiating device.</w:t>
            </w:r>
          </w:p>
          <w:p w14:paraId="08CED69C" w14:textId="77777777" w:rsidR="00233039" w:rsidRDefault="00866D64">
            <w:r>
              <w:rPr>
                <w:rFonts w:eastAsia="SimSun"/>
                <w:szCs w:val="20"/>
                <w:lang w:eastAsia="ja-JP"/>
              </w:rPr>
              <w:t>FFS: Spec impact for UL to DL COT sharing mec</w:t>
            </w:r>
            <w:r>
              <w:rPr>
                <w:rFonts w:eastAsia="SimSun"/>
                <w:szCs w:val="20"/>
                <w:lang w:eastAsia="ja-JP"/>
              </w:rPr>
              <w:t>hanism</w:t>
            </w:r>
          </w:p>
        </w:tc>
      </w:tr>
    </w:tbl>
    <w:p w14:paraId="08CED69E" w14:textId="77777777" w:rsidR="00233039" w:rsidRDefault="00233039"/>
    <w:tbl>
      <w:tblPr>
        <w:tblStyle w:val="TableGrid"/>
        <w:tblW w:w="9362" w:type="dxa"/>
        <w:tblLayout w:type="fixed"/>
        <w:tblLook w:val="04A0" w:firstRow="1" w:lastRow="0" w:firstColumn="1" w:lastColumn="0" w:noHBand="0" w:noVBand="1"/>
      </w:tblPr>
      <w:tblGrid>
        <w:gridCol w:w="1908"/>
        <w:gridCol w:w="7454"/>
      </w:tblGrid>
      <w:tr w:rsidR="00233039" w14:paraId="08CED6A1" w14:textId="77777777">
        <w:tc>
          <w:tcPr>
            <w:tcW w:w="1908" w:type="dxa"/>
          </w:tcPr>
          <w:p w14:paraId="08CED69F" w14:textId="77777777" w:rsidR="00233039" w:rsidRDefault="00866D64">
            <w:r>
              <w:t>Company</w:t>
            </w:r>
          </w:p>
        </w:tc>
        <w:tc>
          <w:tcPr>
            <w:tcW w:w="7454" w:type="dxa"/>
          </w:tcPr>
          <w:p w14:paraId="08CED6A0" w14:textId="77777777" w:rsidR="00233039" w:rsidRDefault="00866D64">
            <w:r>
              <w:t>Key Proposals/Observations/Positions</w:t>
            </w:r>
          </w:p>
        </w:tc>
      </w:tr>
      <w:tr w:rsidR="00233039" w14:paraId="08CED6A4" w14:textId="77777777">
        <w:trPr>
          <w:trHeight w:val="708"/>
        </w:trPr>
        <w:tc>
          <w:tcPr>
            <w:tcW w:w="1908" w:type="dxa"/>
            <w:noWrap/>
          </w:tcPr>
          <w:p w14:paraId="08CED6A2" w14:textId="77777777" w:rsidR="00233039" w:rsidRDefault="00866D64">
            <w:r>
              <w:t>Huawei HiSilicon</w:t>
            </w:r>
          </w:p>
        </w:tc>
        <w:tc>
          <w:tcPr>
            <w:tcW w:w="7454" w:type="dxa"/>
          </w:tcPr>
          <w:p w14:paraId="08CED6A3" w14:textId="77777777" w:rsidR="00233039" w:rsidRDefault="00866D64">
            <w:r>
              <w:t xml:space="preserve">Proposal 1: For operation in FR2-2, clarify in the current specifications that the EDT determination mechanism is not restricted to a node initiating a COT. The node determining EDT could be also a responding node. </w:t>
            </w:r>
          </w:p>
        </w:tc>
      </w:tr>
      <w:tr w:rsidR="00233039" w14:paraId="08CED6A7" w14:textId="77777777">
        <w:trPr>
          <w:trHeight w:val="1152"/>
        </w:trPr>
        <w:tc>
          <w:tcPr>
            <w:tcW w:w="1908" w:type="dxa"/>
            <w:noWrap/>
          </w:tcPr>
          <w:p w14:paraId="08CED6A5" w14:textId="77777777" w:rsidR="00233039" w:rsidRDefault="00866D64">
            <w:r>
              <w:t>Huawei HiSilicon</w:t>
            </w:r>
          </w:p>
        </w:tc>
        <w:tc>
          <w:tcPr>
            <w:tcW w:w="7454" w:type="dxa"/>
          </w:tcPr>
          <w:p w14:paraId="08CED6A6" w14:textId="77777777" w:rsidR="00233039" w:rsidRDefault="00866D64">
            <w:r>
              <w:t>Proposal 2: For operat</w:t>
            </w:r>
            <w:r>
              <w:t xml:space="preserve">ion in FR2-2, when independent per-beam LBT is performed at the start of the COT, define Pout for each sensing beam as the maximum EIRP of the intended transmissions “covered” by the sensing beam by the node determining EDT during a COT. </w:t>
            </w:r>
          </w:p>
        </w:tc>
      </w:tr>
      <w:tr w:rsidR="00233039" w14:paraId="08CED6AA" w14:textId="77777777">
        <w:trPr>
          <w:trHeight w:val="288"/>
        </w:trPr>
        <w:tc>
          <w:tcPr>
            <w:tcW w:w="1908" w:type="dxa"/>
            <w:noWrap/>
          </w:tcPr>
          <w:p w14:paraId="08CED6A8" w14:textId="77777777" w:rsidR="00233039" w:rsidRDefault="00866D64">
            <w:r>
              <w:t>vivo</w:t>
            </w:r>
          </w:p>
        </w:tc>
        <w:tc>
          <w:tcPr>
            <w:tcW w:w="7454" w:type="dxa"/>
          </w:tcPr>
          <w:p w14:paraId="08CED6A9" w14:textId="77777777" w:rsidR="00233039" w:rsidRDefault="00866D64">
            <w:r>
              <w:t>Proposal 2: Adopt text proposal 1 for TS37.213.</w:t>
            </w:r>
          </w:p>
        </w:tc>
      </w:tr>
      <w:tr w:rsidR="00233039" w14:paraId="08CED6AD" w14:textId="77777777">
        <w:trPr>
          <w:trHeight w:val="576"/>
        </w:trPr>
        <w:tc>
          <w:tcPr>
            <w:tcW w:w="1908" w:type="dxa"/>
            <w:noWrap/>
          </w:tcPr>
          <w:p w14:paraId="08CED6AB" w14:textId="77777777" w:rsidR="00233039" w:rsidRDefault="00866D64">
            <w:r>
              <w:t>vivo</w:t>
            </w:r>
          </w:p>
        </w:tc>
        <w:tc>
          <w:tcPr>
            <w:tcW w:w="7454" w:type="dxa"/>
          </w:tcPr>
          <w:p w14:paraId="08CED6AC" w14:textId="77777777" w:rsidR="00233039" w:rsidRDefault="00866D64">
            <w:r>
              <w:t>Proposal 9: For Pout in EDT determination for a sensing beam, define Pout as the maximum EIRP of the intended transmissions “covered” by the sensing beam by the node determining EDT during a COT.</w:t>
            </w:r>
          </w:p>
        </w:tc>
      </w:tr>
      <w:tr w:rsidR="00233039" w14:paraId="08CED6B0" w14:textId="77777777">
        <w:trPr>
          <w:trHeight w:val="288"/>
        </w:trPr>
        <w:tc>
          <w:tcPr>
            <w:tcW w:w="1908" w:type="dxa"/>
            <w:noWrap/>
          </w:tcPr>
          <w:p w14:paraId="08CED6AE" w14:textId="77777777" w:rsidR="00233039" w:rsidRDefault="00866D64">
            <w:r>
              <w:t>Nokia Nokia Shanghai Bell</w:t>
            </w:r>
          </w:p>
        </w:tc>
        <w:tc>
          <w:tcPr>
            <w:tcW w:w="7454" w:type="dxa"/>
          </w:tcPr>
          <w:p w14:paraId="08CED6AF" w14:textId="77777777" w:rsidR="00233039" w:rsidRDefault="00866D64">
            <w:r>
              <w:t>Observation 3: There is no need to restrict UL EDT to be at most the EDT defined for UL BWP bandwidth.</w:t>
            </w:r>
          </w:p>
        </w:tc>
      </w:tr>
      <w:tr w:rsidR="00233039" w14:paraId="08CED6B3" w14:textId="77777777">
        <w:trPr>
          <w:trHeight w:val="576"/>
        </w:trPr>
        <w:tc>
          <w:tcPr>
            <w:tcW w:w="1908" w:type="dxa"/>
            <w:noWrap/>
          </w:tcPr>
          <w:p w14:paraId="08CED6B1" w14:textId="77777777" w:rsidR="00233039" w:rsidRDefault="00866D64">
            <w:r>
              <w:t>LG Electronics</w:t>
            </w:r>
          </w:p>
        </w:tc>
        <w:tc>
          <w:tcPr>
            <w:tcW w:w="7454" w:type="dxa"/>
          </w:tcPr>
          <w:p w14:paraId="08CED6B2" w14:textId="77777777" w:rsidR="00233039" w:rsidRDefault="00866D64">
            <w:r>
              <w:t xml:space="preserve">Proposal #1: For Pout in EDT determination for a sensing beam, define Pout as the maximum EIRP of all intended </w:t>
            </w:r>
            <w:r>
              <w:t>transmissions by the node determining EDT during a COT.</w:t>
            </w:r>
          </w:p>
        </w:tc>
      </w:tr>
      <w:tr w:rsidR="00233039" w14:paraId="08CED6B6" w14:textId="77777777">
        <w:tc>
          <w:tcPr>
            <w:tcW w:w="1908" w:type="dxa"/>
          </w:tcPr>
          <w:p w14:paraId="08CED6B4" w14:textId="77777777" w:rsidR="00233039" w:rsidRDefault="00233039"/>
        </w:tc>
        <w:tc>
          <w:tcPr>
            <w:tcW w:w="7454" w:type="dxa"/>
          </w:tcPr>
          <w:p w14:paraId="08CED6B5" w14:textId="77777777" w:rsidR="00233039" w:rsidRDefault="00233039"/>
        </w:tc>
      </w:tr>
    </w:tbl>
    <w:p w14:paraId="08CED6B7" w14:textId="77777777" w:rsidR="00233039" w:rsidRDefault="00233039"/>
    <w:p w14:paraId="08CED6B8" w14:textId="77777777" w:rsidR="00233039" w:rsidRDefault="00233039"/>
    <w:p w14:paraId="08CED6B9" w14:textId="77777777" w:rsidR="00233039" w:rsidRDefault="00866D64">
      <w:pPr>
        <w:pStyle w:val="discussionpoint"/>
      </w:pPr>
      <w:r>
        <w:t>Discussion 2.2-1: (closed and followed up in proposal 2.2-2)</w:t>
      </w:r>
    </w:p>
    <w:p w14:paraId="08CED6BA" w14:textId="77777777" w:rsidR="00233039" w:rsidRDefault="00866D64">
      <w:r>
        <w:lastRenderedPageBreak/>
        <w:t xml:space="preserve">For a COT with MU-MIMO (SDM) transmission or TDM transmission of beams with beam switching, when independent per-beam LBT is </w:t>
      </w:r>
      <w:r>
        <w:t>performed at the start of the COT, for Pout in EDT determination of LBT for each sensing beam:</w:t>
      </w:r>
    </w:p>
    <w:p w14:paraId="08CED6BB" w14:textId="77777777" w:rsidR="00233039" w:rsidRDefault="00866D64">
      <w:pPr>
        <w:pStyle w:val="ListParagraph"/>
        <w:numPr>
          <w:ilvl w:val="0"/>
          <w:numId w:val="25"/>
        </w:numPr>
        <w:rPr>
          <w:lang w:eastAsia="en-US"/>
        </w:rPr>
      </w:pPr>
      <w:r>
        <w:rPr>
          <w:lang w:eastAsia="en-US"/>
        </w:rPr>
        <w:t xml:space="preserve">Alt 1: </w:t>
      </w:r>
      <w:r>
        <w:t>For Pout in EDT determination for a sensing beam, define Pout as the maximum EIRP of all intended transmissions by the node determining EDT during a COT</w:t>
      </w:r>
    </w:p>
    <w:p w14:paraId="08CED6BC" w14:textId="77777777" w:rsidR="00233039" w:rsidRDefault="00866D64">
      <w:pPr>
        <w:pStyle w:val="ListParagraph"/>
        <w:numPr>
          <w:ilvl w:val="1"/>
          <w:numId w:val="25"/>
        </w:numPr>
        <w:rPr>
          <w:lang w:eastAsia="en-US"/>
        </w:rPr>
      </w:pPr>
      <w:r>
        <w:t>S</w:t>
      </w:r>
      <w:r>
        <w:t xml:space="preserve">upport: Apple, LGE, Ericsson, </w:t>
      </w:r>
    </w:p>
    <w:p w14:paraId="08CED6BD" w14:textId="77777777" w:rsidR="00233039" w:rsidRDefault="00866D64">
      <w:pPr>
        <w:pStyle w:val="ListParagraph"/>
        <w:numPr>
          <w:ilvl w:val="0"/>
          <w:numId w:val="25"/>
        </w:numPr>
        <w:rPr>
          <w:lang w:eastAsia="en-US"/>
        </w:rPr>
      </w:pPr>
      <w:r>
        <w:t>Alt 2: For Pout in EDT determination for a sensing beam, define Pout as the maximum EIRP of the intended transmissions “covered” by the sensing beam by the node determining EDT during a COT</w:t>
      </w:r>
    </w:p>
    <w:p w14:paraId="08CED6BE" w14:textId="77777777" w:rsidR="00233039" w:rsidRDefault="00866D64">
      <w:pPr>
        <w:pStyle w:val="ListParagraph"/>
        <w:numPr>
          <w:ilvl w:val="1"/>
          <w:numId w:val="25"/>
        </w:numPr>
        <w:rPr>
          <w:lang w:eastAsia="en-US"/>
        </w:rPr>
      </w:pPr>
      <w:r>
        <w:t>Support: Samsung, Intel, FW, Transs</w:t>
      </w:r>
      <w:r>
        <w:t>ion, CATT, Lenovo, vivo, ZTE, DCM, Nokia, Oppo, HW, Wilus, IDCC, Xiaomi</w:t>
      </w:r>
    </w:p>
    <w:p w14:paraId="08CED6BF" w14:textId="77777777" w:rsidR="00233039" w:rsidRDefault="00233039">
      <w:pPr>
        <w:rPr>
          <w:lang w:val="en-GB"/>
        </w:rPr>
      </w:pPr>
    </w:p>
    <w:p w14:paraId="08CED6C0" w14:textId="77777777" w:rsidR="00233039" w:rsidRDefault="00233039">
      <w:pPr>
        <w:rPr>
          <w:lang w:val="en-GB"/>
        </w:rPr>
      </w:pPr>
    </w:p>
    <w:p w14:paraId="08CED6C1" w14:textId="77777777" w:rsidR="00233039" w:rsidRDefault="00866D64">
      <w:r>
        <w:t>Please provide your view if not captured above:</w:t>
      </w:r>
    </w:p>
    <w:p w14:paraId="08CED6C2" w14:textId="77777777" w:rsidR="00233039" w:rsidRDefault="00233039"/>
    <w:tbl>
      <w:tblPr>
        <w:tblStyle w:val="TableGrid"/>
        <w:tblW w:w="9362" w:type="dxa"/>
        <w:tblLayout w:type="fixed"/>
        <w:tblLook w:val="04A0" w:firstRow="1" w:lastRow="0" w:firstColumn="1" w:lastColumn="0" w:noHBand="0" w:noVBand="1"/>
      </w:tblPr>
      <w:tblGrid>
        <w:gridCol w:w="1525"/>
        <w:gridCol w:w="7837"/>
      </w:tblGrid>
      <w:tr w:rsidR="00233039" w14:paraId="08CED6C5" w14:textId="77777777">
        <w:tc>
          <w:tcPr>
            <w:tcW w:w="1525" w:type="dxa"/>
          </w:tcPr>
          <w:p w14:paraId="08CED6C3" w14:textId="77777777" w:rsidR="00233039" w:rsidRDefault="00866D64">
            <w:r>
              <w:t>Company</w:t>
            </w:r>
          </w:p>
        </w:tc>
        <w:tc>
          <w:tcPr>
            <w:tcW w:w="7837" w:type="dxa"/>
          </w:tcPr>
          <w:p w14:paraId="08CED6C4" w14:textId="77777777" w:rsidR="00233039" w:rsidRDefault="00866D64">
            <w:r>
              <w:t>View</w:t>
            </w:r>
          </w:p>
        </w:tc>
      </w:tr>
      <w:tr w:rsidR="00233039" w14:paraId="08CED6C8" w14:textId="77777777">
        <w:tc>
          <w:tcPr>
            <w:tcW w:w="1525" w:type="dxa"/>
          </w:tcPr>
          <w:p w14:paraId="08CED6C6"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6C7" w14:textId="77777777" w:rsidR="00233039" w:rsidRDefault="00866D64">
            <w:pPr>
              <w:rPr>
                <w:rFonts w:eastAsiaTheme="minorEastAsia"/>
              </w:rPr>
            </w:pPr>
            <w:r>
              <w:rPr>
                <w:rFonts w:eastAsiaTheme="minorEastAsia"/>
              </w:rPr>
              <w:t xml:space="preserve">Our position is correctly captured. We support Alt 2 to perform the </w:t>
            </w:r>
            <w:r>
              <w:t xml:space="preserve">independent perf-beam </w:t>
            </w:r>
            <w:r>
              <w:rPr>
                <w:rFonts w:eastAsiaTheme="minorEastAsia"/>
              </w:rPr>
              <w:t>LBT.</w:t>
            </w:r>
          </w:p>
        </w:tc>
      </w:tr>
      <w:tr w:rsidR="00233039" w14:paraId="08CED6CC" w14:textId="77777777">
        <w:tc>
          <w:tcPr>
            <w:tcW w:w="1525" w:type="dxa"/>
          </w:tcPr>
          <w:p w14:paraId="08CED6C9" w14:textId="77777777" w:rsidR="00233039" w:rsidRDefault="00866D64">
            <w:pPr>
              <w:rPr>
                <w:rFonts w:eastAsiaTheme="minorEastAsia"/>
              </w:rPr>
            </w:pPr>
            <w:r>
              <w:t>Intel</w:t>
            </w:r>
          </w:p>
        </w:tc>
        <w:tc>
          <w:tcPr>
            <w:tcW w:w="7837" w:type="dxa"/>
          </w:tcPr>
          <w:p w14:paraId="08CED6CA" w14:textId="77777777" w:rsidR="00233039" w:rsidRDefault="00866D64">
            <w:r>
              <w:t>We support Alt.2, and we believe that when determining the EDT value only the maximum EIRP related to the beams that cover the sensing beam for the intend</w:t>
            </w:r>
            <w:r>
              <w:t>ed transmission should be considered since those will be the beams over which the sensing will be performed. We feel that Alt.1 is quite unnecessary, and lead to an over pessimistic approach where the EDT value will be accounting for beams that are not use</w:t>
            </w:r>
            <w:r>
              <w:t>d for sensing.</w:t>
            </w:r>
          </w:p>
          <w:p w14:paraId="08CED6CB" w14:textId="77777777" w:rsidR="00233039" w:rsidRDefault="00233039">
            <w:pPr>
              <w:rPr>
                <w:rFonts w:eastAsiaTheme="minorEastAsia"/>
              </w:rPr>
            </w:pPr>
          </w:p>
        </w:tc>
      </w:tr>
      <w:tr w:rsidR="00233039" w14:paraId="08CED6CF" w14:textId="77777777">
        <w:tc>
          <w:tcPr>
            <w:tcW w:w="1525" w:type="dxa"/>
          </w:tcPr>
          <w:p w14:paraId="08CED6CD" w14:textId="77777777" w:rsidR="00233039" w:rsidRDefault="00866D64">
            <w:r>
              <w:t>Apple</w:t>
            </w:r>
          </w:p>
        </w:tc>
        <w:tc>
          <w:tcPr>
            <w:tcW w:w="7837" w:type="dxa"/>
          </w:tcPr>
          <w:p w14:paraId="08CED6CE" w14:textId="77777777" w:rsidR="00233039" w:rsidRDefault="00866D64">
            <w:r>
              <w:t xml:space="preserve">Suggest to leave it to implementation, similar to the conclusion when omni-sensing and directional transmission is used, the EDT adjustment is left to implementation.  </w:t>
            </w:r>
          </w:p>
        </w:tc>
      </w:tr>
      <w:tr w:rsidR="00233039" w14:paraId="08CED6D2" w14:textId="77777777">
        <w:tc>
          <w:tcPr>
            <w:tcW w:w="1525" w:type="dxa"/>
          </w:tcPr>
          <w:p w14:paraId="08CED6D0"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8CED6D1"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e support Alt 2 on Discussion 2.2-1.</w:t>
            </w:r>
          </w:p>
        </w:tc>
      </w:tr>
      <w:tr w:rsidR="00233039" w14:paraId="08CED6D9" w14:textId="77777777">
        <w:tc>
          <w:tcPr>
            <w:tcW w:w="1525" w:type="dxa"/>
          </w:tcPr>
          <w:p w14:paraId="08CED6D3" w14:textId="77777777" w:rsidR="00233039" w:rsidRDefault="00866D64">
            <w:r>
              <w:t>Ericsson</w:t>
            </w:r>
          </w:p>
        </w:tc>
        <w:tc>
          <w:tcPr>
            <w:tcW w:w="7837" w:type="dxa"/>
          </w:tcPr>
          <w:p w14:paraId="08CED6D4" w14:textId="77777777" w:rsidR="00233039" w:rsidRDefault="00866D64">
            <w:r>
              <w:t xml:space="preserve"> Alt 1 is</w:t>
            </w:r>
            <w:r>
              <w:t xml:space="preserve"> the baseline according to the regulations.</w:t>
            </w:r>
          </w:p>
          <w:p w14:paraId="08CED6D5" w14:textId="77777777" w:rsidR="00233039" w:rsidRDefault="00866D64">
            <w:r>
              <w:t xml:space="preserve">Pout is already defined as follows- </w:t>
            </w:r>
          </w:p>
          <w:p w14:paraId="08CED6D6" w14:textId="77777777" w:rsidR="00233039" w:rsidRDefault="00866D64">
            <w:pPr>
              <w:rPr>
                <w:i/>
              </w:rPr>
            </w:pPr>
            <m:oMath>
              <m:sSub>
                <m:sSubPr>
                  <m:ctrlPr>
                    <w:rPr>
                      <w:rFonts w:ascii="Cambria Math" w:hAnsi="Cambria Math"/>
                      <w:i/>
                    </w:rPr>
                  </m:ctrlPr>
                </m:sSubPr>
                <m:e>
                  <m:r>
                    <w:rPr>
                      <w:rFonts w:ascii="Cambria Math" w:hAnsi="Cambria Math"/>
                    </w:rPr>
                    <m:t>P</m:t>
                  </m:r>
                </m:e>
                <m:sub>
                  <m:r>
                    <w:rPr>
                      <w:rFonts w:ascii="Cambria Math" w:hAnsi="Cambria Math"/>
                    </w:rPr>
                    <m:t>out</m:t>
                  </m:r>
                </m:sub>
              </m:sSub>
            </m:oMath>
            <w:r>
              <w:rPr>
                <w:i/>
              </w:rPr>
              <w:t xml:space="preserve">  is the maximum EIRP of the intended transmission(s) by the gNB/UE to acquire a channel occupancy in </w:t>
            </w:r>
            <m:oMath>
              <m:r>
                <w:rPr>
                  <w:rFonts w:ascii="Cambria Math" w:hAnsi="Cambria Math"/>
                </w:rPr>
                <m:t>dBm</m:t>
              </m:r>
            </m:oMath>
            <w:r>
              <w:rPr>
                <w:i/>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Pr>
                <w:i/>
              </w:rPr>
              <w:t>.  The maximum EIRP used for the tr</w:t>
            </w:r>
            <w:r>
              <w:rPr>
                <w:i/>
              </w:rPr>
              <w:t xml:space="preserve">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Pr>
                <w:i/>
              </w:rPr>
              <w:t xml:space="preserve">. </w:t>
            </w:r>
          </w:p>
          <w:p w14:paraId="08CED6D7" w14:textId="77777777" w:rsidR="00233039" w:rsidRDefault="00233039"/>
          <w:p w14:paraId="08CED6D8" w14:textId="77777777" w:rsidR="00233039" w:rsidRDefault="00866D64">
            <w:r>
              <w:t>In other words, the intended transmissions in the channel occupancy are the intended multiple beams in this case and maximum EIRP of those beams is considered as Pout. Alt2 defines multiple Pouts for multiple sensing beams, and hence multiple EDTs and mult</w:t>
            </w:r>
            <w:r>
              <w:t>iple parallel LBTs.  It is worthy to note that RAN2 have agreed that they do not need beam-specific LBT result from PHY to MAC. Therefore, it is not clear if there are any benefits in specifying as multi-beam sensing is anyway an implementation choice. Thi</w:t>
            </w:r>
            <w:r>
              <w:t xml:space="preserve">s too can be left to implementation if companies wish to do so. </w:t>
            </w:r>
          </w:p>
        </w:tc>
      </w:tr>
      <w:tr w:rsidR="00233039" w14:paraId="08CED6DC" w14:textId="77777777">
        <w:tc>
          <w:tcPr>
            <w:tcW w:w="1525" w:type="dxa"/>
          </w:tcPr>
          <w:p w14:paraId="08CED6DA" w14:textId="77777777" w:rsidR="00233039" w:rsidRDefault="00866D64">
            <w:pPr>
              <w:rPr>
                <w:rFonts w:eastAsia="SimSun"/>
                <w:lang w:eastAsia="ko-KR"/>
              </w:rPr>
            </w:pPr>
            <w:r>
              <w:rPr>
                <w:rFonts w:eastAsia="SimSun" w:hint="eastAsia"/>
              </w:rPr>
              <w:lastRenderedPageBreak/>
              <w:t>ZTE, Sanechips</w:t>
            </w:r>
          </w:p>
        </w:tc>
        <w:tc>
          <w:tcPr>
            <w:tcW w:w="7837" w:type="dxa"/>
          </w:tcPr>
          <w:p w14:paraId="08CED6DB" w14:textId="77777777" w:rsidR="00233039" w:rsidRDefault="00866D64">
            <w:pPr>
              <w:rPr>
                <w:rFonts w:eastAsia="SimSun"/>
                <w:lang w:eastAsia="ko-KR"/>
              </w:rPr>
            </w:pPr>
            <w:r>
              <w:rPr>
                <w:rFonts w:eastAsia="SimSun" w:hint="eastAsia"/>
              </w:rPr>
              <w:t>Our position has been correctly captured.</w:t>
            </w:r>
          </w:p>
        </w:tc>
      </w:tr>
      <w:tr w:rsidR="00233039" w14:paraId="08CED6DF" w14:textId="77777777">
        <w:tc>
          <w:tcPr>
            <w:tcW w:w="1525" w:type="dxa"/>
          </w:tcPr>
          <w:p w14:paraId="08CED6DD" w14:textId="77777777" w:rsidR="00233039" w:rsidRDefault="00866D64">
            <w:pPr>
              <w:rPr>
                <w:rFonts w:eastAsia="SimSun"/>
              </w:rPr>
            </w:pPr>
            <w:r>
              <w:rPr>
                <w:rFonts w:eastAsia="SimSun" w:hint="eastAsia"/>
              </w:rPr>
              <w:t>O</w:t>
            </w:r>
            <w:r>
              <w:rPr>
                <w:rFonts w:eastAsia="SimSun"/>
              </w:rPr>
              <w:t>PPO</w:t>
            </w:r>
          </w:p>
        </w:tc>
        <w:tc>
          <w:tcPr>
            <w:tcW w:w="7837" w:type="dxa"/>
          </w:tcPr>
          <w:p w14:paraId="08CED6DE" w14:textId="77777777" w:rsidR="00233039" w:rsidRDefault="00866D64">
            <w:pPr>
              <w:rPr>
                <w:rFonts w:eastAsia="SimSun"/>
              </w:rPr>
            </w:pPr>
            <w:r>
              <w:rPr>
                <w:rFonts w:eastAsia="SimSun"/>
              </w:rPr>
              <w:t>We support Alt 2 and it takes full advantage of directional LBT.</w:t>
            </w:r>
          </w:p>
        </w:tc>
      </w:tr>
      <w:tr w:rsidR="00233039" w14:paraId="08CED6E2" w14:textId="77777777">
        <w:tc>
          <w:tcPr>
            <w:tcW w:w="1525" w:type="dxa"/>
          </w:tcPr>
          <w:p w14:paraId="08CED6E0" w14:textId="77777777" w:rsidR="00233039" w:rsidRDefault="00866D64">
            <w:pPr>
              <w:rPr>
                <w:rFonts w:eastAsia="SimSun"/>
              </w:rPr>
            </w:pPr>
            <w:r>
              <w:rPr>
                <w:rFonts w:eastAsia="SimSun"/>
              </w:rPr>
              <w:t>InterDigital</w:t>
            </w:r>
          </w:p>
        </w:tc>
        <w:tc>
          <w:tcPr>
            <w:tcW w:w="7837" w:type="dxa"/>
          </w:tcPr>
          <w:p w14:paraId="08CED6E1" w14:textId="77777777" w:rsidR="00233039" w:rsidRDefault="00866D64">
            <w:pPr>
              <w:rPr>
                <w:rFonts w:eastAsia="SimSun"/>
              </w:rPr>
            </w:pPr>
            <w:r>
              <w:rPr>
                <w:rFonts w:eastAsia="SimSun"/>
              </w:rPr>
              <w:t>We support Alt 2.</w:t>
            </w:r>
          </w:p>
        </w:tc>
      </w:tr>
      <w:tr w:rsidR="00233039" w14:paraId="08CED6E5" w14:textId="77777777">
        <w:tc>
          <w:tcPr>
            <w:tcW w:w="1525" w:type="dxa"/>
          </w:tcPr>
          <w:p w14:paraId="08CED6E3" w14:textId="77777777" w:rsidR="00233039" w:rsidRDefault="00866D64">
            <w:pPr>
              <w:rPr>
                <w:rFonts w:eastAsia="SimSun"/>
              </w:rPr>
            </w:pPr>
            <w:r>
              <w:rPr>
                <w:rFonts w:eastAsia="SimSun"/>
              </w:rPr>
              <w:t>FW</w:t>
            </w:r>
          </w:p>
        </w:tc>
        <w:tc>
          <w:tcPr>
            <w:tcW w:w="7837" w:type="dxa"/>
          </w:tcPr>
          <w:p w14:paraId="08CED6E4" w14:textId="77777777" w:rsidR="00233039" w:rsidRDefault="00866D64">
            <w:pPr>
              <w:rPr>
                <w:rFonts w:eastAsia="SimSun"/>
              </w:rPr>
            </w:pPr>
            <w:r>
              <w:rPr>
                <w:rFonts w:eastAsia="Malgun Gothic"/>
                <w:lang w:eastAsia="ko-KR"/>
              </w:rPr>
              <w:t xml:space="preserve">We support Alt.2. We </w:t>
            </w:r>
            <w:r>
              <w:rPr>
                <w:rFonts w:eastAsia="Malgun Gothic"/>
                <w:lang w:eastAsia="ko-KR"/>
              </w:rPr>
              <w:t>agree with Intel that Alt.1 can be too pessimistic and with Oppo that once node has decided to use multiple sensing beams it makes sense to take full advantage of directional LBT.</w:t>
            </w:r>
          </w:p>
        </w:tc>
      </w:tr>
      <w:tr w:rsidR="00233039" w14:paraId="08CED6E8" w14:textId="77777777">
        <w:tc>
          <w:tcPr>
            <w:tcW w:w="1525" w:type="dxa"/>
          </w:tcPr>
          <w:p w14:paraId="08CED6E6"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8CED6E7"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e support Alt 2 on Discussion 2.2-1.</w:t>
            </w:r>
          </w:p>
        </w:tc>
      </w:tr>
      <w:tr w:rsidR="00233039" w14:paraId="08CED6EB" w14:textId="77777777">
        <w:tc>
          <w:tcPr>
            <w:tcW w:w="1525" w:type="dxa"/>
          </w:tcPr>
          <w:p w14:paraId="08CED6E9" w14:textId="77777777" w:rsidR="00233039" w:rsidRDefault="00866D64">
            <w:pPr>
              <w:rPr>
                <w:rFonts w:eastAsia="Malgun Gothic"/>
                <w:lang w:eastAsia="ko-KR"/>
              </w:rPr>
            </w:pPr>
            <w:r>
              <w:rPr>
                <w:rFonts w:eastAsia="Malgun Gothic"/>
                <w:lang w:eastAsia="ko-KR"/>
              </w:rPr>
              <w:t>Nokia, NSB</w:t>
            </w:r>
          </w:p>
        </w:tc>
        <w:tc>
          <w:tcPr>
            <w:tcW w:w="7837" w:type="dxa"/>
          </w:tcPr>
          <w:p w14:paraId="08CED6EA" w14:textId="77777777" w:rsidR="00233039" w:rsidRDefault="00866D64">
            <w:r>
              <w:t>As Alt 2 is less re</w:t>
            </w:r>
            <w:r>
              <w:t>strictive, we have a slight preference for that one. We are also ok to leave this up to implementation,</w:t>
            </w:r>
          </w:p>
        </w:tc>
      </w:tr>
      <w:tr w:rsidR="00233039" w14:paraId="08CED6EE" w14:textId="77777777">
        <w:tc>
          <w:tcPr>
            <w:tcW w:w="1525" w:type="dxa"/>
          </w:tcPr>
          <w:p w14:paraId="08CED6EC"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6ED" w14:textId="77777777" w:rsidR="00233039" w:rsidRDefault="00866D64">
            <w:pPr>
              <w:rPr>
                <w:rFonts w:eastAsiaTheme="minorEastAsia"/>
              </w:rPr>
            </w:pPr>
            <w:r>
              <w:rPr>
                <w:rFonts w:eastAsiaTheme="minorEastAsia"/>
              </w:rPr>
              <w:t>We prefer Alt2. but currently, we haven’t defined what is “cover”. we think Alt1 is a default solution if we can’t reach consensus on Alt2.</w:t>
            </w:r>
          </w:p>
        </w:tc>
      </w:tr>
      <w:tr w:rsidR="00233039" w14:paraId="08CED6F8" w14:textId="77777777">
        <w:tc>
          <w:tcPr>
            <w:tcW w:w="1525" w:type="dxa"/>
          </w:tcPr>
          <w:p w14:paraId="08CED6EF" w14:textId="77777777" w:rsidR="00233039" w:rsidRDefault="00866D64">
            <w:pPr>
              <w:rPr>
                <w:rFonts w:eastAsiaTheme="minorEastAsia"/>
              </w:rPr>
            </w:pPr>
            <w:r>
              <w:rPr>
                <w:rFonts w:eastAsia="Malgun Gothic" w:hint="eastAsia"/>
                <w:lang w:eastAsia="ko-KR"/>
              </w:rPr>
              <w:t xml:space="preserve">LG </w:t>
            </w:r>
            <w:r>
              <w:rPr>
                <w:rFonts w:eastAsia="Malgun Gothic" w:hint="eastAsia"/>
                <w:lang w:eastAsia="ko-KR"/>
              </w:rPr>
              <w:t>Electronics</w:t>
            </w:r>
          </w:p>
        </w:tc>
        <w:tc>
          <w:tcPr>
            <w:tcW w:w="7837" w:type="dxa"/>
          </w:tcPr>
          <w:p w14:paraId="08CED6F0" w14:textId="77777777" w:rsidR="00233039" w:rsidRDefault="00866D64">
            <w:pPr>
              <w:spacing w:before="120" w:after="120"/>
              <w:rPr>
                <w:rFonts w:eastAsia="Malgun Gothic"/>
                <w:sz w:val="22"/>
                <w:lang w:eastAsia="ko-KR"/>
              </w:rPr>
            </w:pPr>
            <w:r>
              <w:rPr>
                <w:rFonts w:eastAsia="Malgun Gothic" w:hint="eastAsia"/>
                <w:sz w:val="22"/>
                <w:lang w:eastAsia="ko-KR"/>
              </w:rPr>
              <w:t>We support Alt 1.</w:t>
            </w:r>
          </w:p>
          <w:tbl>
            <w:tblPr>
              <w:tblStyle w:val="TableGrid"/>
              <w:tblW w:w="9628" w:type="dxa"/>
              <w:tblLayout w:type="fixed"/>
              <w:tblLook w:val="04A0" w:firstRow="1" w:lastRow="0" w:firstColumn="1" w:lastColumn="0" w:noHBand="0" w:noVBand="1"/>
            </w:tblPr>
            <w:tblGrid>
              <w:gridCol w:w="9628"/>
            </w:tblGrid>
            <w:tr w:rsidR="00233039" w14:paraId="08CED6F6" w14:textId="77777777">
              <w:tc>
                <w:tcPr>
                  <w:tcW w:w="9628" w:type="dxa"/>
                </w:tcPr>
                <w:p w14:paraId="08CED6F1" w14:textId="77777777" w:rsidR="00233039" w:rsidRDefault="00866D64">
                  <w:pPr>
                    <w:kinsoku w:val="0"/>
                    <w:overflowPunct w:val="0"/>
                    <w:adjustRightInd w:val="0"/>
                    <w:spacing w:after="60"/>
                    <w:ind w:left="432" w:hanging="432"/>
                    <w:textAlignment w:val="baseline"/>
                    <w:rPr>
                      <w:rFonts w:eastAsia="Batang"/>
                      <w:b/>
                      <w:bCs/>
                      <w:snapToGrid w:val="0"/>
                      <w:kern w:val="2"/>
                      <w:sz w:val="22"/>
                      <w:highlight w:val="green"/>
                    </w:rPr>
                  </w:pPr>
                  <w:r>
                    <w:rPr>
                      <w:rFonts w:eastAsia="Batang"/>
                      <w:b/>
                      <w:bCs/>
                      <w:snapToGrid w:val="0"/>
                      <w:kern w:val="2"/>
                      <w:sz w:val="22"/>
                      <w:highlight w:val="green"/>
                    </w:rPr>
                    <w:t>Agreement</w:t>
                  </w:r>
                </w:p>
                <w:p w14:paraId="08CED6F2" w14:textId="77777777" w:rsidR="00233039" w:rsidRDefault="00866D64">
                  <w:pPr>
                    <w:kinsoku w:val="0"/>
                    <w:overflowPunct w:val="0"/>
                    <w:adjustRightInd w:val="0"/>
                    <w:spacing w:after="60"/>
                    <w:ind w:left="440" w:hanging="440"/>
                    <w:textAlignment w:val="baseline"/>
                    <w:rPr>
                      <w:rFonts w:eastAsia="Batang"/>
                      <w:snapToGrid w:val="0"/>
                      <w:kern w:val="2"/>
                      <w:sz w:val="22"/>
                      <w:lang w:eastAsia="ko-KR"/>
                    </w:rPr>
                  </w:pPr>
                  <w:r>
                    <w:rPr>
                      <w:rFonts w:eastAsia="Batang"/>
                      <w:snapToGrid w:val="0"/>
                      <w:kern w:val="2"/>
                      <w:sz w:val="22"/>
                      <w:lang w:eastAsia="ko-KR"/>
                    </w:rPr>
                    <w:t xml:space="preserve">Confirm the WA with some </w:t>
                  </w:r>
                  <w:r>
                    <w:rPr>
                      <w:rFonts w:eastAsia="Batang"/>
                      <w:snapToGrid w:val="0"/>
                      <w:color w:val="FF0000"/>
                      <w:kern w:val="2"/>
                      <w:sz w:val="22"/>
                      <w:lang w:eastAsia="ko-KR"/>
                    </w:rPr>
                    <w:t>clarifications</w:t>
                  </w:r>
                </w:p>
                <w:p w14:paraId="08CED6F3" w14:textId="77777777" w:rsidR="00233039" w:rsidRDefault="00866D64">
                  <w:pPr>
                    <w:kinsoku w:val="0"/>
                    <w:overflowPunct w:val="0"/>
                    <w:adjustRightInd w:val="0"/>
                    <w:spacing w:after="60"/>
                    <w:ind w:left="440" w:hanging="440"/>
                    <w:textAlignment w:val="baseline"/>
                    <w:rPr>
                      <w:rFonts w:eastAsia="Batang"/>
                      <w:snapToGrid w:val="0"/>
                      <w:kern w:val="2"/>
                      <w:sz w:val="22"/>
                      <w:lang w:eastAsia="ja-JP"/>
                    </w:rPr>
                  </w:pPr>
                  <w:r>
                    <w:rPr>
                      <w:rFonts w:eastAsia="Batang"/>
                      <w:snapToGrid w:val="0"/>
                      <w:kern w:val="2"/>
                      <w:sz w:val="22"/>
                      <w:highlight w:val="darkYellow"/>
                      <w:lang w:eastAsia="ja-JP"/>
                    </w:rPr>
                    <w:t>Working assumption:</w:t>
                  </w:r>
                </w:p>
                <w:p w14:paraId="08CED6F4" w14:textId="77777777" w:rsidR="00233039" w:rsidRDefault="00866D64">
                  <w:pPr>
                    <w:numPr>
                      <w:ilvl w:val="0"/>
                      <w:numId w:val="19"/>
                    </w:numPr>
                    <w:kinsoku w:val="0"/>
                    <w:overflowPunct w:val="0"/>
                    <w:adjustRightInd w:val="0"/>
                    <w:snapToGrid w:val="0"/>
                    <w:spacing w:after="60" w:line="252" w:lineRule="auto"/>
                    <w:ind w:left="440" w:hanging="440"/>
                    <w:textAlignment w:val="baseline"/>
                    <w:rPr>
                      <w:snapToGrid w:val="0"/>
                      <w:sz w:val="22"/>
                      <w:lang w:eastAsia="ko-KR"/>
                    </w:rPr>
                  </w:pPr>
                  <w:r>
                    <w:rPr>
                      <w:snapToGrid w:val="0"/>
                      <w:sz w:val="22"/>
                      <w:lang w:eastAsia="ko-KR"/>
                    </w:rPr>
                    <w:t xml:space="preserve">For Pout in EDT determination, define Pout as the maximum EIRP of </w:t>
                  </w:r>
                  <w:r>
                    <w:rPr>
                      <w:snapToGrid w:val="0"/>
                      <w:color w:val="FF0000"/>
                      <w:sz w:val="22"/>
                      <w:lang w:eastAsia="ko-KR"/>
                    </w:rPr>
                    <w:t>the intended transmissions</w:t>
                  </w:r>
                  <w:r>
                    <w:rPr>
                      <w:snapToGrid w:val="0"/>
                      <w:sz w:val="22"/>
                      <w:lang w:eastAsia="ko-KR"/>
                    </w:rPr>
                    <w:t xml:space="preserve"> </w:t>
                  </w:r>
                  <w:r>
                    <w:rPr>
                      <w:snapToGrid w:val="0"/>
                      <w:color w:val="FF0000"/>
                      <w:sz w:val="22"/>
                      <w:lang w:eastAsia="ko-KR"/>
                    </w:rPr>
                    <w:t>by</w:t>
                  </w:r>
                  <w:r>
                    <w:rPr>
                      <w:snapToGrid w:val="0"/>
                      <w:sz w:val="22"/>
                      <w:lang w:eastAsia="ko-KR"/>
                    </w:rPr>
                    <w:t xml:space="preserve"> the node determining EDT during a COT.</w:t>
                  </w:r>
                </w:p>
                <w:p w14:paraId="08CED6F5" w14:textId="77777777" w:rsidR="00233039" w:rsidRDefault="00866D64">
                  <w:pPr>
                    <w:numPr>
                      <w:ilvl w:val="1"/>
                      <w:numId w:val="19"/>
                    </w:numPr>
                    <w:kinsoku w:val="0"/>
                    <w:overflowPunct w:val="0"/>
                    <w:adjustRightInd w:val="0"/>
                    <w:snapToGrid w:val="0"/>
                    <w:spacing w:after="60" w:line="252" w:lineRule="auto"/>
                    <w:ind w:left="440" w:hanging="440"/>
                    <w:textAlignment w:val="baseline"/>
                    <w:rPr>
                      <w:snapToGrid w:val="0"/>
                      <w:color w:val="FF0000"/>
                      <w:sz w:val="22"/>
                      <w:lang w:eastAsia="ko-KR"/>
                    </w:rPr>
                  </w:pPr>
                  <w:r>
                    <w:rPr>
                      <w:snapToGrid w:val="0"/>
                      <w:color w:val="FF0000"/>
                      <w:sz w:val="22"/>
                      <w:lang w:eastAsia="ko-KR"/>
                    </w:rPr>
                    <w:t>The node is not expected to transmit in the COT with higher Pout than the Pout used to determine the EDT used to acquire the COT</w:t>
                  </w:r>
                </w:p>
              </w:tc>
            </w:tr>
          </w:tbl>
          <w:p w14:paraId="08CED6F7" w14:textId="77777777" w:rsidR="00233039" w:rsidRDefault="00866D64">
            <w:pPr>
              <w:rPr>
                <w:rFonts w:eastAsiaTheme="minorEastAsia"/>
              </w:rPr>
            </w:pPr>
            <w:r>
              <w:rPr>
                <w:rFonts w:eastAsiaTheme="minorEastAsia"/>
                <w:sz w:val="22"/>
                <w:lang w:eastAsia="ko-KR"/>
              </w:rPr>
              <w:t xml:space="preserve">According to the above agreement, it is interpreted that all sensing beams should use </w:t>
            </w:r>
            <w:r>
              <w:rPr>
                <w:rFonts w:eastAsiaTheme="minorEastAsia"/>
                <w:sz w:val="22"/>
                <w:lang w:eastAsia="ko-KR"/>
              </w:rPr>
              <w:t>a common EDT because Pout is defined as the maximum EIRP of the intended transmissions by node determining EDT during COT. Therefore, Alt1 should be supported because Alt2 is not allowed by the agreement.</w:t>
            </w:r>
          </w:p>
        </w:tc>
      </w:tr>
      <w:tr w:rsidR="00233039" w14:paraId="08CED6FB" w14:textId="77777777">
        <w:tc>
          <w:tcPr>
            <w:tcW w:w="1525" w:type="dxa"/>
          </w:tcPr>
          <w:p w14:paraId="08CED6F9" w14:textId="77777777" w:rsidR="00233039" w:rsidRDefault="00866D64">
            <w:pPr>
              <w:rPr>
                <w:rFonts w:eastAsia="Malgun Gothic"/>
                <w:lang w:eastAsia="ko-KR"/>
              </w:rPr>
            </w:pPr>
            <w:r>
              <w:rPr>
                <w:rFonts w:eastAsia="SimSun" w:hint="eastAsia"/>
              </w:rPr>
              <w:t>Transsion</w:t>
            </w:r>
          </w:p>
        </w:tc>
        <w:tc>
          <w:tcPr>
            <w:tcW w:w="7837" w:type="dxa"/>
          </w:tcPr>
          <w:p w14:paraId="08CED6FA" w14:textId="77777777" w:rsidR="00233039" w:rsidRDefault="00866D64">
            <w:pPr>
              <w:rPr>
                <w:rFonts w:eastAsiaTheme="minorEastAsia"/>
                <w:sz w:val="22"/>
                <w:lang w:eastAsia="ko-KR"/>
              </w:rPr>
            </w:pPr>
            <w:r>
              <w:rPr>
                <w:rFonts w:eastAsiaTheme="minorEastAsia" w:hint="eastAsia"/>
                <w:sz w:val="22"/>
              </w:rPr>
              <w:t>We support Alt 2.</w:t>
            </w:r>
          </w:p>
        </w:tc>
      </w:tr>
      <w:tr w:rsidR="00233039" w14:paraId="08CED6FE" w14:textId="77777777">
        <w:tc>
          <w:tcPr>
            <w:tcW w:w="1525" w:type="dxa"/>
          </w:tcPr>
          <w:p w14:paraId="08CED6FC" w14:textId="77777777" w:rsidR="00233039" w:rsidRDefault="00866D64">
            <w:pPr>
              <w:rPr>
                <w:rFonts w:eastAsiaTheme="minorEastAsia"/>
              </w:rPr>
            </w:pPr>
            <w:r>
              <w:rPr>
                <w:rFonts w:eastAsiaTheme="minorEastAsia" w:hint="eastAsia"/>
              </w:rPr>
              <w:t>CATT</w:t>
            </w:r>
          </w:p>
        </w:tc>
        <w:tc>
          <w:tcPr>
            <w:tcW w:w="7837" w:type="dxa"/>
          </w:tcPr>
          <w:p w14:paraId="08CED6FD" w14:textId="77777777" w:rsidR="00233039" w:rsidRDefault="00866D64">
            <w:pPr>
              <w:spacing w:before="120" w:after="120"/>
              <w:rPr>
                <w:rFonts w:eastAsia="Malgun Gothic"/>
                <w:sz w:val="22"/>
                <w:lang w:eastAsia="ko-KR"/>
              </w:rPr>
            </w:pPr>
            <w:r>
              <w:rPr>
                <w:rFonts w:eastAsia="SimSun" w:hint="eastAsia"/>
              </w:rPr>
              <w:t xml:space="preserve">Our </w:t>
            </w:r>
            <w:r>
              <w:rPr>
                <w:rFonts w:eastAsia="SimSun" w:hint="eastAsia"/>
              </w:rPr>
              <w:t>position has been correctly captured.</w:t>
            </w:r>
          </w:p>
        </w:tc>
      </w:tr>
      <w:tr w:rsidR="00233039" w14:paraId="08CED701" w14:textId="77777777">
        <w:tc>
          <w:tcPr>
            <w:tcW w:w="1525" w:type="dxa"/>
          </w:tcPr>
          <w:p w14:paraId="08CED6FF" w14:textId="77777777" w:rsidR="00233039" w:rsidRDefault="00866D64">
            <w:pPr>
              <w:rPr>
                <w:rFonts w:eastAsiaTheme="minorEastAsia"/>
              </w:rPr>
            </w:pPr>
            <w:r>
              <w:rPr>
                <w:rFonts w:eastAsiaTheme="minorEastAsia"/>
              </w:rPr>
              <w:t>Moderator</w:t>
            </w:r>
          </w:p>
        </w:tc>
        <w:tc>
          <w:tcPr>
            <w:tcW w:w="7837" w:type="dxa"/>
          </w:tcPr>
          <w:p w14:paraId="08CED700" w14:textId="77777777" w:rsidR="00233039" w:rsidRDefault="00866D64">
            <w:pPr>
              <w:spacing w:before="120" w:after="120"/>
              <w:rPr>
                <w:rFonts w:eastAsia="SimSun"/>
              </w:rPr>
            </w:pPr>
            <w:r>
              <w:rPr>
                <w:rFonts w:eastAsia="SimSun"/>
              </w:rPr>
              <w:t>Given the majority view, let’s try this in proposal 2.2-2</w:t>
            </w:r>
          </w:p>
        </w:tc>
      </w:tr>
    </w:tbl>
    <w:p w14:paraId="08CED702" w14:textId="77777777" w:rsidR="00233039" w:rsidRDefault="00233039"/>
    <w:p w14:paraId="08CED703" w14:textId="77777777" w:rsidR="00233039" w:rsidRDefault="00866D64">
      <w:pPr>
        <w:pStyle w:val="discussionpoint"/>
      </w:pPr>
      <w:r>
        <w:t>Proposal 2.2-2: (open)</w:t>
      </w:r>
    </w:p>
    <w:p w14:paraId="08CED704" w14:textId="77777777" w:rsidR="00233039" w:rsidRDefault="00866D64">
      <w:pPr>
        <w:rPr>
          <w:lang w:eastAsia="en-US"/>
        </w:rPr>
      </w:pPr>
      <w:r>
        <w:t xml:space="preserve">For a COT with MU-MIMO (SDM) transmission or TDM transmission of beams with beam switching, when independent </w:t>
      </w:r>
      <w:r>
        <w:t>per-beam LBT is performed at the start of the COT, for Pout in EDT determination for a sensing beam, define Pout as the maximum EIRP of the intended transmissions “covered” by the sensing beam by the node determining EDT during a COT</w:t>
      </w:r>
    </w:p>
    <w:p w14:paraId="08CED705" w14:textId="77777777" w:rsidR="00233039" w:rsidRDefault="00866D64">
      <w:pPr>
        <w:pStyle w:val="ListParagraph"/>
        <w:numPr>
          <w:ilvl w:val="0"/>
          <w:numId w:val="25"/>
        </w:numPr>
        <w:rPr>
          <w:lang w:eastAsia="en-US"/>
        </w:rPr>
      </w:pPr>
      <w:r>
        <w:t>Support: Samsung, Inte</w:t>
      </w:r>
      <w:r>
        <w:t>l, FW, Transsion, CATT, Lenovo, vivo, ZTE, DCM, Nokia, Oppo, HW, Wilus, IDCC, Xiaomi, TCL</w:t>
      </w:r>
    </w:p>
    <w:p w14:paraId="08CED706" w14:textId="77777777" w:rsidR="00233039" w:rsidRDefault="00866D64">
      <w:pPr>
        <w:pStyle w:val="ListParagraph"/>
        <w:numPr>
          <w:ilvl w:val="0"/>
          <w:numId w:val="25"/>
        </w:numPr>
        <w:rPr>
          <w:lang w:eastAsia="en-US"/>
        </w:rPr>
      </w:pPr>
      <w:r>
        <w:rPr>
          <w:lang w:eastAsia="en-US"/>
        </w:rPr>
        <w:t>Not s</w:t>
      </w:r>
      <w:r>
        <w:t xml:space="preserve">upport: Apple, LGE, Ericsson, </w:t>
      </w:r>
    </w:p>
    <w:p w14:paraId="08CED707" w14:textId="77777777" w:rsidR="00233039" w:rsidRDefault="00233039">
      <w:pPr>
        <w:rPr>
          <w:lang w:val="en-GB"/>
        </w:rPr>
      </w:pPr>
    </w:p>
    <w:p w14:paraId="08CED708" w14:textId="77777777" w:rsidR="00233039" w:rsidRDefault="00233039">
      <w:pPr>
        <w:rPr>
          <w:lang w:val="en-GB"/>
        </w:rPr>
      </w:pPr>
    </w:p>
    <w:p w14:paraId="08CED709" w14:textId="77777777" w:rsidR="00233039" w:rsidRDefault="00866D6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233039" w14:paraId="08CED70C" w14:textId="77777777">
        <w:tc>
          <w:tcPr>
            <w:tcW w:w="1525" w:type="dxa"/>
          </w:tcPr>
          <w:p w14:paraId="08CED70A" w14:textId="77777777" w:rsidR="00233039" w:rsidRDefault="00866D64">
            <w:r>
              <w:t>Company</w:t>
            </w:r>
          </w:p>
        </w:tc>
        <w:tc>
          <w:tcPr>
            <w:tcW w:w="7837" w:type="dxa"/>
          </w:tcPr>
          <w:p w14:paraId="08CED70B" w14:textId="77777777" w:rsidR="00233039" w:rsidRDefault="00866D64">
            <w:r>
              <w:t>View</w:t>
            </w:r>
          </w:p>
        </w:tc>
      </w:tr>
      <w:tr w:rsidR="00233039" w14:paraId="08CED70F" w14:textId="77777777">
        <w:tc>
          <w:tcPr>
            <w:tcW w:w="1525" w:type="dxa"/>
          </w:tcPr>
          <w:p w14:paraId="08CED70D" w14:textId="77777777" w:rsidR="00233039" w:rsidRDefault="00866D64">
            <w:pPr>
              <w:rPr>
                <w:rFonts w:eastAsiaTheme="minorEastAsia"/>
              </w:rPr>
            </w:pPr>
            <w:r>
              <w:rPr>
                <w:rFonts w:eastAsiaTheme="minorEastAsia"/>
              </w:rPr>
              <w:t>Huawei, HiSilicon</w:t>
            </w:r>
          </w:p>
        </w:tc>
        <w:tc>
          <w:tcPr>
            <w:tcW w:w="7837" w:type="dxa"/>
          </w:tcPr>
          <w:p w14:paraId="08CED70E" w14:textId="77777777" w:rsidR="00233039" w:rsidRDefault="00866D64">
            <w:pPr>
              <w:rPr>
                <w:rFonts w:eastAsiaTheme="minorEastAsia"/>
              </w:rPr>
            </w:pPr>
            <w:r>
              <w:rPr>
                <w:rFonts w:eastAsiaTheme="minorEastAsia"/>
              </w:rPr>
              <w:t xml:space="preserve">We support </w:t>
            </w:r>
            <w:r>
              <w:t>Proposal 2.2-2:</w:t>
            </w:r>
          </w:p>
        </w:tc>
      </w:tr>
      <w:tr w:rsidR="00233039" w14:paraId="08CED712" w14:textId="77777777">
        <w:tc>
          <w:tcPr>
            <w:tcW w:w="1525" w:type="dxa"/>
          </w:tcPr>
          <w:p w14:paraId="08CED710" w14:textId="77777777" w:rsidR="00233039" w:rsidRDefault="00866D64">
            <w:pPr>
              <w:rPr>
                <w:rFonts w:eastAsiaTheme="minorEastAsia"/>
              </w:rPr>
            </w:pPr>
            <w:r>
              <w:rPr>
                <w:rFonts w:eastAsiaTheme="minorEastAsia"/>
              </w:rPr>
              <w:t xml:space="preserve">Intel </w:t>
            </w:r>
          </w:p>
        </w:tc>
        <w:tc>
          <w:tcPr>
            <w:tcW w:w="7837" w:type="dxa"/>
          </w:tcPr>
          <w:p w14:paraId="08CED711" w14:textId="77777777" w:rsidR="00233039" w:rsidRDefault="00866D64">
            <w:pPr>
              <w:rPr>
                <w:rFonts w:eastAsiaTheme="minorEastAsia"/>
              </w:rPr>
            </w:pPr>
            <w:r>
              <w:rPr>
                <w:rFonts w:eastAsiaTheme="minorEastAsia"/>
              </w:rPr>
              <w:t xml:space="preserve">We OK </w:t>
            </w:r>
            <w:r>
              <w:rPr>
                <w:rFonts w:eastAsiaTheme="minorEastAsia"/>
              </w:rPr>
              <w:t>with proposal 2.2-2.</w:t>
            </w:r>
          </w:p>
        </w:tc>
      </w:tr>
      <w:tr w:rsidR="00233039" w14:paraId="08CED715" w14:textId="77777777">
        <w:tc>
          <w:tcPr>
            <w:tcW w:w="1525" w:type="dxa"/>
          </w:tcPr>
          <w:p w14:paraId="08CED713" w14:textId="77777777" w:rsidR="00233039" w:rsidRDefault="00866D64">
            <w:pPr>
              <w:rPr>
                <w:rFonts w:eastAsiaTheme="minorEastAsia"/>
              </w:rPr>
            </w:pPr>
            <w:r>
              <w:rPr>
                <w:rFonts w:eastAsiaTheme="minorEastAsia"/>
              </w:rPr>
              <w:t>FW</w:t>
            </w:r>
          </w:p>
        </w:tc>
        <w:tc>
          <w:tcPr>
            <w:tcW w:w="7837" w:type="dxa"/>
          </w:tcPr>
          <w:p w14:paraId="08CED714" w14:textId="77777777" w:rsidR="00233039" w:rsidRDefault="00866D64">
            <w:pPr>
              <w:rPr>
                <w:rFonts w:eastAsiaTheme="minorEastAsia"/>
              </w:rPr>
            </w:pPr>
            <w:r>
              <w:rPr>
                <w:rFonts w:eastAsiaTheme="minorEastAsia"/>
              </w:rPr>
              <w:t xml:space="preserve">We support </w:t>
            </w:r>
            <w:r>
              <w:t>Proposal 2.2-2. We do not think this proposal violates the spirit of previous EDT/Pout agreement.</w:t>
            </w:r>
          </w:p>
        </w:tc>
      </w:tr>
      <w:tr w:rsidR="00233039" w14:paraId="08CED718" w14:textId="77777777">
        <w:tc>
          <w:tcPr>
            <w:tcW w:w="1525" w:type="dxa"/>
          </w:tcPr>
          <w:p w14:paraId="08CED716"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D717" w14:textId="77777777" w:rsidR="00233039" w:rsidRDefault="00866D64">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do not support the proposal for the same reason as the previous comment.</w:t>
            </w:r>
          </w:p>
        </w:tc>
      </w:tr>
      <w:tr w:rsidR="00233039" w14:paraId="08CED71B" w14:textId="77777777">
        <w:tc>
          <w:tcPr>
            <w:tcW w:w="1525" w:type="dxa"/>
          </w:tcPr>
          <w:p w14:paraId="08CED719" w14:textId="77777777" w:rsidR="00233039" w:rsidRDefault="00866D64">
            <w:pPr>
              <w:rPr>
                <w:rFonts w:eastAsia="SimSun"/>
              </w:rPr>
            </w:pPr>
            <w:r>
              <w:rPr>
                <w:rFonts w:eastAsia="SimSun" w:hint="eastAsia"/>
              </w:rPr>
              <w:t>ZTE, Sanechips</w:t>
            </w:r>
          </w:p>
        </w:tc>
        <w:tc>
          <w:tcPr>
            <w:tcW w:w="7837" w:type="dxa"/>
          </w:tcPr>
          <w:p w14:paraId="08CED71A" w14:textId="77777777" w:rsidR="00233039" w:rsidRDefault="00866D64">
            <w:pPr>
              <w:rPr>
                <w:rFonts w:eastAsia="SimSun"/>
              </w:rPr>
            </w:pPr>
            <w:r>
              <w:rPr>
                <w:rFonts w:eastAsia="SimSun" w:hint="eastAsia"/>
              </w:rPr>
              <w:t>Support</w:t>
            </w:r>
          </w:p>
        </w:tc>
      </w:tr>
      <w:tr w:rsidR="00233039" w14:paraId="08CED71E" w14:textId="77777777">
        <w:tc>
          <w:tcPr>
            <w:tcW w:w="1525" w:type="dxa"/>
          </w:tcPr>
          <w:p w14:paraId="08CED71C" w14:textId="77777777" w:rsidR="00233039" w:rsidRDefault="00866D64">
            <w:pPr>
              <w:rPr>
                <w:rFonts w:eastAsiaTheme="minorEastAsia"/>
              </w:rPr>
            </w:pPr>
            <w:r>
              <w:rPr>
                <w:rFonts w:eastAsiaTheme="minorEastAsia" w:hint="eastAsia"/>
              </w:rPr>
              <w:t>CATT</w:t>
            </w:r>
          </w:p>
        </w:tc>
        <w:tc>
          <w:tcPr>
            <w:tcW w:w="7837" w:type="dxa"/>
          </w:tcPr>
          <w:p w14:paraId="08CED71D" w14:textId="77777777" w:rsidR="00233039" w:rsidRDefault="00866D64">
            <w:pPr>
              <w:rPr>
                <w:rFonts w:eastAsia="SimSun"/>
              </w:rPr>
            </w:pPr>
            <w:r>
              <w:rPr>
                <w:rFonts w:eastAsiaTheme="minorEastAsia"/>
              </w:rPr>
              <w:t xml:space="preserve">We support </w:t>
            </w:r>
            <w:r>
              <w:t>Proposal 2.2-2:</w:t>
            </w:r>
          </w:p>
        </w:tc>
      </w:tr>
      <w:tr w:rsidR="00233039" w14:paraId="08CED721" w14:textId="77777777">
        <w:tc>
          <w:tcPr>
            <w:tcW w:w="1525" w:type="dxa"/>
          </w:tcPr>
          <w:p w14:paraId="08CED71F" w14:textId="77777777" w:rsidR="00233039" w:rsidRDefault="00866D64">
            <w:pPr>
              <w:rPr>
                <w:rFonts w:eastAsiaTheme="minorEastAsia"/>
              </w:rPr>
            </w:pPr>
            <w:r>
              <w:rPr>
                <w:rFonts w:eastAsiaTheme="minorEastAsia"/>
              </w:rPr>
              <w:t>Ericsson</w:t>
            </w:r>
          </w:p>
        </w:tc>
        <w:tc>
          <w:tcPr>
            <w:tcW w:w="7837" w:type="dxa"/>
          </w:tcPr>
          <w:p w14:paraId="08CED720" w14:textId="77777777" w:rsidR="00233039" w:rsidRDefault="00866D64">
            <w:pPr>
              <w:rPr>
                <w:rFonts w:eastAsiaTheme="minorEastAsia"/>
              </w:rPr>
            </w:pPr>
            <w:r>
              <w:rPr>
                <w:rFonts w:eastAsiaTheme="minorEastAsia"/>
              </w:rPr>
              <w:t>We do not support the proposal. This would entail huge specification effort to define “beams” domain for sensing which is non-existent now. Furthermore, all this for an implementation choice is not needed during the mai</w:t>
            </w:r>
            <w:r>
              <w:rPr>
                <w:rFonts w:eastAsiaTheme="minorEastAsia"/>
              </w:rPr>
              <w:t>ntenance phase.  (Per-beam independent LBT sensing is only agreed as an implementation choice)</w:t>
            </w:r>
          </w:p>
        </w:tc>
      </w:tr>
      <w:tr w:rsidR="00233039" w14:paraId="08CED724" w14:textId="77777777">
        <w:tc>
          <w:tcPr>
            <w:tcW w:w="1525" w:type="dxa"/>
          </w:tcPr>
          <w:p w14:paraId="08CED722" w14:textId="77777777" w:rsidR="00233039" w:rsidRDefault="00866D64">
            <w:pPr>
              <w:rPr>
                <w:rFonts w:eastAsiaTheme="minorEastAsia"/>
              </w:rPr>
            </w:pPr>
            <w:r>
              <w:rPr>
                <w:rFonts w:eastAsiaTheme="minorEastAsia"/>
              </w:rPr>
              <w:t>Xiaomi</w:t>
            </w:r>
          </w:p>
        </w:tc>
        <w:tc>
          <w:tcPr>
            <w:tcW w:w="7837" w:type="dxa"/>
          </w:tcPr>
          <w:p w14:paraId="08CED723" w14:textId="77777777" w:rsidR="00233039" w:rsidRDefault="00866D64">
            <w:pPr>
              <w:rPr>
                <w:rFonts w:eastAsiaTheme="minorEastAsia"/>
              </w:rPr>
            </w:pPr>
            <w:r>
              <w:rPr>
                <w:rFonts w:eastAsiaTheme="minorEastAsia"/>
              </w:rPr>
              <w:t xml:space="preserve">After review the comments raised by LG, it looks like the previous agreement is more aligned with Alt 1. and we haven’t defined what is “cover” in Alt2. </w:t>
            </w:r>
            <w:r>
              <w:rPr>
                <w:rFonts w:eastAsiaTheme="minorEastAsia"/>
              </w:rPr>
              <w:t>we think Alt1 is a default solution if we can’t reach consensus on Alt2</w:t>
            </w:r>
          </w:p>
        </w:tc>
      </w:tr>
      <w:tr w:rsidR="00233039" w14:paraId="08CED727" w14:textId="77777777">
        <w:tc>
          <w:tcPr>
            <w:tcW w:w="1525" w:type="dxa"/>
          </w:tcPr>
          <w:p w14:paraId="08CED725"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726" w14:textId="77777777" w:rsidR="00233039" w:rsidRDefault="00866D64">
            <w:pPr>
              <w:rPr>
                <w:rFonts w:eastAsiaTheme="minorEastAsia"/>
              </w:rPr>
            </w:pPr>
            <w:r>
              <w:rPr>
                <w:rFonts w:eastAsiaTheme="minorEastAsia"/>
              </w:rPr>
              <w:t>We support this proposal.</w:t>
            </w:r>
          </w:p>
        </w:tc>
      </w:tr>
      <w:tr w:rsidR="00233039" w14:paraId="08CED72A" w14:textId="77777777">
        <w:tc>
          <w:tcPr>
            <w:tcW w:w="1525" w:type="dxa"/>
          </w:tcPr>
          <w:p w14:paraId="08CED728" w14:textId="77777777" w:rsidR="00233039" w:rsidRDefault="00866D64">
            <w:pPr>
              <w:rPr>
                <w:rFonts w:eastAsiaTheme="minorEastAsia"/>
              </w:rPr>
            </w:pPr>
            <w:r>
              <w:rPr>
                <w:rFonts w:eastAsiaTheme="minorEastAsia"/>
              </w:rPr>
              <w:t>FW2</w:t>
            </w:r>
          </w:p>
        </w:tc>
        <w:tc>
          <w:tcPr>
            <w:tcW w:w="7837" w:type="dxa"/>
          </w:tcPr>
          <w:p w14:paraId="08CED729" w14:textId="77777777" w:rsidR="00233039" w:rsidRDefault="00866D64">
            <w:pPr>
              <w:rPr>
                <w:rFonts w:eastAsiaTheme="minorEastAsia"/>
              </w:rPr>
            </w:pPr>
            <w:r>
              <w:rPr>
                <w:rFonts w:eastAsiaTheme="minorEastAsia"/>
              </w:rPr>
              <w:t>Xiaomi: We believe in the independent per-beam LBT being discussed here a correspondence between any beam used for transmission during COT and an LBT procedure (with its sensing beam) has already been established. This is refl</w:t>
            </w:r>
            <w:r>
              <w:rPr>
                <w:rFonts w:eastAsiaTheme="minorEastAsia"/>
              </w:rPr>
              <w:lastRenderedPageBreak/>
              <w:t>ected in the agreement made in</w:t>
            </w:r>
            <w:r>
              <w:rPr>
                <w:rFonts w:eastAsiaTheme="minorEastAsia"/>
              </w:rPr>
              <w:t xml:space="preserve"> Proposal 2.3-1c where transmission on a beam by gNB is allowed if corresponding LBT procedure has succeeded.  </w:t>
            </w:r>
          </w:p>
        </w:tc>
      </w:tr>
      <w:tr w:rsidR="00233039" w14:paraId="08CED732" w14:textId="77777777">
        <w:tc>
          <w:tcPr>
            <w:tcW w:w="1525" w:type="dxa"/>
          </w:tcPr>
          <w:p w14:paraId="08CED72B" w14:textId="77777777" w:rsidR="00233039" w:rsidRDefault="00866D64">
            <w:pPr>
              <w:rPr>
                <w:rFonts w:eastAsiaTheme="minorEastAsia"/>
              </w:rPr>
            </w:pPr>
            <w:r>
              <w:rPr>
                <w:rFonts w:eastAsiaTheme="minorEastAsia" w:hint="eastAsia"/>
              </w:rPr>
              <w:lastRenderedPageBreak/>
              <w:t>X</w:t>
            </w:r>
            <w:r>
              <w:rPr>
                <w:rFonts w:eastAsiaTheme="minorEastAsia"/>
              </w:rPr>
              <w:t>iaomi2</w:t>
            </w:r>
          </w:p>
        </w:tc>
        <w:tc>
          <w:tcPr>
            <w:tcW w:w="7837" w:type="dxa"/>
          </w:tcPr>
          <w:p w14:paraId="08CED72C" w14:textId="77777777" w:rsidR="00233039" w:rsidRDefault="00866D64">
            <w:pPr>
              <w:rPr>
                <w:rFonts w:eastAsiaTheme="minorEastAsia"/>
              </w:rPr>
            </w:pPr>
            <w:r>
              <w:rPr>
                <w:rFonts w:eastAsiaTheme="minorEastAsia"/>
              </w:rPr>
              <w:t xml:space="preserve">We agree to FW that per-beam LBT is already supported in previous agreement. but our question is, how to define “cover” in the Proposal 2.2-2?, from our understanding, it can mean two things, </w:t>
            </w:r>
          </w:p>
          <w:p w14:paraId="08CED72D" w14:textId="77777777" w:rsidR="00233039" w:rsidRDefault="00866D64">
            <w:pPr>
              <w:rPr>
                <w:rFonts w:eastAsiaTheme="minorEastAsia"/>
              </w:rPr>
            </w:pPr>
            <w:r>
              <w:rPr>
                <w:rFonts w:eastAsiaTheme="minorEastAsia"/>
              </w:rPr>
              <w:t xml:space="preserve">Interpretation 1: a transmission that use the same beam as the </w:t>
            </w:r>
            <w:r>
              <w:rPr>
                <w:rFonts w:eastAsiaTheme="minorEastAsia"/>
              </w:rPr>
              <w:t>sensing beam</w:t>
            </w:r>
          </w:p>
          <w:p w14:paraId="08CED72E" w14:textId="77777777" w:rsidR="00233039" w:rsidRDefault="00866D64">
            <w:pPr>
              <w:rPr>
                <w:rFonts w:eastAsiaTheme="minorEastAsia"/>
              </w:rPr>
            </w:pPr>
            <w:r>
              <w:rPr>
                <w:rFonts w:eastAsiaTheme="minorEastAsia"/>
              </w:rPr>
              <w:t>Interpretation 2: a transmission that use the same beam as the sensing beam, or a transmission that use a narrower beam “contained in” the sensing beam</w:t>
            </w:r>
          </w:p>
          <w:p w14:paraId="08CED72F" w14:textId="77777777" w:rsidR="00233039" w:rsidRDefault="00233039">
            <w:pPr>
              <w:rPr>
                <w:rFonts w:eastAsiaTheme="minorEastAsia"/>
              </w:rPr>
            </w:pPr>
          </w:p>
          <w:p w14:paraId="08CED730" w14:textId="77777777" w:rsidR="00233039" w:rsidRDefault="00866D64">
            <w:pPr>
              <w:rPr>
                <w:rFonts w:eastAsiaTheme="minorEastAsia"/>
              </w:rPr>
            </w:pPr>
            <w:r>
              <w:rPr>
                <w:rFonts w:eastAsiaTheme="minorEastAsia"/>
              </w:rPr>
              <w:t>But for Interpretation 2, we have not decided yet how to define it. Or we just take Interp</w:t>
            </w:r>
            <w:r>
              <w:rPr>
                <w:rFonts w:eastAsiaTheme="minorEastAsia"/>
              </w:rPr>
              <w:t>retation 1?</w:t>
            </w:r>
          </w:p>
          <w:p w14:paraId="08CED731" w14:textId="77777777" w:rsidR="00233039" w:rsidRDefault="00866D64">
            <w:pPr>
              <w:rPr>
                <w:rFonts w:eastAsiaTheme="minorEastAsia"/>
              </w:rPr>
            </w:pPr>
            <w:r>
              <w:rPr>
                <w:rFonts w:eastAsiaTheme="minorEastAsia"/>
                <w:color w:val="FF0000"/>
              </w:rPr>
              <w:t>Moderator: I am assuming interpretation 2. We will not further discuss the definition of “cover” or “contained” in RAN1. That will happen in RAN4. They may not have the time to define it, and it may be left for implememtation.</w:t>
            </w:r>
          </w:p>
        </w:tc>
      </w:tr>
      <w:tr w:rsidR="00233039" w14:paraId="08CED735" w14:textId="77777777">
        <w:tc>
          <w:tcPr>
            <w:tcW w:w="1525" w:type="dxa"/>
          </w:tcPr>
          <w:p w14:paraId="08CED733" w14:textId="77777777" w:rsidR="00233039" w:rsidRDefault="00866D64">
            <w:pPr>
              <w:rPr>
                <w:rFonts w:eastAsiaTheme="minorEastAsia"/>
              </w:rPr>
            </w:pPr>
            <w:r>
              <w:rPr>
                <w:rFonts w:eastAsiaTheme="minorEastAsia" w:hint="eastAsia"/>
              </w:rPr>
              <w:t>Transsion</w:t>
            </w:r>
          </w:p>
        </w:tc>
        <w:tc>
          <w:tcPr>
            <w:tcW w:w="7837" w:type="dxa"/>
          </w:tcPr>
          <w:p w14:paraId="08CED734" w14:textId="77777777" w:rsidR="00233039" w:rsidRDefault="00866D64">
            <w:pPr>
              <w:rPr>
                <w:rFonts w:eastAsiaTheme="minorEastAsia"/>
                <w:color w:val="FF0000"/>
              </w:rPr>
            </w:pPr>
            <w:r>
              <w:rPr>
                <w:rFonts w:eastAsiaTheme="minorEastAsia" w:hint="eastAsia"/>
                <w:color w:val="000000" w:themeColor="text1"/>
              </w:rPr>
              <w:t>We sup</w:t>
            </w:r>
            <w:r>
              <w:rPr>
                <w:rFonts w:eastAsiaTheme="minorEastAsia" w:hint="eastAsia"/>
                <w:color w:val="000000" w:themeColor="text1"/>
              </w:rPr>
              <w:t>port this proposal.</w:t>
            </w:r>
          </w:p>
        </w:tc>
      </w:tr>
    </w:tbl>
    <w:p w14:paraId="08CED736" w14:textId="77777777" w:rsidR="00233039" w:rsidRDefault="00233039"/>
    <w:p w14:paraId="08CED737" w14:textId="77777777" w:rsidR="00233039" w:rsidRDefault="00233039"/>
    <w:p w14:paraId="08CED738" w14:textId="77777777" w:rsidR="00233039" w:rsidRDefault="00866D64">
      <w:pPr>
        <w:pStyle w:val="Heading2"/>
        <w:rPr>
          <w:rFonts w:ascii="Times New Roman" w:hAnsi="Times New Roman"/>
        </w:rPr>
      </w:pPr>
      <w:r>
        <w:rPr>
          <w:rFonts w:ascii="Times New Roman" w:hAnsi="Times New Roman"/>
        </w:rPr>
        <w:t xml:space="preserve">Multi-Beam COT </w:t>
      </w:r>
    </w:p>
    <w:tbl>
      <w:tblPr>
        <w:tblStyle w:val="TableGrid"/>
        <w:tblW w:w="9362" w:type="dxa"/>
        <w:tblLayout w:type="fixed"/>
        <w:tblLook w:val="04A0" w:firstRow="1" w:lastRow="0" w:firstColumn="1" w:lastColumn="0" w:noHBand="0" w:noVBand="1"/>
      </w:tblPr>
      <w:tblGrid>
        <w:gridCol w:w="9362"/>
      </w:tblGrid>
      <w:tr w:rsidR="00233039" w14:paraId="08CED766" w14:textId="77777777">
        <w:tc>
          <w:tcPr>
            <w:tcW w:w="9362" w:type="dxa"/>
          </w:tcPr>
          <w:p w14:paraId="08CED739" w14:textId="77777777" w:rsidR="00233039" w:rsidRDefault="00866D64">
            <w:pPr>
              <w:rPr>
                <w:rFonts w:eastAsia="Batang"/>
                <w:b/>
                <w:bCs/>
                <w:sz w:val="20"/>
                <w:szCs w:val="20"/>
                <w:highlight w:val="green"/>
                <w:lang w:val="en-GB"/>
              </w:rPr>
            </w:pPr>
            <w:r>
              <w:rPr>
                <w:rFonts w:eastAsia="Batang"/>
                <w:b/>
                <w:bCs/>
                <w:szCs w:val="20"/>
                <w:highlight w:val="green"/>
                <w:lang w:val="en-GB"/>
              </w:rPr>
              <w:t>Agreement</w:t>
            </w:r>
          </w:p>
          <w:p w14:paraId="08CED73A" w14:textId="77777777" w:rsidR="00233039" w:rsidRDefault="00866D64">
            <w:pPr>
              <w:rPr>
                <w:rFonts w:eastAsia="Batang"/>
                <w:szCs w:val="20"/>
                <w:lang w:eastAsia="ja-JP"/>
              </w:rPr>
            </w:pPr>
            <w:r>
              <w:rPr>
                <w:rFonts w:eastAsia="Batang"/>
                <w:szCs w:val="20"/>
                <w:lang w:val="en-GB" w:eastAsia="ja-JP"/>
              </w:rPr>
              <w:t>For a COT with MU-MIMO (SDM) transmission, support both Alt 1 and Alt 2 below:</w:t>
            </w:r>
          </w:p>
          <w:p w14:paraId="08CED73B" w14:textId="77777777" w:rsidR="00233039" w:rsidRDefault="00866D64">
            <w:pPr>
              <w:numPr>
                <w:ilvl w:val="0"/>
                <w:numId w:val="26"/>
              </w:numPr>
              <w:overflowPunct w:val="0"/>
              <w:snapToGrid w:val="0"/>
              <w:jc w:val="both"/>
              <w:rPr>
                <w:szCs w:val="20"/>
                <w:lang w:val="en-GB" w:eastAsia="ko-KR"/>
              </w:rPr>
            </w:pPr>
            <w:r>
              <w:rPr>
                <w:szCs w:val="20"/>
                <w:lang w:val="en-GB" w:eastAsia="ko-KR"/>
              </w:rPr>
              <w:t>Alt 1: Single LBT sensing at the start of the COT with wide beam ‘cover’ all beams to be used in the COT with appropriate ED thr</w:t>
            </w:r>
            <w:r>
              <w:rPr>
                <w:szCs w:val="20"/>
                <w:lang w:val="en-GB" w:eastAsia="ko-KR"/>
              </w:rPr>
              <w:t>eshold</w:t>
            </w:r>
          </w:p>
          <w:p w14:paraId="08CED73C" w14:textId="77777777" w:rsidR="00233039" w:rsidRDefault="00866D64">
            <w:pPr>
              <w:numPr>
                <w:ilvl w:val="0"/>
                <w:numId w:val="26"/>
              </w:numPr>
              <w:overflowPunct w:val="0"/>
              <w:snapToGrid w:val="0"/>
              <w:jc w:val="both"/>
              <w:rPr>
                <w:szCs w:val="20"/>
                <w:lang w:val="en-GB" w:eastAsia="ko-KR"/>
              </w:rPr>
            </w:pPr>
            <w:r>
              <w:rPr>
                <w:szCs w:val="20"/>
                <w:lang w:val="en-GB" w:eastAsia="ko-KR"/>
              </w:rPr>
              <w:t>Alt 2: Independent per-beam LBT sensing at the start of COT is performed for beams used in th</w:t>
            </w:r>
            <w:r>
              <w:rPr>
                <w:color w:val="000000"/>
                <w:szCs w:val="20"/>
                <w:lang w:val="en-GB" w:eastAsia="ko-KR"/>
              </w:rPr>
              <w:t>e COT,</w:t>
            </w:r>
            <w:r>
              <w:rPr>
                <w:color w:val="000000"/>
                <w:szCs w:val="20"/>
                <w:lang w:val="en-GB"/>
              </w:rPr>
              <w:t xml:space="preserve"> if the </w:t>
            </w:r>
            <w:r>
              <w:rPr>
                <w:szCs w:val="20"/>
                <w:lang w:val="en-GB"/>
              </w:rPr>
              <w:t>node can perform simultaneous sensing in different beams</w:t>
            </w:r>
            <w:r>
              <w:rPr>
                <w:szCs w:val="20"/>
                <w:lang w:val="en-GB" w:eastAsia="ko-KR"/>
              </w:rPr>
              <w:t xml:space="preserve"> </w:t>
            </w:r>
          </w:p>
          <w:p w14:paraId="08CED73D" w14:textId="77777777" w:rsidR="00233039" w:rsidRDefault="00866D64">
            <w:pPr>
              <w:rPr>
                <w:rFonts w:eastAsia="DengXian"/>
                <w:color w:val="000000"/>
                <w:szCs w:val="20"/>
                <w:lang w:eastAsia="en-US"/>
              </w:rPr>
            </w:pPr>
            <w:r>
              <w:rPr>
                <w:rFonts w:eastAsia="Batang"/>
                <w:color w:val="000000"/>
                <w:szCs w:val="20"/>
                <w:lang w:val="en-GB"/>
              </w:rPr>
              <w:t xml:space="preserve">Note: On UE side, no UE capability will be introduced for this purpose. </w:t>
            </w:r>
          </w:p>
          <w:p w14:paraId="08CED73E" w14:textId="77777777" w:rsidR="00233039" w:rsidRDefault="00233039"/>
          <w:p w14:paraId="08CED73F" w14:textId="77777777" w:rsidR="00233039" w:rsidRDefault="00866D64">
            <w:pPr>
              <w:pStyle w:val="discussionpoint"/>
              <w:rPr>
                <w:highlight w:val="green"/>
              </w:rPr>
            </w:pPr>
            <w:r>
              <w:rPr>
                <w:highlight w:val="green"/>
              </w:rPr>
              <w:t>Agreement:</w:t>
            </w:r>
          </w:p>
          <w:p w14:paraId="08CED740" w14:textId="77777777" w:rsidR="00233039" w:rsidRDefault="00866D64">
            <w:r>
              <w:t xml:space="preserve">Within a COT with TDM of beams with beam switching, down-select one or more of the following LBT operations </w:t>
            </w:r>
          </w:p>
          <w:p w14:paraId="08CED741" w14:textId="77777777" w:rsidR="00233039" w:rsidRDefault="00866D64">
            <w:pPr>
              <w:pStyle w:val="ListParagraph"/>
              <w:numPr>
                <w:ilvl w:val="0"/>
                <w:numId w:val="27"/>
              </w:numPr>
            </w:pPr>
            <w:r>
              <w:t xml:space="preserve">Alt 1: Single LBT sensing with wide beam ‘cover’ all beams to </w:t>
            </w:r>
            <w:r>
              <w:t xml:space="preserve">be used in the COT with appropriate ED threshold </w:t>
            </w:r>
          </w:p>
          <w:p w14:paraId="08CED742" w14:textId="77777777" w:rsidR="00233039" w:rsidRDefault="00866D64">
            <w:pPr>
              <w:pStyle w:val="ListParagraph"/>
              <w:numPr>
                <w:ilvl w:val="1"/>
                <w:numId w:val="27"/>
              </w:numPr>
            </w:pPr>
            <w:r>
              <w:t>FFS: Details on the definition of “cover”</w:t>
            </w:r>
          </w:p>
          <w:p w14:paraId="08CED743" w14:textId="77777777" w:rsidR="00233039" w:rsidRDefault="00866D64">
            <w:pPr>
              <w:pStyle w:val="ListParagraph"/>
              <w:numPr>
                <w:ilvl w:val="0"/>
                <w:numId w:val="27"/>
              </w:numPr>
            </w:pPr>
            <w:r>
              <w:t xml:space="preserve">Alt 2: Independent per-beam LBT sensing at the start of COT is performed for beams </w:t>
            </w:r>
            <w:r>
              <w:lastRenderedPageBreak/>
              <w:t>used in the COT</w:t>
            </w:r>
          </w:p>
          <w:p w14:paraId="08CED744" w14:textId="77777777" w:rsidR="00233039" w:rsidRDefault="00866D64">
            <w:pPr>
              <w:pStyle w:val="ListParagraph"/>
              <w:numPr>
                <w:ilvl w:val="0"/>
                <w:numId w:val="27"/>
              </w:numPr>
            </w:pPr>
            <w:r>
              <w:t>Alt 3: Independent per-beam LBT sensing at the start of COT is pe</w:t>
            </w:r>
            <w:r>
              <w:t>rformed for beams used in the COT with additional requirement on Cat 2 LBT before beam switch</w:t>
            </w:r>
          </w:p>
          <w:p w14:paraId="08CED745" w14:textId="77777777" w:rsidR="00233039" w:rsidRDefault="00233039"/>
          <w:p w14:paraId="08CED746" w14:textId="77777777" w:rsidR="00233039" w:rsidRDefault="00866D64">
            <w:pPr>
              <w:rPr>
                <w:rFonts w:eastAsia="Batang"/>
                <w:b/>
                <w:bCs/>
                <w:sz w:val="20"/>
                <w:szCs w:val="20"/>
                <w:highlight w:val="green"/>
                <w:lang w:val="en-GB"/>
              </w:rPr>
            </w:pPr>
            <w:r>
              <w:rPr>
                <w:rFonts w:eastAsia="Batang"/>
                <w:b/>
                <w:bCs/>
                <w:szCs w:val="20"/>
                <w:highlight w:val="green"/>
                <w:lang w:val="en-GB"/>
              </w:rPr>
              <w:t>Agreement</w:t>
            </w:r>
          </w:p>
          <w:p w14:paraId="08CED747" w14:textId="77777777" w:rsidR="00233039" w:rsidRDefault="00866D64">
            <w:pPr>
              <w:rPr>
                <w:rFonts w:eastAsia="Batang"/>
                <w:szCs w:val="20"/>
                <w:lang w:eastAsia="ja-JP"/>
              </w:rPr>
            </w:pPr>
            <w:r>
              <w:rPr>
                <w:rFonts w:eastAsia="Batang"/>
                <w:szCs w:val="20"/>
                <w:lang w:val="en-GB" w:eastAsia="ja-JP"/>
              </w:rPr>
              <w:t>Within a COT with TDM of beams with beam switching, at least support Alt 1</w:t>
            </w:r>
          </w:p>
          <w:p w14:paraId="08CED748" w14:textId="77777777" w:rsidR="00233039" w:rsidRDefault="00866D64">
            <w:pPr>
              <w:numPr>
                <w:ilvl w:val="0"/>
                <w:numId w:val="27"/>
              </w:numPr>
              <w:overflowPunct w:val="0"/>
              <w:snapToGrid w:val="0"/>
              <w:spacing w:line="252" w:lineRule="auto"/>
              <w:jc w:val="both"/>
              <w:rPr>
                <w:szCs w:val="20"/>
                <w:lang w:val="en-GB" w:eastAsia="ko-KR"/>
              </w:rPr>
            </w:pPr>
            <w:r>
              <w:rPr>
                <w:szCs w:val="20"/>
                <w:lang w:val="en-GB" w:eastAsia="ko-KR"/>
              </w:rPr>
              <w:t>Alt 1 (from previous agreement): Single LBT sensing with wide beam ‘cover’ a</w:t>
            </w:r>
            <w:r>
              <w:rPr>
                <w:szCs w:val="20"/>
                <w:lang w:val="en-GB" w:eastAsia="ko-KR"/>
              </w:rPr>
              <w:t xml:space="preserve">ll beams to be used in the COT </w:t>
            </w:r>
          </w:p>
          <w:p w14:paraId="08CED749" w14:textId="77777777" w:rsidR="00233039" w:rsidRDefault="00233039"/>
          <w:p w14:paraId="08CED74A" w14:textId="77777777" w:rsidR="00233039" w:rsidRDefault="00233039"/>
          <w:p w14:paraId="08CED74B" w14:textId="77777777" w:rsidR="00233039" w:rsidRDefault="00866D64">
            <w:pPr>
              <w:pStyle w:val="discussionpoint"/>
              <w:rPr>
                <w:highlight w:val="green"/>
              </w:rPr>
            </w:pPr>
            <w:r>
              <w:rPr>
                <w:highlight w:val="green"/>
              </w:rPr>
              <w:t>Agreement:</w:t>
            </w:r>
          </w:p>
          <w:p w14:paraId="08CED74C" w14:textId="77777777" w:rsidR="00233039" w:rsidRDefault="00866D64">
            <w:pPr>
              <w:pStyle w:val="ListParagraph"/>
              <w:numPr>
                <w:ilvl w:val="0"/>
                <w:numId w:val="28"/>
              </w:numPr>
            </w:pPr>
            <w:r>
              <w:t xml:space="preserve">SSB transmission with LBT is supported, at least when the conditions for contention exempt short control signalling based SSB transmission is not met </w:t>
            </w:r>
          </w:p>
          <w:p w14:paraId="08CED74D" w14:textId="77777777" w:rsidR="00233039" w:rsidRDefault="00866D64">
            <w:pPr>
              <w:pStyle w:val="ListParagraph"/>
              <w:numPr>
                <w:ilvl w:val="1"/>
                <w:numId w:val="28"/>
              </w:numPr>
            </w:pPr>
            <w:r>
              <w:t>Note the channel access for SSB with LBT may not be differen</w:t>
            </w:r>
            <w:r>
              <w:t>t from a normal COT with multiple beams</w:t>
            </w:r>
          </w:p>
          <w:p w14:paraId="08CED74E" w14:textId="77777777" w:rsidR="00233039" w:rsidRDefault="00866D64">
            <w:pPr>
              <w:pStyle w:val="ListParagraph"/>
              <w:numPr>
                <w:ilvl w:val="1"/>
                <w:numId w:val="28"/>
              </w:numPr>
            </w:pPr>
            <w:r>
              <w:t>FFS: If any difference from a multi-beam COT LBT needs to be introduced</w:t>
            </w:r>
          </w:p>
          <w:p w14:paraId="08CED74F" w14:textId="77777777" w:rsidR="00233039" w:rsidRDefault="00233039"/>
          <w:p w14:paraId="08CED750" w14:textId="77777777" w:rsidR="00233039" w:rsidRDefault="00866D64">
            <w:r>
              <w:rPr>
                <w:highlight w:val="green"/>
              </w:rPr>
              <w:t>Agreement:</w:t>
            </w:r>
          </w:p>
          <w:p w14:paraId="08CED751" w14:textId="77777777" w:rsidR="00233039" w:rsidRDefault="00866D64">
            <w:r>
              <w:t xml:space="preserve">For a COT with MU-MIMO (SDM) transmission, when independent per-beam LBT sensing at the start of COT is performed for beams used </w:t>
            </w:r>
            <w:r>
              <w:t>in the COT (Alt 2 in earlier agreement) is considered, the following alternatives are further considered</w:t>
            </w:r>
          </w:p>
          <w:p w14:paraId="08CED752" w14:textId="77777777" w:rsidR="00233039" w:rsidRDefault="00866D64">
            <w:pPr>
              <w:pStyle w:val="ListParagraph"/>
              <w:numPr>
                <w:ilvl w:val="0"/>
                <w:numId w:val="26"/>
              </w:numPr>
            </w:pPr>
            <w:r>
              <w:t>Alt A: The per-beam LBT for different beams is performed in TDM fashion</w:t>
            </w:r>
          </w:p>
          <w:p w14:paraId="08CED753" w14:textId="77777777" w:rsidR="00233039" w:rsidRDefault="00866D64">
            <w:pPr>
              <w:pStyle w:val="ListParagraph"/>
              <w:numPr>
                <w:ilvl w:val="1"/>
                <w:numId w:val="26"/>
              </w:numPr>
            </w:pPr>
            <w:r>
              <w:t>Alt A-1: The node completes one eCCA on one beam, and directly move on to the e</w:t>
            </w:r>
            <w:r>
              <w:t>CCA on the other beam, with no transmission in the middle</w:t>
            </w:r>
          </w:p>
          <w:p w14:paraId="08CED754" w14:textId="77777777" w:rsidR="00233039" w:rsidRDefault="00866D64">
            <w:pPr>
              <w:pStyle w:val="ListParagraph"/>
              <w:numPr>
                <w:ilvl w:val="1"/>
                <w:numId w:val="26"/>
              </w:numPr>
            </w:pPr>
            <w:r>
              <w:t>Alt A-2: The node completes one eCCA on one beam, start transmission with the beam to occupy the COT, then move on to the eCCA on the other beam</w:t>
            </w:r>
          </w:p>
          <w:p w14:paraId="08CED755" w14:textId="77777777" w:rsidR="00233039" w:rsidRDefault="00866D64">
            <w:pPr>
              <w:pStyle w:val="ListParagraph"/>
              <w:numPr>
                <w:ilvl w:val="1"/>
                <w:numId w:val="26"/>
              </w:numPr>
            </w:pPr>
            <w:r>
              <w:t>Alt A-3: The node performs eCCA of the different beam</w:t>
            </w:r>
            <w:r>
              <w:t>s simultaneous, round robin between different beams</w:t>
            </w:r>
          </w:p>
          <w:p w14:paraId="08CED756" w14:textId="77777777" w:rsidR="00233039" w:rsidRDefault="00866D64">
            <w:pPr>
              <w:pStyle w:val="ListParagraph"/>
              <w:numPr>
                <w:ilvl w:val="0"/>
                <w:numId w:val="26"/>
              </w:numPr>
            </w:pPr>
            <w:r>
              <w:t>Alt B: The per-beam LBT for different beams is performed simultaneously in parallel, assuming the node has the capability to simultaneously sense in different beams</w:t>
            </w:r>
          </w:p>
          <w:p w14:paraId="08CED757" w14:textId="77777777" w:rsidR="00233039" w:rsidRDefault="00233039"/>
          <w:p w14:paraId="08CED758" w14:textId="77777777" w:rsidR="00233039" w:rsidRDefault="00866D64">
            <w:r>
              <w:rPr>
                <w:highlight w:val="green"/>
              </w:rPr>
              <w:t>Agreement:</w:t>
            </w:r>
          </w:p>
          <w:p w14:paraId="08CED759" w14:textId="77777777" w:rsidR="00233039" w:rsidRDefault="00866D64">
            <w:r>
              <w:t>Within a COT with TDM of be</w:t>
            </w:r>
            <w:r>
              <w:t>ams with beam switching, when independent per-beam LBT sensing at the start of COT is performed for beams used in the COT (Alt 2 or Alt 3 in earlier agreement) is considered, the following alternatives are further considered</w:t>
            </w:r>
          </w:p>
          <w:p w14:paraId="08CED75A" w14:textId="77777777" w:rsidR="00233039" w:rsidRDefault="00866D64">
            <w:pPr>
              <w:pStyle w:val="ListParagraph"/>
              <w:numPr>
                <w:ilvl w:val="0"/>
                <w:numId w:val="26"/>
              </w:numPr>
            </w:pPr>
            <w:r>
              <w:t>Alt A: The per-beam LBT for dif</w:t>
            </w:r>
            <w:r>
              <w:t xml:space="preserve">ferent beams is performed one after another in time </w:t>
            </w:r>
            <w:r>
              <w:lastRenderedPageBreak/>
              <w:t>domain</w:t>
            </w:r>
          </w:p>
          <w:p w14:paraId="08CED75B" w14:textId="77777777" w:rsidR="00233039" w:rsidRDefault="00866D64">
            <w:pPr>
              <w:pStyle w:val="ListParagraph"/>
              <w:numPr>
                <w:ilvl w:val="1"/>
                <w:numId w:val="26"/>
              </w:numPr>
            </w:pPr>
            <w:r>
              <w:t>Alt A-1: The node completes one eCCA on one beam, and directly move on to the eCCA on the other beam, with no transmission in the middle</w:t>
            </w:r>
          </w:p>
          <w:p w14:paraId="08CED75C" w14:textId="77777777" w:rsidR="00233039" w:rsidRDefault="00866D64">
            <w:pPr>
              <w:pStyle w:val="ListParagraph"/>
              <w:numPr>
                <w:ilvl w:val="1"/>
                <w:numId w:val="26"/>
              </w:numPr>
            </w:pPr>
            <w:r>
              <w:t>Alt A-2: The node completes one eCCA on one beam, start tran</w:t>
            </w:r>
            <w:r>
              <w:t>smission with the beam to occupy the COT, then move on to the eCCA on the other beam</w:t>
            </w:r>
          </w:p>
          <w:p w14:paraId="08CED75D" w14:textId="77777777" w:rsidR="00233039" w:rsidRDefault="00866D64">
            <w:pPr>
              <w:pStyle w:val="ListParagraph"/>
              <w:numPr>
                <w:ilvl w:val="1"/>
                <w:numId w:val="26"/>
              </w:numPr>
            </w:pPr>
            <w:r>
              <w:t>Alt A-3: The node performs eCCA of the different beams simultaneous, round robin between different beams</w:t>
            </w:r>
          </w:p>
          <w:p w14:paraId="08CED75E" w14:textId="77777777" w:rsidR="00233039" w:rsidRDefault="00866D64">
            <w:pPr>
              <w:pStyle w:val="ListParagraph"/>
              <w:numPr>
                <w:ilvl w:val="0"/>
                <w:numId w:val="26"/>
              </w:numPr>
            </w:pPr>
            <w:r>
              <w:t xml:space="preserve">Alt B: The per-beam LBT for different beams is performed </w:t>
            </w:r>
            <w:r>
              <w:t>simultaneously in parallel, assuming the node has the capability to simultaneously sense in different beams</w:t>
            </w:r>
          </w:p>
          <w:p w14:paraId="08CED75F" w14:textId="77777777" w:rsidR="00233039" w:rsidRDefault="00233039"/>
          <w:p w14:paraId="08CED760" w14:textId="77777777" w:rsidR="00233039" w:rsidRDefault="00866D64">
            <w:pPr>
              <w:rPr>
                <w:rFonts w:eastAsia="Batang"/>
                <w:b/>
                <w:bCs/>
                <w:sz w:val="20"/>
                <w:szCs w:val="20"/>
                <w:highlight w:val="green"/>
                <w:lang w:val="en-GB"/>
              </w:rPr>
            </w:pPr>
            <w:r>
              <w:rPr>
                <w:rFonts w:eastAsia="Batang"/>
                <w:b/>
                <w:bCs/>
                <w:szCs w:val="20"/>
                <w:highlight w:val="green"/>
                <w:lang w:val="en-GB"/>
              </w:rPr>
              <w:t>Agreement</w:t>
            </w:r>
          </w:p>
          <w:p w14:paraId="08CED761" w14:textId="77777777" w:rsidR="00233039" w:rsidRDefault="00866D64">
            <w:pPr>
              <w:rPr>
                <w:rFonts w:eastAsia="Batang"/>
                <w:szCs w:val="20"/>
                <w:lang w:eastAsia="ja-JP"/>
              </w:rPr>
            </w:pPr>
            <w:r>
              <w:rPr>
                <w:rFonts w:eastAsia="Batang"/>
                <w:szCs w:val="20"/>
                <w:lang w:val="en-GB" w:eastAsia="ja-JP"/>
              </w:rPr>
              <w:t xml:space="preserve">Within a COT with TDM of beams with beam switching, Alt 2 is supported if the node has the capability to perform simultaneous sensing in </w:t>
            </w:r>
            <w:r>
              <w:rPr>
                <w:rFonts w:eastAsia="Batang"/>
                <w:szCs w:val="20"/>
                <w:lang w:val="en-GB" w:eastAsia="ja-JP"/>
              </w:rPr>
              <w:t>different beams. Alt 3 is allowed as node implementation choice if the node also supports Cat 2 LBT. The use of Alt 2 or Alt 3 is based on node’s implementation.</w:t>
            </w:r>
          </w:p>
          <w:p w14:paraId="08CED762" w14:textId="77777777" w:rsidR="00233039" w:rsidRDefault="00866D64">
            <w:pPr>
              <w:numPr>
                <w:ilvl w:val="0"/>
                <w:numId w:val="27"/>
              </w:numPr>
              <w:overflowPunct w:val="0"/>
              <w:snapToGrid w:val="0"/>
              <w:spacing w:line="252" w:lineRule="auto"/>
              <w:jc w:val="both"/>
              <w:rPr>
                <w:szCs w:val="20"/>
                <w:lang w:val="en-GB" w:eastAsia="ko-KR"/>
              </w:rPr>
            </w:pPr>
            <w:r>
              <w:rPr>
                <w:szCs w:val="20"/>
                <w:lang w:val="en-GB" w:eastAsia="ko-KR"/>
              </w:rPr>
              <w:t xml:space="preserve">Alt 2 from previous agreement: Independent per-beam LBT sensing at the start of COT is </w:t>
            </w:r>
            <w:r>
              <w:rPr>
                <w:szCs w:val="20"/>
                <w:lang w:val="en-GB" w:eastAsia="ko-KR"/>
              </w:rPr>
              <w:t>performed for beams used in the COT</w:t>
            </w:r>
          </w:p>
          <w:p w14:paraId="08CED763" w14:textId="77777777" w:rsidR="00233039" w:rsidRDefault="00866D64">
            <w:pPr>
              <w:numPr>
                <w:ilvl w:val="0"/>
                <w:numId w:val="27"/>
              </w:numPr>
              <w:overflowPunct w:val="0"/>
              <w:snapToGrid w:val="0"/>
              <w:spacing w:after="120"/>
              <w:ind w:left="714" w:hanging="357"/>
              <w:jc w:val="both"/>
              <w:rPr>
                <w:szCs w:val="20"/>
                <w:lang w:val="en-GB" w:eastAsia="ko-KR"/>
              </w:rPr>
            </w:pPr>
            <w:r>
              <w:rPr>
                <w:szCs w:val="20"/>
                <w:lang w:val="en-GB" w:eastAsia="ko-KR"/>
              </w:rPr>
              <w:t>Alt 3 from previous agreement: Independent per-beam LBT sensing at the start of COT is performed for beams used in the COT with additional requirement on Cat 2 LBT before beam switch</w:t>
            </w:r>
          </w:p>
          <w:p w14:paraId="08CED764" w14:textId="77777777" w:rsidR="00233039" w:rsidRDefault="00233039"/>
          <w:p w14:paraId="08CED765" w14:textId="77777777" w:rsidR="00233039" w:rsidRDefault="00233039"/>
        </w:tc>
      </w:tr>
    </w:tbl>
    <w:p w14:paraId="08CED767" w14:textId="77777777" w:rsidR="00233039" w:rsidRDefault="00233039"/>
    <w:tbl>
      <w:tblPr>
        <w:tblStyle w:val="TableGrid"/>
        <w:tblW w:w="9362" w:type="dxa"/>
        <w:tblLayout w:type="fixed"/>
        <w:tblLook w:val="04A0" w:firstRow="1" w:lastRow="0" w:firstColumn="1" w:lastColumn="0" w:noHBand="0" w:noVBand="1"/>
      </w:tblPr>
      <w:tblGrid>
        <w:gridCol w:w="1908"/>
        <w:gridCol w:w="7454"/>
      </w:tblGrid>
      <w:tr w:rsidR="00233039" w14:paraId="08CED76A" w14:textId="77777777">
        <w:tc>
          <w:tcPr>
            <w:tcW w:w="1908" w:type="dxa"/>
          </w:tcPr>
          <w:p w14:paraId="08CED768" w14:textId="77777777" w:rsidR="00233039" w:rsidRDefault="00866D64">
            <w:r>
              <w:t>Company</w:t>
            </w:r>
          </w:p>
        </w:tc>
        <w:tc>
          <w:tcPr>
            <w:tcW w:w="7454" w:type="dxa"/>
          </w:tcPr>
          <w:p w14:paraId="08CED769" w14:textId="77777777" w:rsidR="00233039" w:rsidRDefault="00866D64">
            <w:r>
              <w:t>Key Proposals/Observation</w:t>
            </w:r>
            <w:r>
              <w:t>s/Positions</w:t>
            </w:r>
          </w:p>
        </w:tc>
      </w:tr>
      <w:tr w:rsidR="00233039" w14:paraId="08CED76D" w14:textId="77777777">
        <w:trPr>
          <w:trHeight w:val="576"/>
        </w:trPr>
        <w:tc>
          <w:tcPr>
            <w:tcW w:w="1908" w:type="dxa"/>
            <w:noWrap/>
          </w:tcPr>
          <w:p w14:paraId="08CED76B" w14:textId="77777777" w:rsidR="00233039" w:rsidRDefault="00866D64">
            <w:r>
              <w:t>Huawei HiSilicon</w:t>
            </w:r>
          </w:p>
        </w:tc>
        <w:tc>
          <w:tcPr>
            <w:tcW w:w="7454" w:type="dxa"/>
          </w:tcPr>
          <w:p w14:paraId="08CED76C" w14:textId="77777777" w:rsidR="00233039" w:rsidRDefault="00866D64">
            <w:r>
              <w:t>Proposal 2: For operation in FR2-2, when independent per-beam LBT is performed at the start of the COT, define Pout for each sensing beam as the maximum EIRP of the intended transmissions “covered” by the sensing beam by the n</w:t>
            </w:r>
            <w:r>
              <w:t xml:space="preserve">ode determining EDT during a COT. </w:t>
            </w:r>
          </w:p>
        </w:tc>
      </w:tr>
      <w:tr w:rsidR="00233039" w14:paraId="08CED770" w14:textId="77777777">
        <w:trPr>
          <w:trHeight w:val="287"/>
        </w:trPr>
        <w:tc>
          <w:tcPr>
            <w:tcW w:w="1908" w:type="dxa"/>
            <w:noWrap/>
          </w:tcPr>
          <w:p w14:paraId="08CED76E" w14:textId="77777777" w:rsidR="00233039" w:rsidRDefault="00866D64">
            <w:r>
              <w:t>Huawei HiSilicon</w:t>
            </w:r>
          </w:p>
        </w:tc>
        <w:tc>
          <w:tcPr>
            <w:tcW w:w="7454" w:type="dxa"/>
          </w:tcPr>
          <w:p w14:paraId="08CED76F" w14:textId="77777777" w:rsidR="00233039" w:rsidRDefault="00866D64">
            <w:r>
              <w:t xml:space="preserve">Proposal 17: When independent per-beam LBTs are performed to initiate a multi-beam COT with TDMed or SDMed transmission beams, support aligning the channel access start time for the </w:t>
            </w:r>
            <w:r>
              <w:t>multiplexed beams as follows such that a transmission on one beam does not start while sensing is ongoing on another beam:</w:t>
            </w:r>
            <w:r>
              <w:br/>
            </w:r>
            <w:r>
              <w:tab/>
              <w:t>If the backoff counter N_(B_i )  for a sensing beam B_i reaches zero before the aligned channel access start time, the device contin</w:t>
            </w:r>
            <w:r>
              <w:t>ues to decrement the counter</w:t>
            </w:r>
            <w:r>
              <w:rPr>
                <w:rFonts w:ascii="Cambria Math" w:eastAsia="Cambria Math" w:hAnsi="Cambria Math" w:cs="Cambria Math" w:hint="eastAsia"/>
              </w:rPr>
              <w:t>〖</w:t>
            </w:r>
            <w:r>
              <w:t xml:space="preserve"> N</w:t>
            </w:r>
            <w:r>
              <w:rPr>
                <w:rFonts w:ascii="Cambria Math" w:eastAsia="Cambria Math" w:hAnsi="Cambria Math" w:cs="Cambria Math" w:hint="eastAsia"/>
              </w:rPr>
              <w:t>〗</w:t>
            </w:r>
            <w:r>
              <w:t>_(B_i )  and transmits in the corresponding beam at the aligned start time if either the channel continues to be sensed idle in all of the additional sensing slot durations or the channel is sensed idle wit</w:t>
            </w:r>
            <w:r>
              <w:lastRenderedPageBreak/>
              <w:t>hin at least T_d d</w:t>
            </w:r>
            <w:r>
              <w:t>uration ending immediately before the aligned start time.</w:t>
            </w:r>
            <w:r>
              <w:br/>
            </w:r>
            <w:r>
              <w:tab/>
              <w:t>If the backoff counter N_(B_i )  for a sensing beam B_i does not reach zero before the aligned start time, or reaches zero but the channel has been sensed busy in any of the additional sensing slot</w:t>
            </w:r>
            <w:r>
              <w:t xml:space="preserve"> durations and has not been sensed idle within at least T_d duration ending immediately before the aligned start time, the transmission(s) in the corresponding beam is dropped.</w:t>
            </w:r>
            <w:r>
              <w:br/>
            </w:r>
            <w:r>
              <w:tab/>
              <w:t>Denote the sensing beam with the maximum backoff counter at the start of the c</w:t>
            </w:r>
            <w:r>
              <w:t>hannel access procedure as B_j. Aligned channel start time is at least T_min after the start of the channel access procedure where T_min is the minimum required duration for N_(B_j )  to decrement to zero.</w:t>
            </w:r>
          </w:p>
        </w:tc>
      </w:tr>
      <w:tr w:rsidR="00233039" w14:paraId="08CED773" w14:textId="77777777">
        <w:trPr>
          <w:trHeight w:val="1152"/>
        </w:trPr>
        <w:tc>
          <w:tcPr>
            <w:tcW w:w="1908" w:type="dxa"/>
            <w:noWrap/>
          </w:tcPr>
          <w:p w14:paraId="08CED771" w14:textId="77777777" w:rsidR="00233039" w:rsidRDefault="00866D64">
            <w:r>
              <w:lastRenderedPageBreak/>
              <w:t>FUTUREWEI</w:t>
            </w:r>
          </w:p>
        </w:tc>
        <w:tc>
          <w:tcPr>
            <w:tcW w:w="7454" w:type="dxa"/>
          </w:tcPr>
          <w:p w14:paraId="08CED772" w14:textId="77777777" w:rsidR="00233039" w:rsidRDefault="00866D64">
            <w:r>
              <w:t xml:space="preserve">Proposal 4: </w:t>
            </w:r>
            <w:r>
              <w:br/>
              <w:t>For a COT with multiple be</w:t>
            </w:r>
            <w:r>
              <w:t xml:space="preserve">am transmission, when Independent per-beam LBT sensing at the start of COT is performed, transmission is done (via either spatial or time multiplexing) along beams whose corresponding Type-1 LBTs are the first to acquire their respective channels. </w:t>
            </w:r>
          </w:p>
        </w:tc>
      </w:tr>
      <w:tr w:rsidR="00233039" w14:paraId="08CED776" w14:textId="77777777">
        <w:trPr>
          <w:trHeight w:val="1440"/>
        </w:trPr>
        <w:tc>
          <w:tcPr>
            <w:tcW w:w="1908" w:type="dxa"/>
            <w:noWrap/>
          </w:tcPr>
          <w:p w14:paraId="08CED774" w14:textId="77777777" w:rsidR="00233039" w:rsidRDefault="00866D64">
            <w:r>
              <w:t>FUTURE</w:t>
            </w:r>
            <w:r>
              <w:t>WEI</w:t>
            </w:r>
          </w:p>
        </w:tc>
        <w:tc>
          <w:tcPr>
            <w:tcW w:w="7454" w:type="dxa"/>
          </w:tcPr>
          <w:p w14:paraId="08CED775" w14:textId="77777777" w:rsidR="00233039" w:rsidRDefault="00866D64">
            <w:r>
              <w:t xml:space="preserve">Proposal 5: </w:t>
            </w:r>
            <w:r>
              <w:br/>
              <w:t xml:space="preserve">When independent per-beam LBT sensing is performed, a transmission may be allowed to occur as long as the LBT procedure has been successful before a channel occupancy for at least a single beam. However, a transmission (via either spatial </w:t>
            </w:r>
            <w:r>
              <w:t>or time multiplexing) is not allowed on those beams for which the corresponding LBT procedure was not successful.</w:t>
            </w:r>
          </w:p>
        </w:tc>
      </w:tr>
      <w:tr w:rsidR="00233039" w14:paraId="08CED779" w14:textId="77777777">
        <w:trPr>
          <w:trHeight w:val="288"/>
        </w:trPr>
        <w:tc>
          <w:tcPr>
            <w:tcW w:w="1908" w:type="dxa"/>
            <w:noWrap/>
          </w:tcPr>
          <w:p w14:paraId="08CED777" w14:textId="77777777" w:rsidR="00233039" w:rsidRDefault="00866D64">
            <w:r>
              <w:t>InterDigital Inc.</w:t>
            </w:r>
          </w:p>
        </w:tc>
        <w:tc>
          <w:tcPr>
            <w:tcW w:w="7454" w:type="dxa"/>
          </w:tcPr>
          <w:p w14:paraId="08CED778" w14:textId="77777777" w:rsidR="00233039" w:rsidRDefault="00866D64">
            <w:bookmarkStart w:id="1" w:name="RANGE!C64"/>
            <w:bookmarkStart w:id="2" w:name="RANGE!C63"/>
            <w:bookmarkStart w:id="3" w:name="RANGE!C59"/>
            <w:bookmarkStart w:id="4" w:name="RANGE!C85"/>
            <w:bookmarkEnd w:id="1"/>
            <w:bookmarkEnd w:id="2"/>
            <w:bookmarkEnd w:id="3"/>
            <w:r>
              <w:t xml:space="preserve">Proposal 1: For a COT with MU-MIMO (SDM) transmission, support simultaneous round robin eCCA between different beams </w:t>
            </w:r>
            <w:r>
              <w:t>(Alt A-3).</w:t>
            </w:r>
            <w:bookmarkEnd w:id="4"/>
          </w:p>
        </w:tc>
      </w:tr>
      <w:tr w:rsidR="00233039" w14:paraId="08CED77C" w14:textId="77777777">
        <w:trPr>
          <w:trHeight w:val="288"/>
        </w:trPr>
        <w:tc>
          <w:tcPr>
            <w:tcW w:w="1908" w:type="dxa"/>
            <w:noWrap/>
          </w:tcPr>
          <w:p w14:paraId="08CED77A" w14:textId="77777777" w:rsidR="00233039" w:rsidRDefault="00866D64">
            <w:r>
              <w:t>InterDigital Inc.</w:t>
            </w:r>
          </w:p>
        </w:tc>
        <w:tc>
          <w:tcPr>
            <w:tcW w:w="7454" w:type="dxa"/>
          </w:tcPr>
          <w:p w14:paraId="08CED77B" w14:textId="77777777" w:rsidR="00233039" w:rsidRDefault="00866D64">
            <w:r>
              <w:t>Proposal 2: For a COT with TDM of beams with beam switching, support Alt A-2 or A-3.</w:t>
            </w:r>
          </w:p>
        </w:tc>
      </w:tr>
      <w:tr w:rsidR="00233039" w14:paraId="08CED77F" w14:textId="77777777">
        <w:trPr>
          <w:trHeight w:val="288"/>
        </w:trPr>
        <w:tc>
          <w:tcPr>
            <w:tcW w:w="1908" w:type="dxa"/>
            <w:noWrap/>
          </w:tcPr>
          <w:p w14:paraId="08CED77D" w14:textId="77777777" w:rsidR="00233039" w:rsidRDefault="00866D64">
            <w:r>
              <w:t>InterDigital Inc.</w:t>
            </w:r>
          </w:p>
        </w:tc>
        <w:tc>
          <w:tcPr>
            <w:tcW w:w="7454" w:type="dxa"/>
          </w:tcPr>
          <w:p w14:paraId="08CED77E" w14:textId="77777777" w:rsidR="00233039" w:rsidRDefault="00866D64">
            <w:r>
              <w:t>Proposal 3: Support of Alt B for SDM or TDM of beams can be considered for some UEs.</w:t>
            </w:r>
          </w:p>
        </w:tc>
      </w:tr>
      <w:tr w:rsidR="00233039" w14:paraId="08CED782" w14:textId="77777777">
        <w:trPr>
          <w:trHeight w:val="1152"/>
        </w:trPr>
        <w:tc>
          <w:tcPr>
            <w:tcW w:w="1908" w:type="dxa"/>
            <w:noWrap/>
          </w:tcPr>
          <w:p w14:paraId="08CED780" w14:textId="77777777" w:rsidR="00233039" w:rsidRDefault="00866D64">
            <w:r>
              <w:t>InterDigital Inc.</w:t>
            </w:r>
          </w:p>
        </w:tc>
        <w:tc>
          <w:tcPr>
            <w:tcW w:w="7454" w:type="dxa"/>
          </w:tcPr>
          <w:p w14:paraId="08CED781" w14:textId="77777777" w:rsidR="00233039" w:rsidRDefault="00866D64">
            <w:r>
              <w:t xml:space="preserve">Proposal 5: Agree </w:t>
            </w:r>
            <w:r>
              <w:t>on Proposal 2.3-1 from RAN1 107b-e FL Summary [4] “When independent per-beam LBT sensing is performed, a transmission may be allowed to occur as long as the LBT procedure has been successful before a channel occupancy for at least a single beam. However, a</w:t>
            </w:r>
            <w:r>
              <w:t xml:space="preserve"> transmission (via either spatial or time multiplexing) is not allowed on those beams for which the LBT procedure was not successful.”.</w:t>
            </w:r>
          </w:p>
        </w:tc>
      </w:tr>
      <w:tr w:rsidR="00233039" w14:paraId="08CED785" w14:textId="77777777">
        <w:trPr>
          <w:trHeight w:val="576"/>
        </w:trPr>
        <w:tc>
          <w:tcPr>
            <w:tcW w:w="1908" w:type="dxa"/>
            <w:noWrap/>
          </w:tcPr>
          <w:p w14:paraId="08CED783" w14:textId="77777777" w:rsidR="00233039" w:rsidRDefault="00866D64">
            <w:r>
              <w:t>OPPO</w:t>
            </w:r>
          </w:p>
        </w:tc>
        <w:tc>
          <w:tcPr>
            <w:tcW w:w="7454" w:type="dxa"/>
          </w:tcPr>
          <w:p w14:paraId="08CED784" w14:textId="77777777" w:rsidR="00233039" w:rsidRDefault="00866D64">
            <w:r>
              <w:t xml:space="preserve">Proposal 2: Alt A (i.e., per beam LBT for different beam is performed in TDM fashion) should be supported to </w:t>
            </w:r>
            <w:r>
              <w:t>address the overprotection issue of Alt 1.</w:t>
            </w:r>
          </w:p>
        </w:tc>
      </w:tr>
      <w:tr w:rsidR="00233039" w14:paraId="08CED788" w14:textId="77777777">
        <w:trPr>
          <w:trHeight w:val="576"/>
        </w:trPr>
        <w:tc>
          <w:tcPr>
            <w:tcW w:w="1908" w:type="dxa"/>
            <w:noWrap/>
          </w:tcPr>
          <w:p w14:paraId="08CED786" w14:textId="77777777" w:rsidR="00233039" w:rsidRDefault="00866D64">
            <w:r>
              <w:t>OPPO</w:t>
            </w:r>
          </w:p>
        </w:tc>
        <w:tc>
          <w:tcPr>
            <w:tcW w:w="7454" w:type="dxa"/>
          </w:tcPr>
          <w:p w14:paraId="08CED787" w14:textId="77777777" w:rsidR="00233039" w:rsidRDefault="00866D64">
            <w:r>
              <w:t>Proposal 3: For COT containing multiple beams, including MU-MIMO (SDM) and TDM of beams, Alt A-2 is not supported. Alt A-1 and Alt A-3 ca</w:t>
            </w:r>
            <w:r>
              <w:lastRenderedPageBreak/>
              <w:t>n be left for implementation.</w:t>
            </w:r>
          </w:p>
        </w:tc>
      </w:tr>
      <w:tr w:rsidR="00233039" w14:paraId="08CED78B" w14:textId="77777777">
        <w:trPr>
          <w:trHeight w:val="288"/>
        </w:trPr>
        <w:tc>
          <w:tcPr>
            <w:tcW w:w="1908" w:type="dxa"/>
            <w:noWrap/>
          </w:tcPr>
          <w:p w14:paraId="08CED789" w14:textId="77777777" w:rsidR="00233039" w:rsidRDefault="00866D64">
            <w:r>
              <w:lastRenderedPageBreak/>
              <w:t>OPPO</w:t>
            </w:r>
          </w:p>
        </w:tc>
        <w:tc>
          <w:tcPr>
            <w:tcW w:w="7454" w:type="dxa"/>
          </w:tcPr>
          <w:p w14:paraId="08CED78A" w14:textId="77777777" w:rsidR="00233039" w:rsidRDefault="00866D64">
            <w:r>
              <w:t>Proposal 4: Introduce Cat 2 LBT fo</w:t>
            </w:r>
            <w:r>
              <w:t>r the independent per-beam LBT sensing procedure.</w:t>
            </w:r>
          </w:p>
        </w:tc>
      </w:tr>
      <w:tr w:rsidR="00233039" w14:paraId="08CED78E" w14:textId="77777777">
        <w:trPr>
          <w:trHeight w:val="576"/>
        </w:trPr>
        <w:tc>
          <w:tcPr>
            <w:tcW w:w="1908" w:type="dxa"/>
            <w:noWrap/>
          </w:tcPr>
          <w:p w14:paraId="08CED78C" w14:textId="77777777" w:rsidR="00233039" w:rsidRDefault="00866D64">
            <w:r>
              <w:t>CATT</w:t>
            </w:r>
          </w:p>
        </w:tc>
        <w:tc>
          <w:tcPr>
            <w:tcW w:w="7454" w:type="dxa"/>
          </w:tcPr>
          <w:p w14:paraId="08CED78D" w14:textId="77777777" w:rsidR="00233039" w:rsidRDefault="00866D64">
            <w:r>
              <w:t>Proposal 7</w:t>
            </w:r>
            <w:r>
              <w:rPr>
                <w:rFonts w:ascii="MS Gothic" w:eastAsia="MS Gothic" w:hAnsi="MS Gothic" w:cs="MS Gothic" w:hint="eastAsia"/>
              </w:rPr>
              <w:t>：</w:t>
            </w:r>
            <w:r>
              <w:t xml:space="preserve">If the gNB/UE perform independent per-beam LBT sensing at the start of COT and the results of per-beam LBT are not successful on all the beams , the gNB/UE can perform </w:t>
            </w:r>
            <w:r>
              <w:t>transmission on the beams where the LBT result is successful.</w:t>
            </w:r>
          </w:p>
        </w:tc>
      </w:tr>
      <w:tr w:rsidR="00233039" w14:paraId="08CED791" w14:textId="77777777">
        <w:trPr>
          <w:trHeight w:val="864"/>
        </w:trPr>
        <w:tc>
          <w:tcPr>
            <w:tcW w:w="1908" w:type="dxa"/>
            <w:noWrap/>
          </w:tcPr>
          <w:p w14:paraId="08CED78F" w14:textId="77777777" w:rsidR="00233039" w:rsidRDefault="00866D64">
            <w:r>
              <w:t>ZTE Sanechips</w:t>
            </w:r>
          </w:p>
        </w:tc>
        <w:tc>
          <w:tcPr>
            <w:tcW w:w="7454" w:type="dxa"/>
          </w:tcPr>
          <w:p w14:paraId="08CED790" w14:textId="77777777" w:rsidR="00233039" w:rsidRDefault="00866D64">
            <w:r>
              <w:t>Proposal 14: Considering LBT overhead and transmission delay, Alt B that“The per-beam LBT for different beams is performed simultaneously in parallel, assuming the node has the ca</w:t>
            </w:r>
            <w:r>
              <w:t>pability to simultaneously sense in different beams” should be considered for the transmission with multiple beams .</w:t>
            </w:r>
          </w:p>
        </w:tc>
      </w:tr>
      <w:tr w:rsidR="00233039" w14:paraId="08CED794" w14:textId="77777777">
        <w:trPr>
          <w:trHeight w:val="576"/>
        </w:trPr>
        <w:tc>
          <w:tcPr>
            <w:tcW w:w="1908" w:type="dxa"/>
            <w:noWrap/>
          </w:tcPr>
          <w:p w14:paraId="08CED792" w14:textId="77777777" w:rsidR="00233039" w:rsidRDefault="00866D64">
            <w:r>
              <w:t>ZTE Sanechips</w:t>
            </w:r>
          </w:p>
        </w:tc>
        <w:tc>
          <w:tcPr>
            <w:tcW w:w="7454" w:type="dxa"/>
          </w:tcPr>
          <w:p w14:paraId="08CED793" w14:textId="77777777" w:rsidR="00233039" w:rsidRDefault="00866D64">
            <w:r>
              <w:t xml:space="preserve">Proposal 15: If the node has no the capability to simultaneously sense in different beams, Alt A-3 that “The node </w:t>
            </w:r>
            <w:r>
              <w:t>performs eCCA of the different beams simultaneous, round robin between different beams” can be considered for the transmission with multiple beams.</w:t>
            </w:r>
          </w:p>
        </w:tc>
      </w:tr>
      <w:tr w:rsidR="00233039" w14:paraId="08CED797" w14:textId="77777777">
        <w:trPr>
          <w:trHeight w:val="576"/>
        </w:trPr>
        <w:tc>
          <w:tcPr>
            <w:tcW w:w="1908" w:type="dxa"/>
            <w:noWrap/>
          </w:tcPr>
          <w:p w14:paraId="08CED795" w14:textId="77777777" w:rsidR="00233039" w:rsidRDefault="00866D64">
            <w:r>
              <w:t>ZTE Sanechips</w:t>
            </w:r>
          </w:p>
        </w:tc>
        <w:tc>
          <w:tcPr>
            <w:tcW w:w="7454" w:type="dxa"/>
          </w:tcPr>
          <w:p w14:paraId="08CED796" w14:textId="77777777" w:rsidR="00233039" w:rsidRDefault="00866D64">
            <w:r>
              <w:t>Proposal 19: If directional LBT is used, it is recommended that per-beam LBT failure indicati</w:t>
            </w:r>
            <w:r>
              <w:t>on is supported in FR2-2 to better align the directional beam transmission characteristics and be compatible with the existing mechanisms.</w:t>
            </w:r>
          </w:p>
        </w:tc>
      </w:tr>
      <w:tr w:rsidR="00233039" w14:paraId="08CED79A" w14:textId="77777777">
        <w:trPr>
          <w:trHeight w:val="288"/>
        </w:trPr>
        <w:tc>
          <w:tcPr>
            <w:tcW w:w="1908" w:type="dxa"/>
            <w:noWrap/>
          </w:tcPr>
          <w:p w14:paraId="08CED798" w14:textId="77777777" w:rsidR="00233039" w:rsidRDefault="00866D64">
            <w:r>
              <w:t>Nokia Nokia Shanghai Bell</w:t>
            </w:r>
          </w:p>
        </w:tc>
        <w:tc>
          <w:tcPr>
            <w:tcW w:w="7454" w:type="dxa"/>
          </w:tcPr>
          <w:p w14:paraId="08CED799" w14:textId="77777777" w:rsidR="00233039" w:rsidRDefault="00866D64">
            <w:r>
              <w:t>Proposal 10: Single Ninit value is used in all per-beam LBT sensing procedures.</w:t>
            </w:r>
          </w:p>
        </w:tc>
      </w:tr>
      <w:tr w:rsidR="00233039" w14:paraId="08CED79D" w14:textId="77777777">
        <w:trPr>
          <w:trHeight w:val="576"/>
        </w:trPr>
        <w:tc>
          <w:tcPr>
            <w:tcW w:w="1908" w:type="dxa"/>
            <w:noWrap/>
          </w:tcPr>
          <w:p w14:paraId="08CED79B" w14:textId="77777777" w:rsidR="00233039" w:rsidRDefault="00866D64">
            <w:r>
              <w:t>Nokia Nok</w:t>
            </w:r>
            <w:r>
              <w:t>ia Shanghai Bell</w:t>
            </w:r>
          </w:p>
        </w:tc>
        <w:tc>
          <w:tcPr>
            <w:tcW w:w="7454" w:type="dxa"/>
          </w:tcPr>
          <w:p w14:paraId="08CED79C" w14:textId="77777777" w:rsidR="00233039" w:rsidRDefault="00866D64">
            <w:r>
              <w:t xml:space="preserve">Proposal 11: When independent per-beam LBT sensing is performed at gNB, transmission is allowed on beams determined to be idle before channel occupancy. Transmission is not allowed on beams determined to be occupied. </w:t>
            </w:r>
          </w:p>
        </w:tc>
      </w:tr>
      <w:tr w:rsidR="00233039" w14:paraId="08CED7A0" w14:textId="77777777">
        <w:trPr>
          <w:trHeight w:val="576"/>
        </w:trPr>
        <w:tc>
          <w:tcPr>
            <w:tcW w:w="1908" w:type="dxa"/>
            <w:noWrap/>
          </w:tcPr>
          <w:p w14:paraId="08CED79E" w14:textId="77777777" w:rsidR="00233039" w:rsidRDefault="00866D64">
            <w:r>
              <w:t>Nokia Nokia Shanghai</w:t>
            </w:r>
            <w:r>
              <w:t xml:space="preserve"> Bell</w:t>
            </w:r>
          </w:p>
        </w:tc>
        <w:tc>
          <w:tcPr>
            <w:tcW w:w="7454" w:type="dxa"/>
          </w:tcPr>
          <w:p w14:paraId="08CED79F" w14:textId="77777777" w:rsidR="00233039" w:rsidRDefault="00866D64">
            <w:r>
              <w:t>Proposal 12: When independent per-beam LBT sensing is performed at UE, channel occupancy is not started if channel is determined to be occupied on any of the sensing beams.</w:t>
            </w:r>
          </w:p>
        </w:tc>
      </w:tr>
      <w:tr w:rsidR="00233039" w14:paraId="08CED7A3" w14:textId="77777777">
        <w:trPr>
          <w:trHeight w:val="864"/>
        </w:trPr>
        <w:tc>
          <w:tcPr>
            <w:tcW w:w="1908" w:type="dxa"/>
            <w:noWrap/>
          </w:tcPr>
          <w:p w14:paraId="08CED7A1" w14:textId="77777777" w:rsidR="00233039" w:rsidRDefault="00866D64">
            <w:r>
              <w:t>Intel Corporation</w:t>
            </w:r>
          </w:p>
        </w:tc>
        <w:tc>
          <w:tcPr>
            <w:tcW w:w="7454" w:type="dxa"/>
          </w:tcPr>
          <w:p w14:paraId="08CED7A2" w14:textId="77777777" w:rsidR="00233039" w:rsidRDefault="00866D64">
            <w:r>
              <w:t>Proposal 7: For a COT with MU-MIMO (SDM) transmission or T</w:t>
            </w:r>
            <w:r>
              <w:t>DM transmission of beams with beam switching, when independent per-beam LBT is performed at the start of the COT, define Pout as the maximum EIRP of the intended transmissions “covered” by the sensing beam by the node determining EDT during the COT.</w:t>
            </w:r>
          </w:p>
        </w:tc>
      </w:tr>
      <w:tr w:rsidR="00233039" w14:paraId="08CED7A6" w14:textId="77777777">
        <w:trPr>
          <w:trHeight w:val="864"/>
        </w:trPr>
        <w:tc>
          <w:tcPr>
            <w:tcW w:w="1908" w:type="dxa"/>
            <w:noWrap/>
          </w:tcPr>
          <w:p w14:paraId="08CED7A4" w14:textId="77777777" w:rsidR="00233039" w:rsidRDefault="00866D64">
            <w:r>
              <w:t>Intel Corporation</w:t>
            </w:r>
          </w:p>
        </w:tc>
        <w:tc>
          <w:tcPr>
            <w:tcW w:w="7454" w:type="dxa"/>
          </w:tcPr>
          <w:p w14:paraId="08CED7A5" w14:textId="77777777" w:rsidR="00233039" w:rsidRDefault="00866D64">
            <w:r>
              <w:t>Proposal 13: When independent per-beam LBT sensing is performed, a transmission may be allowed to occur as long as the LBT procedure has been successful before a channel occupancy for at least a single beam. However, a transmission (via e</w:t>
            </w:r>
            <w:r>
              <w:t>ither spatial or time multiplexing) may not be allowed</w:t>
            </w:r>
            <w:r>
              <w:lastRenderedPageBreak/>
              <w:t xml:space="preserve"> on those beams for which the LBT procedure was not successful.</w:t>
            </w:r>
          </w:p>
        </w:tc>
      </w:tr>
      <w:tr w:rsidR="00233039" w14:paraId="08CED7A9" w14:textId="77777777">
        <w:trPr>
          <w:trHeight w:val="576"/>
        </w:trPr>
        <w:tc>
          <w:tcPr>
            <w:tcW w:w="1908" w:type="dxa"/>
            <w:noWrap/>
          </w:tcPr>
          <w:p w14:paraId="08CED7A7" w14:textId="77777777" w:rsidR="00233039" w:rsidRDefault="00866D64">
            <w:r>
              <w:lastRenderedPageBreak/>
              <w:t>Intel Corporation</w:t>
            </w:r>
          </w:p>
        </w:tc>
        <w:tc>
          <w:tcPr>
            <w:tcW w:w="7454" w:type="dxa"/>
          </w:tcPr>
          <w:p w14:paraId="08CED7A8" w14:textId="77777777" w:rsidR="00233039" w:rsidRDefault="00866D64">
            <w:r>
              <w:t>Proposal 14: When independent per-beam LBTs are performed to initiate a multi-beam COT with TDMed or SDMed transmission</w:t>
            </w:r>
            <w:r>
              <w:t xml:space="preserve"> beams, independent counters are maintained per beam. </w:t>
            </w:r>
          </w:p>
        </w:tc>
      </w:tr>
      <w:tr w:rsidR="00233039" w14:paraId="08CED7AC" w14:textId="77777777">
        <w:trPr>
          <w:trHeight w:val="2304"/>
        </w:trPr>
        <w:tc>
          <w:tcPr>
            <w:tcW w:w="1908" w:type="dxa"/>
            <w:noWrap/>
          </w:tcPr>
          <w:p w14:paraId="08CED7AA" w14:textId="77777777" w:rsidR="00233039" w:rsidRDefault="00866D64">
            <w:r>
              <w:t>Intel Corporation</w:t>
            </w:r>
          </w:p>
        </w:tc>
        <w:tc>
          <w:tcPr>
            <w:tcW w:w="7454" w:type="dxa"/>
          </w:tcPr>
          <w:p w14:paraId="08CED7AB" w14:textId="77777777" w:rsidR="00233039" w:rsidRDefault="00866D64">
            <w:r>
              <w:t xml:space="preserve">Proposal 15: When independent per-beam LBTs are performed to initiate a multi-beam COT with TDMed or SDMed transmission beams, support to align transmission starting time across the </w:t>
            </w:r>
            <w:r>
              <w:t>multiplexed beams such that a transmission on one beam does not start while sensing is ongoing on another beam. In this matter, a device should behave as follows:</w:t>
            </w:r>
            <w:r>
              <w:br/>
            </w:r>
            <w:r>
              <w:tab/>
              <w:t>If the backoff counter N_(B_i )  for a sensing beam B_i reaches zero before the aligned tran</w:t>
            </w:r>
            <w:r>
              <w:t>smission starting time, the device continues to decrement the counter</w:t>
            </w:r>
            <w:r>
              <w:rPr>
                <w:rFonts w:ascii="Cambria Math" w:eastAsia="Cambria Math" w:hAnsi="Cambria Math" w:cs="Cambria Math" w:hint="eastAsia"/>
              </w:rPr>
              <w:t>〖</w:t>
            </w:r>
            <w:r>
              <w:t xml:space="preserve"> N</w:t>
            </w:r>
            <w:r>
              <w:rPr>
                <w:rFonts w:ascii="Cambria Math" w:eastAsia="Cambria Math" w:hAnsi="Cambria Math" w:cs="Cambria Math" w:hint="eastAsia"/>
              </w:rPr>
              <w:t>〗</w:t>
            </w:r>
            <w:r>
              <w:t xml:space="preserve">_(B_i )  by continuing to sense the channel via sensing slots of 5us each and transmits in the corresponding beam at the aligned start time if the channel continues to be sensed idle </w:t>
            </w:r>
            <w:r>
              <w:t>in all of the additional sensing slot durations.</w:t>
            </w:r>
            <w:r>
              <w:br/>
            </w:r>
            <w:r>
              <w:tab/>
              <w:t>If the backoff counter N_(B_i )  for a sensing beam B_i does not reach zero before the aligned start time, or reaches zero but the channel has been sensed busy in any of the additional sensing slot duration</w:t>
            </w:r>
            <w:r>
              <w:t>s, the transmission(s) in the corresponding beam is dropped.</w:t>
            </w:r>
          </w:p>
        </w:tc>
      </w:tr>
      <w:tr w:rsidR="00233039" w14:paraId="08CED7AF" w14:textId="77777777">
        <w:trPr>
          <w:trHeight w:val="576"/>
        </w:trPr>
        <w:tc>
          <w:tcPr>
            <w:tcW w:w="1908" w:type="dxa"/>
            <w:noWrap/>
          </w:tcPr>
          <w:p w14:paraId="08CED7AD" w14:textId="77777777" w:rsidR="00233039" w:rsidRDefault="00866D64">
            <w:r>
              <w:t>Intel Corporation</w:t>
            </w:r>
          </w:p>
        </w:tc>
        <w:tc>
          <w:tcPr>
            <w:tcW w:w="7454" w:type="dxa"/>
          </w:tcPr>
          <w:p w14:paraId="08CED7AE" w14:textId="77777777" w:rsidR="00233039" w:rsidRDefault="00866D64">
            <w:r>
              <w:t>Proposal 16: After the gNB/UE ceases transmission in any of the beam for which the channel access procedure was done, the gNB/UE will reinitialize the counter for all beams.</w:t>
            </w:r>
          </w:p>
        </w:tc>
      </w:tr>
      <w:tr w:rsidR="00233039" w14:paraId="08CED7B2" w14:textId="77777777">
        <w:trPr>
          <w:trHeight w:val="864"/>
        </w:trPr>
        <w:tc>
          <w:tcPr>
            <w:tcW w:w="1908" w:type="dxa"/>
            <w:noWrap/>
          </w:tcPr>
          <w:p w14:paraId="08CED7B0" w14:textId="77777777" w:rsidR="00233039" w:rsidRDefault="00866D64">
            <w:r>
              <w:t>I</w:t>
            </w:r>
            <w:r>
              <w:t>ntel Corporation</w:t>
            </w:r>
          </w:p>
        </w:tc>
        <w:tc>
          <w:tcPr>
            <w:tcW w:w="7454" w:type="dxa"/>
          </w:tcPr>
          <w:p w14:paraId="08CED7B1" w14:textId="77777777" w:rsidR="00233039" w:rsidRDefault="00866D64">
            <w:r>
              <w:t xml:space="preserve">Proposal 17: When time-domain switching across beams within the same COT is supported, the per-beam LBT for different beams is also performed in a sequential manner. In particular, the initiating device may sense on a beam before </w:t>
            </w:r>
            <w:r>
              <w:t>either transmitting on that beam or switching to a separate beam to perform sensing.</w:t>
            </w:r>
          </w:p>
        </w:tc>
      </w:tr>
      <w:tr w:rsidR="00233039" w14:paraId="08CED7B5" w14:textId="77777777">
        <w:trPr>
          <w:trHeight w:val="576"/>
        </w:trPr>
        <w:tc>
          <w:tcPr>
            <w:tcW w:w="1908" w:type="dxa"/>
            <w:noWrap/>
          </w:tcPr>
          <w:p w14:paraId="08CED7B3" w14:textId="77777777" w:rsidR="00233039" w:rsidRDefault="00866D64">
            <w:r>
              <w:t>Intel Corporation</w:t>
            </w:r>
          </w:p>
        </w:tc>
        <w:tc>
          <w:tcPr>
            <w:tcW w:w="7454" w:type="dxa"/>
          </w:tcPr>
          <w:p w14:paraId="08CED7B4" w14:textId="77777777" w:rsidR="00233039" w:rsidRDefault="00866D64">
            <w:r>
              <w:t xml:space="preserve">Proposal 18: When independent per-beam LBT sensing is performed, an LBT failure is counted per transmission, and an LBT failure is reported only if all </w:t>
            </w:r>
            <w:r>
              <w:t>per beam LBTs fail.</w:t>
            </w:r>
          </w:p>
        </w:tc>
      </w:tr>
      <w:tr w:rsidR="00233039" w14:paraId="08CED7B8" w14:textId="77777777">
        <w:trPr>
          <w:trHeight w:val="576"/>
        </w:trPr>
        <w:tc>
          <w:tcPr>
            <w:tcW w:w="1908" w:type="dxa"/>
            <w:noWrap/>
          </w:tcPr>
          <w:p w14:paraId="08CED7B6" w14:textId="77777777" w:rsidR="00233039" w:rsidRDefault="00866D64">
            <w:r>
              <w:t>Intel Corporation</w:t>
            </w:r>
          </w:p>
        </w:tc>
        <w:tc>
          <w:tcPr>
            <w:tcW w:w="7454" w:type="dxa"/>
          </w:tcPr>
          <w:p w14:paraId="08CED7B7" w14:textId="77777777" w:rsidR="00233039" w:rsidRDefault="00866D64">
            <w:r>
              <w:t>Proposal 19: RAN1 should send an LS to RAN2 to inform them about the decision made in terms of how an LBT failure should be counted.</w:t>
            </w:r>
          </w:p>
        </w:tc>
      </w:tr>
      <w:tr w:rsidR="00233039" w14:paraId="08CED7BB" w14:textId="77777777">
        <w:trPr>
          <w:trHeight w:val="576"/>
        </w:trPr>
        <w:tc>
          <w:tcPr>
            <w:tcW w:w="1908" w:type="dxa"/>
            <w:noWrap/>
          </w:tcPr>
          <w:p w14:paraId="08CED7B9" w14:textId="77777777" w:rsidR="00233039" w:rsidRDefault="00866D64">
            <w:r>
              <w:t>Ericsson</w:t>
            </w:r>
          </w:p>
        </w:tc>
        <w:tc>
          <w:tcPr>
            <w:tcW w:w="7454" w:type="dxa"/>
          </w:tcPr>
          <w:p w14:paraId="08CED7BA" w14:textId="77777777" w:rsidR="00233039" w:rsidRDefault="00866D64">
            <w:r>
              <w:t>Proposal 7  RAN1 to agree that only a single Type 1 channel access mechani</w:t>
            </w:r>
            <w:r>
              <w:t>sm (or same N_init for all the applicable sensing) is initiated for multi-beam COTs when the gNB/UE can perform simultaneous sensing in different beams.</w:t>
            </w:r>
          </w:p>
        </w:tc>
      </w:tr>
      <w:tr w:rsidR="00233039" w14:paraId="08CED7BE" w14:textId="77777777">
        <w:trPr>
          <w:trHeight w:val="576"/>
        </w:trPr>
        <w:tc>
          <w:tcPr>
            <w:tcW w:w="1908" w:type="dxa"/>
            <w:noWrap/>
          </w:tcPr>
          <w:p w14:paraId="08CED7BC" w14:textId="77777777" w:rsidR="00233039" w:rsidRDefault="00866D64">
            <w:r>
              <w:t>Ericsson</w:t>
            </w:r>
          </w:p>
        </w:tc>
        <w:tc>
          <w:tcPr>
            <w:tcW w:w="7454" w:type="dxa"/>
          </w:tcPr>
          <w:p w14:paraId="08CED7BD" w14:textId="77777777" w:rsidR="00233039" w:rsidRDefault="00866D64">
            <w:r>
              <w:t>Proposal 8  RAN1 to agree that for simultaneous per-beam LBT in a multi-beam COT, if the chan</w:t>
            </w:r>
            <w:r>
              <w:t>nel is failed to be accessed for any sensing beam, all</w:t>
            </w:r>
            <w:r>
              <w:lastRenderedPageBreak/>
              <w:t xml:space="preserve"> the beam transmission(s) is/are dropped during the channel occupancy.</w:t>
            </w:r>
          </w:p>
        </w:tc>
      </w:tr>
      <w:tr w:rsidR="00233039" w14:paraId="08CED7C1" w14:textId="77777777">
        <w:trPr>
          <w:trHeight w:val="1097"/>
        </w:trPr>
        <w:tc>
          <w:tcPr>
            <w:tcW w:w="1908" w:type="dxa"/>
            <w:noWrap/>
          </w:tcPr>
          <w:p w14:paraId="08CED7BF" w14:textId="77777777" w:rsidR="00233039" w:rsidRDefault="00866D64">
            <w:r>
              <w:lastRenderedPageBreak/>
              <w:t>Ericsson</w:t>
            </w:r>
          </w:p>
        </w:tc>
        <w:tc>
          <w:tcPr>
            <w:tcW w:w="7454" w:type="dxa"/>
          </w:tcPr>
          <w:p w14:paraId="08CED7C0" w14:textId="77777777" w:rsidR="00233039" w:rsidRDefault="00866D64">
            <w:r>
              <w:t>Proposal 9  Considering above two proposals, following changes highlighted in yellow with some pats of the text struck th</w:t>
            </w:r>
            <w:r>
              <w:t>rough are proposed for 37.213</w:t>
            </w:r>
            <w:r>
              <w:br/>
              <w:t>[If a channel occupancy includes transmission(s) in different beams that are multiplexed in spatial domain, one of the followings is applicable for the corresponding sensing to perform the transmission(s) within the channel oc</w:t>
            </w:r>
            <w:r>
              <w:t>cupancy:</w:t>
            </w:r>
            <w:r>
              <w:br/>
              <w:t>-  Type 1 channel access procedure as described in Clause 4.4.1 is applied before the start of the channel occupancy using a single sensing beam where the single beam covers all the transmission beams within the channel occupancy. When the channel</w:t>
            </w:r>
            <w:r>
              <w:t xml:space="preserve"> is accessed the transmission(s) within the channel occupancy across different beams can occur.</w:t>
            </w:r>
            <w:r>
              <w:br/>
              <w:t>-  A single Type 1 channel access procedure as described in Clause 4.4.1 is applied before the start of the channel occupancy simultaneously per sensing beam us</w:t>
            </w:r>
            <w:r>
              <w:t>ing multiple sensing beams where each sensing beam covers a transmission beam within the channel occupancy. When the channel is accessed the transmission(s) within the channel occupancy a]ross different beams can occur. If the channel is failed to be acces</w:t>
            </w:r>
            <w:r>
              <w:t>sed for any sensing beam, the channel access is deemed to have failed for all the]sensing beams.</w:t>
            </w:r>
            <w:r>
              <w:br/>
              <w:t>If a channel occupancy includes transmissions in different beams that are multiplexed in time domain, one of the followings is applicable for the corresponding</w:t>
            </w:r>
            <w:r>
              <w:t xml:space="preserve"> sensing to perform the transmissions within the channel occupancy:</w:t>
            </w:r>
            <w:r>
              <w:br/>
              <w:t>-  Type 1 channel access procedure as described in Clause 4.4.1 is applied before the start of the channel occupancy using a single sensing beam where the single beam covers all the transm</w:t>
            </w:r>
            <w:r>
              <w:t>issions beams within the channel occupancy. When the channel is accessed the transmissions within the channel occupancy across different beams can occur following the procedures described in Clause 4.4.3.</w:t>
            </w:r>
            <w:r>
              <w:br/>
              <w:t>-  When the gNB/UE can perform simultaneous sensing</w:t>
            </w:r>
            <w:r>
              <w:t xml:space="preserve"> in different beams, a single Type 1 channel access procedure as described in Clause 4.4.1 is applied before the start of the channel occupancy per sensing beam using multiple sensing beams where each sensing beam covers a transmission beam within the chan</w:t>
            </w:r>
            <w:r>
              <w:t xml:space="preserve">nel occupancy. When the channel is accessed the transmission within the channel occupancy across different beams can occur following the procedures described in Clause 4.4.3. If the channel is failed to be accessed for any sensing beam, the channel access </w:t>
            </w:r>
            <w:r>
              <w:t>is deemed to have failed for all the sensing beams.</w:t>
            </w:r>
            <w:r>
              <w:br/>
              <w:t xml:space="preserve">-  When the gNB/UE can perform simultaneous sensing in different beams, a single Type 1 channel access procedure as </w:t>
            </w:r>
            <w:r>
              <w:pgNum/>
            </w:r>
            <w:r>
              <w:t>odomabed in Clause 4.4.1 is applied before the start of the channel occupancy using mul</w:t>
            </w:r>
            <w:r>
              <w:t>tiple sensing beams per sensing beam where each sensing beam covers a transmission beam within the channel occupancy. When the channel is accessed the trans</w:t>
            </w:r>
            <w:r>
              <w:lastRenderedPageBreak/>
              <w:t>mission within the channel occupancy can occur following the procedures in Clause 4.4.2 before switc</w:t>
            </w:r>
            <w:r>
              <w:t>hing to a different beam within the channel occupancy.]</w:t>
            </w:r>
          </w:p>
        </w:tc>
      </w:tr>
      <w:tr w:rsidR="00233039" w14:paraId="08CED7C4" w14:textId="77777777">
        <w:trPr>
          <w:trHeight w:val="1152"/>
        </w:trPr>
        <w:tc>
          <w:tcPr>
            <w:tcW w:w="1908" w:type="dxa"/>
            <w:noWrap/>
          </w:tcPr>
          <w:p w14:paraId="08CED7C2" w14:textId="77777777" w:rsidR="00233039" w:rsidRDefault="00866D64">
            <w:r>
              <w:lastRenderedPageBreak/>
              <w:t>Samsung</w:t>
            </w:r>
          </w:p>
        </w:tc>
        <w:tc>
          <w:tcPr>
            <w:tcW w:w="7454" w:type="dxa"/>
          </w:tcPr>
          <w:p w14:paraId="08CED7C3" w14:textId="77777777" w:rsidR="00233039" w:rsidRDefault="00866D64">
            <w:r>
              <w:t xml:space="preserve">Proposal 2: For SDM scenario, when Type 1 channel access procedure is applied before the start of the channel occupancy simultaneously per sensing beam where each sensing beam covers a </w:t>
            </w:r>
            <w:r>
              <w:t>transmission beam within the channel occupancy, if a channel is failed to be accessed for any sensing beam, the corresponding transmission(s) is dropped during the channel occupancy.</w:t>
            </w:r>
            <w:r>
              <w:br/>
              <w:t>•</w:t>
            </w:r>
            <w:r>
              <w:tab/>
              <w:t>Adopt TP#1 for TS 37.213.</w:t>
            </w:r>
          </w:p>
        </w:tc>
      </w:tr>
      <w:tr w:rsidR="00233039" w14:paraId="08CED7C7" w14:textId="77777777">
        <w:trPr>
          <w:trHeight w:val="1440"/>
        </w:trPr>
        <w:tc>
          <w:tcPr>
            <w:tcW w:w="1908" w:type="dxa"/>
            <w:noWrap/>
          </w:tcPr>
          <w:p w14:paraId="08CED7C5" w14:textId="77777777" w:rsidR="00233039" w:rsidRDefault="00866D64">
            <w:r>
              <w:t>Samsung</w:t>
            </w:r>
          </w:p>
        </w:tc>
        <w:tc>
          <w:tcPr>
            <w:tcW w:w="7454" w:type="dxa"/>
          </w:tcPr>
          <w:p w14:paraId="08CED7C6" w14:textId="77777777" w:rsidR="00233039" w:rsidRDefault="00866D64">
            <w:r>
              <w:t>Proposal 3: For TDM scenario, when T</w:t>
            </w:r>
            <w:r>
              <w:t xml:space="preserve">ype 1 channel access procedure is applied before the start of the channel occupancy simultaneously per sensing beam where each sensing beam covers a transmission beam within the channel occupancy, and no LBT is performed within the channel occupancy, if a </w:t>
            </w:r>
            <w:r>
              <w:t>channel is failed to be accessed for any sensing beam, the corresponding transmission(s) is dropped during the channel occupancy.</w:t>
            </w:r>
            <w:r>
              <w:br/>
              <w:t>•</w:t>
            </w:r>
            <w:r>
              <w:tab/>
              <w:t>Adopt TP#2 for TS 37.213.</w:t>
            </w:r>
          </w:p>
        </w:tc>
      </w:tr>
      <w:tr w:rsidR="00233039" w14:paraId="08CED7CA" w14:textId="77777777">
        <w:trPr>
          <w:trHeight w:val="288"/>
        </w:trPr>
        <w:tc>
          <w:tcPr>
            <w:tcW w:w="1908" w:type="dxa"/>
            <w:noWrap/>
          </w:tcPr>
          <w:p w14:paraId="08CED7C8" w14:textId="77777777" w:rsidR="00233039" w:rsidRDefault="00866D64">
            <w:r>
              <w:t>MediaTek Inc.</w:t>
            </w:r>
          </w:p>
        </w:tc>
        <w:tc>
          <w:tcPr>
            <w:tcW w:w="7454" w:type="dxa"/>
          </w:tcPr>
          <w:p w14:paraId="08CED7C9" w14:textId="77777777" w:rsidR="00233039" w:rsidRDefault="00866D64">
            <w:r>
              <w:t>Proposal 1: For multi-beam COT, support Alt 5, if any issues for Alt 5, support Alt</w:t>
            </w:r>
            <w:r>
              <w:t xml:space="preserve"> 2.</w:t>
            </w:r>
          </w:p>
        </w:tc>
      </w:tr>
      <w:tr w:rsidR="00233039" w14:paraId="08CED7CD" w14:textId="77777777">
        <w:trPr>
          <w:trHeight w:val="864"/>
        </w:trPr>
        <w:tc>
          <w:tcPr>
            <w:tcW w:w="1908" w:type="dxa"/>
            <w:noWrap/>
          </w:tcPr>
          <w:p w14:paraId="08CED7CB" w14:textId="77777777" w:rsidR="00233039" w:rsidRDefault="00866D64">
            <w:r>
              <w:t>Qualcomm Incorporated</w:t>
            </w:r>
          </w:p>
        </w:tc>
        <w:tc>
          <w:tcPr>
            <w:tcW w:w="7454" w:type="dxa"/>
          </w:tcPr>
          <w:p w14:paraId="08CED7CC" w14:textId="77777777" w:rsidR="00233039" w:rsidRDefault="00866D64">
            <w:r>
              <w:t>Proposal 20:  For a COT with MU-MIMO (SDM) transmission or TDM transmission of beams with beam switching, when independent per-beam LBT is performed at the start of the COT, for Pout in EDT determination of LBT for each sensing beam define Pout as the maxi</w:t>
            </w:r>
            <w:r>
              <w:t xml:space="preserve">mum EIRP of the intended transmissions “covered” by the sensing beam by the node determining EDT during a COT </w:t>
            </w:r>
          </w:p>
        </w:tc>
      </w:tr>
      <w:tr w:rsidR="00233039" w14:paraId="08CED7D0" w14:textId="77777777">
        <w:trPr>
          <w:trHeight w:val="864"/>
        </w:trPr>
        <w:tc>
          <w:tcPr>
            <w:tcW w:w="1908" w:type="dxa"/>
            <w:noWrap/>
          </w:tcPr>
          <w:p w14:paraId="08CED7CE" w14:textId="77777777" w:rsidR="00233039" w:rsidRDefault="00866D64">
            <w:r>
              <w:t>Qualcomm Incorporated</w:t>
            </w:r>
          </w:p>
        </w:tc>
        <w:tc>
          <w:tcPr>
            <w:tcW w:w="7454" w:type="dxa"/>
          </w:tcPr>
          <w:p w14:paraId="08CED7CF" w14:textId="77777777" w:rsidR="00233039" w:rsidRDefault="00866D64">
            <w:r>
              <w:t>Proposal 21:  When independent per-beam LBT sensing is performed, a transmission may be allowed to occur as long as the LB</w:t>
            </w:r>
            <w:r>
              <w:t>T procedure has been successful before a channel occupancy for at least a single beam. However, a transmission (via either spatial or time multiplexing) is not allowed on those beams for which the LBT procedure was not successful.</w:t>
            </w:r>
          </w:p>
        </w:tc>
      </w:tr>
      <w:tr w:rsidR="00233039" w14:paraId="08CED7D3" w14:textId="77777777">
        <w:trPr>
          <w:trHeight w:val="864"/>
        </w:trPr>
        <w:tc>
          <w:tcPr>
            <w:tcW w:w="1908" w:type="dxa"/>
            <w:noWrap/>
          </w:tcPr>
          <w:p w14:paraId="08CED7D1" w14:textId="77777777" w:rsidR="00233039" w:rsidRDefault="00866D64">
            <w:r>
              <w:t>LG Electronics</w:t>
            </w:r>
          </w:p>
        </w:tc>
        <w:tc>
          <w:tcPr>
            <w:tcW w:w="7454" w:type="dxa"/>
          </w:tcPr>
          <w:p w14:paraId="08CED7D2" w14:textId="77777777" w:rsidR="00233039" w:rsidRDefault="00866D64">
            <w:r>
              <w:t xml:space="preserve">Proposal </w:t>
            </w:r>
            <w:r>
              <w:t xml:space="preserve">#3: When simultaneous sensing in different beams is used to Type 1channel access for gNB-initiated COT to transmit SDM transmission, the partial SDM transmission can be allowed for transmission(s) corresponding to the beam direction that succeeded in LBT, </w:t>
            </w:r>
            <w:r>
              <w:t>except for transmission(s) corresponding to the beam direction that failed the LBT, instead of dropping the entire transmission(s).</w:t>
            </w:r>
          </w:p>
        </w:tc>
      </w:tr>
      <w:tr w:rsidR="00233039" w14:paraId="08CED7D6" w14:textId="77777777">
        <w:trPr>
          <w:trHeight w:val="576"/>
        </w:trPr>
        <w:tc>
          <w:tcPr>
            <w:tcW w:w="1908" w:type="dxa"/>
            <w:noWrap/>
          </w:tcPr>
          <w:p w14:paraId="08CED7D4" w14:textId="77777777" w:rsidR="00233039" w:rsidRDefault="00866D64">
            <w:r>
              <w:t>LG Electronics</w:t>
            </w:r>
          </w:p>
        </w:tc>
        <w:tc>
          <w:tcPr>
            <w:tcW w:w="7454" w:type="dxa"/>
          </w:tcPr>
          <w:p w14:paraId="08CED7D5" w14:textId="77777777" w:rsidR="00233039" w:rsidRDefault="00866D64">
            <w:r>
              <w:t>Proposal #4: When simultaneous sensing in different beams is used to Type 1channel access for UE-initiated C</w:t>
            </w:r>
            <w:r>
              <w:t>OT to transmit SDM transmission, the entire transmission(s) can be dropped if at least one sensing beam is failed to LBT considering the UE complexity.</w:t>
            </w:r>
          </w:p>
        </w:tc>
      </w:tr>
      <w:tr w:rsidR="00233039" w14:paraId="08CED7D9" w14:textId="77777777">
        <w:trPr>
          <w:trHeight w:val="864"/>
        </w:trPr>
        <w:tc>
          <w:tcPr>
            <w:tcW w:w="1908" w:type="dxa"/>
            <w:noWrap/>
          </w:tcPr>
          <w:p w14:paraId="08CED7D7" w14:textId="77777777" w:rsidR="00233039" w:rsidRDefault="00866D64">
            <w:r>
              <w:lastRenderedPageBreak/>
              <w:t>LG Electronics</w:t>
            </w:r>
          </w:p>
        </w:tc>
        <w:tc>
          <w:tcPr>
            <w:tcW w:w="7454" w:type="dxa"/>
          </w:tcPr>
          <w:p w14:paraId="08CED7D8" w14:textId="77777777" w:rsidR="00233039" w:rsidRDefault="00866D64">
            <w:r>
              <w:t xml:space="preserve">Proposal #5: When simultaneous sensing in different beams is used to Type </w:t>
            </w:r>
            <w:r>
              <w:t>1channel access for gNB-initiated COT to transmit TDM transmission, the partial TDM transmission can be allowed for the transmission(s) corresponding to the beam direction that succeeded in LBT, except for transmission(s) corresponding to the beam directio</w:t>
            </w:r>
            <w:r>
              <w:t>n that failed the LBT, instead of dropping the entire transmission(s).</w:t>
            </w:r>
          </w:p>
        </w:tc>
      </w:tr>
      <w:tr w:rsidR="00233039" w14:paraId="08CED7DC" w14:textId="77777777">
        <w:trPr>
          <w:trHeight w:val="1728"/>
        </w:trPr>
        <w:tc>
          <w:tcPr>
            <w:tcW w:w="1908" w:type="dxa"/>
            <w:noWrap/>
          </w:tcPr>
          <w:p w14:paraId="08CED7DA" w14:textId="77777777" w:rsidR="00233039" w:rsidRDefault="00866D64">
            <w:r>
              <w:t>Lenovo Motorola Mobility</w:t>
            </w:r>
          </w:p>
        </w:tc>
        <w:tc>
          <w:tcPr>
            <w:tcW w:w="7454" w:type="dxa"/>
          </w:tcPr>
          <w:p w14:paraId="08CED7DB" w14:textId="77777777" w:rsidR="00233039" w:rsidRDefault="00866D64">
            <w:r>
              <w:t>Proposal 1: For NR unlicensed bands between 52.6 GHz and 71 GHz with directional LBT based channel access mechanism, If a channel occupancy includes transmissi</w:t>
            </w:r>
            <w:r>
              <w:t>on(s) in different beams that are multiplexed in spatial domain, then one or both of the following behaviors can be applied for sensing to perform transmission(s) within the channel occupancy:</w:t>
            </w:r>
            <w:r>
              <w:br/>
              <w:t>-</w:t>
            </w:r>
            <w:r>
              <w:tab/>
              <w:t>Single wider beam sensing before the start of the channel occ</w:t>
            </w:r>
            <w:r>
              <w:t>upancy</w:t>
            </w:r>
            <w:r>
              <w:br/>
              <w:t>-</w:t>
            </w:r>
            <w:r>
              <w:tab/>
              <w:t>Multiple beam sensing before the start of the channel occupancy (including both simultaneous sensing and TDM sensing, when simultaneous not supported by the node)</w:t>
            </w:r>
          </w:p>
        </w:tc>
      </w:tr>
      <w:tr w:rsidR="00233039" w14:paraId="08CED7DF" w14:textId="77777777">
        <w:trPr>
          <w:trHeight w:val="1728"/>
        </w:trPr>
        <w:tc>
          <w:tcPr>
            <w:tcW w:w="1908" w:type="dxa"/>
            <w:noWrap/>
          </w:tcPr>
          <w:p w14:paraId="08CED7DD" w14:textId="77777777" w:rsidR="00233039" w:rsidRDefault="00866D64">
            <w:r>
              <w:t>Lenovo Motorola Mobility</w:t>
            </w:r>
          </w:p>
        </w:tc>
        <w:tc>
          <w:tcPr>
            <w:tcW w:w="7454" w:type="dxa"/>
          </w:tcPr>
          <w:p w14:paraId="08CED7DE" w14:textId="77777777" w:rsidR="00233039" w:rsidRDefault="00866D64">
            <w:r>
              <w:t>Proposal 2: For NR unlicensed bands between 52.6 GHz and 7</w:t>
            </w:r>
            <w:r>
              <w:t xml:space="preserve">1 GHz with directional LBT based channel access mechanism, If a channel occupancy includes transmission(s) in different beams that are multiplexed in time </w:t>
            </w:r>
            <w:r>
              <w:pgNum/>
            </w:r>
            <w:r>
              <w:t>odoma, then one or both of the following behaviors can be applied for sensing to perform transmissio</w:t>
            </w:r>
            <w:r>
              <w:t>n(s) within the channel occupancy:</w:t>
            </w:r>
            <w:r>
              <w:br/>
              <w:t>-</w:t>
            </w:r>
            <w:r>
              <w:tab/>
              <w:t>Single wider beam sensing before the start of the channel occupancy</w:t>
            </w:r>
            <w:r>
              <w:br/>
              <w:t>-</w:t>
            </w:r>
            <w:r>
              <w:tab/>
              <w:t>Multiple beam sensing before the start of the channel occupancy (including both simultaneous sensing and TDM sensing, when simultaneous not supported</w:t>
            </w:r>
            <w:r>
              <w:t xml:space="preserve"> by the node)</w:t>
            </w:r>
          </w:p>
        </w:tc>
      </w:tr>
      <w:tr w:rsidR="00233039" w14:paraId="08CED7E2" w14:textId="77777777">
        <w:trPr>
          <w:trHeight w:val="864"/>
        </w:trPr>
        <w:tc>
          <w:tcPr>
            <w:tcW w:w="1908" w:type="dxa"/>
            <w:noWrap/>
          </w:tcPr>
          <w:p w14:paraId="08CED7E0" w14:textId="77777777" w:rsidR="00233039" w:rsidRDefault="00866D64">
            <w:r>
              <w:t>Lenovo Motorola Mobility</w:t>
            </w:r>
          </w:p>
        </w:tc>
        <w:tc>
          <w:tcPr>
            <w:tcW w:w="7454" w:type="dxa"/>
          </w:tcPr>
          <w:p w14:paraId="08CED7E1" w14:textId="77777777" w:rsidR="00233039" w:rsidRDefault="00866D64">
            <w:r>
              <w:t>Proposal 3: For NR unlicensed bands between 52.6 GHz and 71 GHz with directional LBT based channel access mechanism, if a UE is going to transmit a set of consecutive PUSCH transmissions including both dynamically sc</w:t>
            </w:r>
            <w:r>
              <w:t>heduled PUSCH transmissions and CG-PUSCH transmissions, the UE can select the latest indicated UL Tx beam to transmit the consecutive UL transmissions</w:t>
            </w:r>
          </w:p>
        </w:tc>
      </w:tr>
      <w:tr w:rsidR="00233039" w14:paraId="08CED7E5" w14:textId="77777777">
        <w:tc>
          <w:tcPr>
            <w:tcW w:w="1908" w:type="dxa"/>
          </w:tcPr>
          <w:p w14:paraId="08CED7E3" w14:textId="77777777" w:rsidR="00233039" w:rsidRDefault="00233039"/>
        </w:tc>
        <w:tc>
          <w:tcPr>
            <w:tcW w:w="7454" w:type="dxa"/>
          </w:tcPr>
          <w:p w14:paraId="08CED7E4" w14:textId="77777777" w:rsidR="00233039" w:rsidRDefault="00233039"/>
        </w:tc>
      </w:tr>
    </w:tbl>
    <w:p w14:paraId="08CED7E6" w14:textId="77777777" w:rsidR="00233039" w:rsidRDefault="00233039"/>
    <w:p w14:paraId="08CED7E7" w14:textId="77777777" w:rsidR="00233039" w:rsidRDefault="00866D64">
      <w:pPr>
        <w:pStyle w:val="discussionpoint"/>
      </w:pPr>
      <w:r>
        <w:t>Proposal 2.3-1: (closed)</w:t>
      </w:r>
    </w:p>
    <w:p w14:paraId="08CED7E8" w14:textId="77777777" w:rsidR="00233039" w:rsidRDefault="00866D64">
      <w:r>
        <w:t xml:space="preserve">When independent per-beam LBT sensing is performed, a </w:t>
      </w:r>
      <w:r>
        <w:t>transmission may be allowed to occur as long as the LBT procedure has been successful before a channel occupancy for at least a single beam. However, a transmission (via either spatial or time multiplexing) is not allowed on those beams for which the LBT p</w:t>
      </w:r>
      <w:r>
        <w:t>rocedure was not successful.</w:t>
      </w:r>
    </w:p>
    <w:p w14:paraId="08CED7E9" w14:textId="77777777" w:rsidR="00233039" w:rsidRDefault="00866D64">
      <w:r>
        <w:t xml:space="preserve"> </w:t>
      </w:r>
    </w:p>
    <w:p w14:paraId="08CED7EA" w14:textId="77777777" w:rsidR="00233039" w:rsidRDefault="00866D64">
      <w:pPr>
        <w:pStyle w:val="discussionpoint"/>
      </w:pPr>
      <w:r>
        <w:lastRenderedPageBreak/>
        <w:t>Proposal 2.3-1a: (closed)</w:t>
      </w:r>
    </w:p>
    <w:p w14:paraId="08CED7EB" w14:textId="77777777" w:rsidR="00233039" w:rsidRDefault="00866D64">
      <w:pPr>
        <w:rPr>
          <w:strike/>
          <w:color w:val="FF0000"/>
        </w:rPr>
      </w:pPr>
      <w:r>
        <w:t xml:space="preserve">When independent per-beam LBT sensing is performed, a transmission </w:t>
      </w:r>
      <w:r>
        <w:rPr>
          <w:strike/>
          <w:color w:val="FF0000"/>
        </w:rPr>
        <w:t>may be</w:t>
      </w:r>
      <w:r>
        <w:rPr>
          <w:strike/>
        </w:rPr>
        <w:t xml:space="preserve"> </w:t>
      </w:r>
      <w:r>
        <w:rPr>
          <w:color w:val="FF0000"/>
        </w:rPr>
        <w:t xml:space="preserve">is </w:t>
      </w:r>
      <w:r>
        <w:t xml:space="preserve">allowed to occur </w:t>
      </w:r>
      <w:r>
        <w:rPr>
          <w:strike/>
          <w:color w:val="FF0000"/>
        </w:rPr>
        <w:t>as long as the</w:t>
      </w:r>
      <w:r>
        <w:t xml:space="preserve"> </w:t>
      </w:r>
      <w:r>
        <w:rPr>
          <w:color w:val="FF0000"/>
        </w:rPr>
        <w:t xml:space="preserve">on a beam if the </w:t>
      </w:r>
      <w:r>
        <w:t xml:space="preserve">LBT procedure has been successful before </w:t>
      </w:r>
      <w:r>
        <w:rPr>
          <w:color w:val="5B9BD5" w:themeColor="accent1"/>
        </w:rPr>
        <w:t xml:space="preserve">the </w:t>
      </w:r>
      <w:r>
        <w:t xml:space="preserve">channel occupancy </w:t>
      </w:r>
      <w:r>
        <w:rPr>
          <w:color w:val="5B9BD5" w:themeColor="accent1"/>
        </w:rPr>
        <w:t xml:space="preserve">including </w:t>
      </w:r>
      <w:r>
        <w:rPr>
          <w:color w:val="5B9BD5" w:themeColor="accent1"/>
        </w:rPr>
        <w:t xml:space="preserve">that transmission </w:t>
      </w:r>
      <w:r>
        <w:t xml:space="preserve">for </w:t>
      </w:r>
      <w:r>
        <w:rPr>
          <w:strike/>
          <w:color w:val="FF0000"/>
        </w:rPr>
        <w:t>at least a single</w:t>
      </w:r>
      <w:r>
        <w:t xml:space="preserve"> </w:t>
      </w:r>
      <w:r>
        <w:rPr>
          <w:color w:val="FF0000"/>
        </w:rPr>
        <w:t xml:space="preserve">that </w:t>
      </w:r>
      <w:r>
        <w:t xml:space="preserve">beam. </w:t>
      </w:r>
      <w:r>
        <w:rPr>
          <w:strike/>
          <w:color w:val="FF0000"/>
        </w:rPr>
        <w:t>However, a transmission (via either spatial or time multiplexing) is not allowed on those beams for which the LBT procedure was not successful.</w:t>
      </w:r>
    </w:p>
    <w:p w14:paraId="08CED7EC" w14:textId="77777777" w:rsidR="00233039" w:rsidRDefault="00866D64">
      <w:pPr>
        <w:pStyle w:val="discussionpoint"/>
      </w:pPr>
      <w:r>
        <w:t>Proposal 2.3-1b: (closed)</w:t>
      </w:r>
    </w:p>
    <w:p w14:paraId="08CED7ED" w14:textId="77777777" w:rsidR="00233039" w:rsidRDefault="00866D64">
      <w:r>
        <w:t>When independent per-beam LBT sensi</w:t>
      </w:r>
      <w:r>
        <w:t xml:space="preserve">ng is performed, a transmission is allowed to occur on a beam if the </w:t>
      </w:r>
      <w:r>
        <w:rPr>
          <w:color w:val="FF0000"/>
        </w:rPr>
        <w:t xml:space="preserve">corresponding </w:t>
      </w:r>
      <w:r>
        <w:t xml:space="preserve">LBT procedure has been successful before the channel occupancy </w:t>
      </w:r>
      <w:r>
        <w:rPr>
          <w:color w:val="FF0000"/>
        </w:rPr>
        <w:t xml:space="preserve">start time </w:t>
      </w:r>
      <w:r>
        <w:rPr>
          <w:strike/>
          <w:color w:val="FF0000"/>
        </w:rPr>
        <w:t>including that transmission for that beam</w:t>
      </w:r>
      <w:r>
        <w:t xml:space="preserve">. </w:t>
      </w:r>
    </w:p>
    <w:p w14:paraId="08CED7EE" w14:textId="77777777" w:rsidR="00233039" w:rsidRDefault="00866D64">
      <w:pPr>
        <w:pStyle w:val="ListParagraph"/>
        <w:numPr>
          <w:ilvl w:val="0"/>
          <w:numId w:val="27"/>
        </w:numPr>
        <w:rPr>
          <w:color w:val="FF0000"/>
        </w:rPr>
      </w:pPr>
      <w:r>
        <w:rPr>
          <w:color w:val="FF0000"/>
        </w:rPr>
        <w:t>Note: In multi-beam COT, channel occupancy start time c</w:t>
      </w:r>
      <w:r>
        <w:rPr>
          <w:color w:val="FF0000"/>
        </w:rPr>
        <w:t xml:space="preserve">orresponding to all Tx beams is aligned. </w:t>
      </w:r>
    </w:p>
    <w:p w14:paraId="08CED7EF" w14:textId="77777777" w:rsidR="00233039" w:rsidRDefault="00233039">
      <w:pPr>
        <w:rPr>
          <w:strike/>
        </w:rPr>
      </w:pPr>
    </w:p>
    <w:p w14:paraId="08CED7F0" w14:textId="77777777" w:rsidR="00233039" w:rsidRDefault="00866D64">
      <w:pPr>
        <w:pStyle w:val="ListParagraph"/>
        <w:numPr>
          <w:ilvl w:val="0"/>
          <w:numId w:val="27"/>
        </w:numPr>
      </w:pPr>
      <w:r>
        <w:t>Support 2.3-1 but please check if 2.3-1a is acceptable as well: vivo, Intel, Apple, WILUS, MediaTek, DCM, ZTE, OPPO, IDCC, Nokia</w:t>
      </w:r>
    </w:p>
    <w:p w14:paraId="08CED7F1" w14:textId="77777777" w:rsidR="00233039" w:rsidRDefault="00866D64">
      <w:pPr>
        <w:pStyle w:val="ListParagraph"/>
        <w:numPr>
          <w:ilvl w:val="0"/>
          <w:numId w:val="27"/>
        </w:numPr>
      </w:pPr>
      <w:r>
        <w:t xml:space="preserve">Support 2.3-1a (but please check if 2.3-1b is fine): Lenovo, FW, Nokia, </w:t>
      </w:r>
      <w:r>
        <w:t>Xiaomi, LGE, NEC, Panasonic, Transsion, Lenovo, CATT, Intel</w:t>
      </w:r>
    </w:p>
    <w:p w14:paraId="08CED7F2" w14:textId="77777777" w:rsidR="00233039" w:rsidRDefault="00866D64">
      <w:pPr>
        <w:pStyle w:val="ListParagraph"/>
        <w:numPr>
          <w:ilvl w:val="0"/>
          <w:numId w:val="27"/>
        </w:numPr>
      </w:pPr>
      <w:r>
        <w:t>Not support: Ericsson,</w:t>
      </w:r>
    </w:p>
    <w:p w14:paraId="08CED7F3" w14:textId="77777777" w:rsidR="00233039" w:rsidRDefault="00866D6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233039" w14:paraId="08CED7F6" w14:textId="77777777">
        <w:tc>
          <w:tcPr>
            <w:tcW w:w="1525" w:type="dxa"/>
          </w:tcPr>
          <w:p w14:paraId="08CED7F4" w14:textId="77777777" w:rsidR="00233039" w:rsidRDefault="00866D64">
            <w:r>
              <w:t>Company</w:t>
            </w:r>
          </w:p>
        </w:tc>
        <w:tc>
          <w:tcPr>
            <w:tcW w:w="7837" w:type="dxa"/>
          </w:tcPr>
          <w:p w14:paraId="08CED7F5" w14:textId="77777777" w:rsidR="00233039" w:rsidRDefault="00866D64">
            <w:r>
              <w:t>View</w:t>
            </w:r>
          </w:p>
        </w:tc>
      </w:tr>
      <w:tr w:rsidR="00233039" w14:paraId="08CED7F9" w14:textId="77777777">
        <w:tc>
          <w:tcPr>
            <w:tcW w:w="1525" w:type="dxa"/>
          </w:tcPr>
          <w:p w14:paraId="08CED7F7"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7F8" w14:textId="77777777" w:rsidR="00233039" w:rsidRDefault="00866D64">
            <w:pPr>
              <w:rPr>
                <w:rFonts w:eastAsiaTheme="minorEastAsia"/>
              </w:rPr>
            </w:pPr>
            <w:r>
              <w:rPr>
                <w:rFonts w:eastAsiaTheme="minorEastAsia"/>
              </w:rPr>
              <w:t>We are fine with the proposal.</w:t>
            </w:r>
          </w:p>
        </w:tc>
      </w:tr>
      <w:tr w:rsidR="00233039" w14:paraId="08CED7FC" w14:textId="77777777">
        <w:tc>
          <w:tcPr>
            <w:tcW w:w="1525" w:type="dxa"/>
          </w:tcPr>
          <w:p w14:paraId="08CED7FA" w14:textId="77777777" w:rsidR="00233039" w:rsidRDefault="00866D64">
            <w:pPr>
              <w:rPr>
                <w:rFonts w:eastAsiaTheme="minorEastAsia"/>
              </w:rPr>
            </w:pPr>
            <w:r>
              <w:t>Intel</w:t>
            </w:r>
          </w:p>
        </w:tc>
        <w:tc>
          <w:tcPr>
            <w:tcW w:w="7837" w:type="dxa"/>
          </w:tcPr>
          <w:p w14:paraId="08CED7FB" w14:textId="77777777" w:rsidR="00233039" w:rsidRDefault="00866D64">
            <w:pPr>
              <w:rPr>
                <w:rFonts w:eastAsiaTheme="minorEastAsia"/>
              </w:rPr>
            </w:pPr>
            <w:r>
              <w:t>We are OK with this proposal.</w:t>
            </w:r>
          </w:p>
        </w:tc>
      </w:tr>
      <w:tr w:rsidR="00233039" w14:paraId="08CED7FF" w14:textId="77777777">
        <w:tc>
          <w:tcPr>
            <w:tcW w:w="1525" w:type="dxa"/>
          </w:tcPr>
          <w:p w14:paraId="08CED7FD" w14:textId="77777777" w:rsidR="00233039" w:rsidRDefault="00866D64">
            <w:r>
              <w:t>Apple</w:t>
            </w:r>
          </w:p>
        </w:tc>
        <w:tc>
          <w:tcPr>
            <w:tcW w:w="7837" w:type="dxa"/>
          </w:tcPr>
          <w:p w14:paraId="08CED7FE" w14:textId="77777777" w:rsidR="00233039" w:rsidRDefault="00866D64">
            <w:r>
              <w:t>OK</w:t>
            </w:r>
          </w:p>
        </w:tc>
      </w:tr>
      <w:tr w:rsidR="00233039" w14:paraId="08CED802" w14:textId="77777777">
        <w:tc>
          <w:tcPr>
            <w:tcW w:w="1525" w:type="dxa"/>
          </w:tcPr>
          <w:p w14:paraId="08CED800"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8CED801"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 xml:space="preserve">e are fine with </w:t>
            </w:r>
            <w:r>
              <w:rPr>
                <w:rFonts w:eastAsia="Malgun Gothic"/>
                <w:lang w:eastAsia="ko-KR"/>
              </w:rPr>
              <w:t>the proposal.</w:t>
            </w:r>
          </w:p>
        </w:tc>
      </w:tr>
      <w:tr w:rsidR="00233039" w14:paraId="08CED805" w14:textId="77777777">
        <w:tc>
          <w:tcPr>
            <w:tcW w:w="1525" w:type="dxa"/>
          </w:tcPr>
          <w:p w14:paraId="08CED803" w14:textId="77777777" w:rsidR="00233039" w:rsidRDefault="00866D64">
            <w:pPr>
              <w:rPr>
                <w:rFonts w:eastAsia="Malgun Gothic"/>
                <w:lang w:eastAsia="ko-KR"/>
              </w:rPr>
            </w:pPr>
            <w:r>
              <w:rPr>
                <w:rFonts w:eastAsia="PMingLiU" w:hint="eastAsia"/>
                <w:lang w:eastAsia="zh-TW"/>
              </w:rPr>
              <w:t>M</w:t>
            </w:r>
            <w:r>
              <w:rPr>
                <w:rFonts w:eastAsia="PMingLiU"/>
                <w:lang w:eastAsia="zh-TW"/>
              </w:rPr>
              <w:t>ediatek</w:t>
            </w:r>
          </w:p>
        </w:tc>
        <w:tc>
          <w:tcPr>
            <w:tcW w:w="7837" w:type="dxa"/>
          </w:tcPr>
          <w:p w14:paraId="08CED804" w14:textId="77777777" w:rsidR="00233039" w:rsidRDefault="00866D64">
            <w:pPr>
              <w:rPr>
                <w:rFonts w:eastAsia="Malgun Gothic"/>
                <w:lang w:eastAsia="ko-KR"/>
              </w:rPr>
            </w:pPr>
            <w:r>
              <w:rPr>
                <w:rFonts w:eastAsia="PMingLiU"/>
                <w:lang w:eastAsia="zh-TW"/>
              </w:rPr>
              <w:t>Ok with the proposal</w:t>
            </w:r>
          </w:p>
        </w:tc>
      </w:tr>
      <w:tr w:rsidR="00233039" w14:paraId="08CED808" w14:textId="77777777">
        <w:tc>
          <w:tcPr>
            <w:tcW w:w="1525" w:type="dxa"/>
          </w:tcPr>
          <w:p w14:paraId="08CED806" w14:textId="77777777" w:rsidR="00233039" w:rsidRDefault="00866D64">
            <w:pPr>
              <w:rPr>
                <w:rFonts w:eastAsia="PMingLiU"/>
                <w:lang w:eastAsia="zh-TW"/>
              </w:rPr>
            </w:pPr>
            <w:r>
              <w:rPr>
                <w:rFonts w:eastAsia="MS Mincho" w:hint="eastAsia"/>
                <w:lang w:eastAsia="ja-JP"/>
              </w:rPr>
              <w:t>D</w:t>
            </w:r>
            <w:r>
              <w:rPr>
                <w:rFonts w:eastAsia="MS Mincho"/>
                <w:lang w:eastAsia="ja-JP"/>
              </w:rPr>
              <w:t>OCOMO</w:t>
            </w:r>
          </w:p>
        </w:tc>
        <w:tc>
          <w:tcPr>
            <w:tcW w:w="7837" w:type="dxa"/>
          </w:tcPr>
          <w:p w14:paraId="08CED807" w14:textId="77777777" w:rsidR="00233039" w:rsidRDefault="00866D64">
            <w:pPr>
              <w:rPr>
                <w:rFonts w:eastAsia="PMingLiU"/>
                <w:lang w:eastAsia="zh-TW"/>
              </w:rPr>
            </w:pPr>
            <w:r>
              <w:rPr>
                <w:rFonts w:eastAsia="MS Mincho"/>
                <w:lang w:eastAsia="ja-JP"/>
              </w:rPr>
              <w:t>Support Proposal 2.3-1:</w:t>
            </w:r>
          </w:p>
        </w:tc>
      </w:tr>
      <w:tr w:rsidR="00233039" w14:paraId="08CED80D" w14:textId="77777777">
        <w:tc>
          <w:tcPr>
            <w:tcW w:w="1525" w:type="dxa"/>
          </w:tcPr>
          <w:p w14:paraId="08CED809" w14:textId="77777777" w:rsidR="00233039" w:rsidRDefault="00866D64">
            <w:pPr>
              <w:rPr>
                <w:rFonts w:eastAsia="MS Mincho"/>
                <w:lang w:eastAsia="ja-JP"/>
              </w:rPr>
            </w:pPr>
            <w:r>
              <w:rPr>
                <w:rFonts w:eastAsia="MS Mincho"/>
                <w:lang w:eastAsia="ja-JP"/>
              </w:rPr>
              <w:t>Ericsson</w:t>
            </w:r>
          </w:p>
        </w:tc>
        <w:tc>
          <w:tcPr>
            <w:tcW w:w="7837" w:type="dxa"/>
          </w:tcPr>
          <w:p w14:paraId="08CED80A" w14:textId="77777777" w:rsidR="00233039" w:rsidRDefault="00866D64">
            <w:pPr>
              <w:pStyle w:val="CommentText"/>
              <w:rPr>
                <w:sz w:val="24"/>
                <w:szCs w:val="24"/>
                <w:lang w:val="en-US"/>
              </w:rPr>
            </w:pPr>
            <w:r>
              <w:rPr>
                <w:sz w:val="24"/>
                <w:szCs w:val="24"/>
              </w:rPr>
              <w:t xml:space="preserve">We cannot support this proposal in this form. </w:t>
            </w:r>
            <w:r>
              <w:rPr>
                <w:sz w:val="24"/>
                <w:szCs w:val="24"/>
                <w:lang w:val="en-US"/>
              </w:rPr>
              <w:t>Firstly, we think that there is no way to verify this and there is no apparent benefit in doing so. Secondly, the sensing b</w:t>
            </w:r>
            <w:r>
              <w:rPr>
                <w:sz w:val="24"/>
                <w:szCs w:val="24"/>
                <w:lang w:val="en-US"/>
              </w:rPr>
              <w:t>eams may have some overlap and leakage. Thirdly, by allowing this behavior, it requires the transmitter to drop some scheduled/prepared packets in the failed LBT beam(s), which could increase the delay and buffer at the transmitter. Finally, dropping of su</w:t>
            </w:r>
            <w:r>
              <w:rPr>
                <w:sz w:val="24"/>
                <w:szCs w:val="24"/>
                <w:lang w:val="en-US"/>
              </w:rPr>
              <w:t xml:space="preserve">ch scheduled beams/packets for UL transmissions would require large specification impacts on handling the receiving of the packets since some scheduled beams would be missing. </w:t>
            </w:r>
          </w:p>
          <w:p w14:paraId="08CED80B" w14:textId="77777777" w:rsidR="00233039" w:rsidRDefault="00866D64">
            <w:pPr>
              <w:pStyle w:val="CommentText"/>
              <w:rPr>
                <w:sz w:val="24"/>
                <w:szCs w:val="24"/>
              </w:rPr>
            </w:pPr>
            <w:r>
              <w:rPr>
                <w:sz w:val="24"/>
                <w:szCs w:val="24"/>
              </w:rPr>
              <w:t>Therefore, for UL we only support transmissions if LBT is successful for all be</w:t>
            </w:r>
            <w:r>
              <w:rPr>
                <w:sz w:val="24"/>
                <w:szCs w:val="24"/>
              </w:rPr>
              <w:t xml:space="preserve">ams (similar behaviour on sub-band LBT in rel-16). For DL we could consider supporting dropping failed beams as an implementation choice. </w:t>
            </w:r>
          </w:p>
          <w:p w14:paraId="08CED80C" w14:textId="77777777" w:rsidR="00233039" w:rsidRDefault="00233039">
            <w:pPr>
              <w:rPr>
                <w:rFonts w:eastAsia="MS Mincho"/>
                <w:lang w:val="en-GB" w:eastAsia="ja-JP"/>
              </w:rPr>
            </w:pPr>
          </w:p>
        </w:tc>
      </w:tr>
      <w:tr w:rsidR="00233039" w14:paraId="08CED810" w14:textId="77777777">
        <w:tc>
          <w:tcPr>
            <w:tcW w:w="1525" w:type="dxa"/>
          </w:tcPr>
          <w:p w14:paraId="08CED80E" w14:textId="77777777" w:rsidR="00233039" w:rsidRDefault="00866D64">
            <w:pPr>
              <w:rPr>
                <w:rFonts w:eastAsia="SimSun"/>
                <w:lang w:eastAsia="ja-JP"/>
              </w:rPr>
            </w:pPr>
            <w:r>
              <w:rPr>
                <w:rFonts w:eastAsia="SimSun" w:hint="eastAsia"/>
              </w:rPr>
              <w:lastRenderedPageBreak/>
              <w:t>ZTE, Sanechips</w:t>
            </w:r>
          </w:p>
        </w:tc>
        <w:tc>
          <w:tcPr>
            <w:tcW w:w="7837" w:type="dxa"/>
          </w:tcPr>
          <w:p w14:paraId="08CED80F" w14:textId="77777777" w:rsidR="00233039" w:rsidRDefault="00866D64">
            <w:pPr>
              <w:rPr>
                <w:rFonts w:eastAsia="SimSun"/>
                <w:lang w:val="en-GB" w:eastAsia="ja-JP"/>
              </w:rPr>
            </w:pPr>
            <w:r>
              <w:rPr>
                <w:rFonts w:eastAsia="SimSun" w:hint="eastAsia"/>
              </w:rPr>
              <w:t>We are fine with the proposal</w:t>
            </w:r>
          </w:p>
        </w:tc>
      </w:tr>
      <w:tr w:rsidR="00233039" w14:paraId="08CED813" w14:textId="77777777">
        <w:tc>
          <w:tcPr>
            <w:tcW w:w="1525" w:type="dxa"/>
          </w:tcPr>
          <w:p w14:paraId="08CED811" w14:textId="77777777" w:rsidR="00233039" w:rsidRDefault="00866D64">
            <w:pPr>
              <w:rPr>
                <w:rFonts w:eastAsia="SimSun"/>
              </w:rPr>
            </w:pPr>
            <w:r>
              <w:rPr>
                <w:rFonts w:eastAsia="SimSun" w:hint="eastAsia"/>
              </w:rPr>
              <w:t>O</w:t>
            </w:r>
            <w:r>
              <w:rPr>
                <w:rFonts w:eastAsia="SimSun"/>
              </w:rPr>
              <w:t>PPO</w:t>
            </w:r>
          </w:p>
        </w:tc>
        <w:tc>
          <w:tcPr>
            <w:tcW w:w="7837" w:type="dxa"/>
          </w:tcPr>
          <w:p w14:paraId="08CED812" w14:textId="77777777" w:rsidR="00233039" w:rsidRDefault="00866D64">
            <w:pPr>
              <w:rPr>
                <w:rFonts w:eastAsia="SimSun"/>
              </w:rPr>
            </w:pPr>
            <w:r>
              <w:rPr>
                <w:rFonts w:eastAsia="SimSun"/>
              </w:rPr>
              <w:t xml:space="preserve">If multi-beam COTs are aligned, we are OK with the </w:t>
            </w:r>
            <w:r>
              <w:rPr>
                <w:rFonts w:eastAsia="SimSun"/>
              </w:rPr>
              <w:t>proposal.</w:t>
            </w:r>
          </w:p>
        </w:tc>
      </w:tr>
      <w:tr w:rsidR="00233039" w14:paraId="08CED816" w14:textId="77777777">
        <w:tc>
          <w:tcPr>
            <w:tcW w:w="1525" w:type="dxa"/>
          </w:tcPr>
          <w:p w14:paraId="08CED814" w14:textId="77777777" w:rsidR="00233039" w:rsidRDefault="00866D64">
            <w:pPr>
              <w:rPr>
                <w:rFonts w:eastAsia="SimSun"/>
              </w:rPr>
            </w:pPr>
            <w:r>
              <w:rPr>
                <w:rFonts w:eastAsia="SimSun"/>
              </w:rPr>
              <w:t>InterDigital</w:t>
            </w:r>
          </w:p>
        </w:tc>
        <w:tc>
          <w:tcPr>
            <w:tcW w:w="7837" w:type="dxa"/>
          </w:tcPr>
          <w:p w14:paraId="08CED815" w14:textId="77777777" w:rsidR="00233039" w:rsidRDefault="00866D64">
            <w:pPr>
              <w:rPr>
                <w:rFonts w:eastAsia="SimSun"/>
              </w:rPr>
            </w:pPr>
            <w:r>
              <w:rPr>
                <w:rFonts w:eastAsia="SimSun"/>
              </w:rPr>
              <w:t>We are fine with the proposal</w:t>
            </w:r>
          </w:p>
        </w:tc>
      </w:tr>
      <w:tr w:rsidR="00233039" w14:paraId="08CED81B" w14:textId="77777777">
        <w:tc>
          <w:tcPr>
            <w:tcW w:w="1525" w:type="dxa"/>
          </w:tcPr>
          <w:p w14:paraId="08CED817" w14:textId="77777777" w:rsidR="00233039" w:rsidRDefault="00866D64">
            <w:pPr>
              <w:rPr>
                <w:rFonts w:eastAsia="SimSun"/>
              </w:rPr>
            </w:pPr>
            <w:r>
              <w:rPr>
                <w:rFonts w:eastAsia="SimSun"/>
              </w:rPr>
              <w:t>Lenovo</w:t>
            </w:r>
          </w:p>
        </w:tc>
        <w:tc>
          <w:tcPr>
            <w:tcW w:w="7837" w:type="dxa"/>
          </w:tcPr>
          <w:p w14:paraId="08CED818" w14:textId="77777777" w:rsidR="00233039" w:rsidRDefault="00866D64">
            <w:pPr>
              <w:wordWrap/>
              <w:rPr>
                <w:rFonts w:eastAsia="SimSun"/>
              </w:rPr>
            </w:pPr>
            <w:r>
              <w:rPr>
                <w:rFonts w:eastAsia="SimSun"/>
              </w:rPr>
              <w:t xml:space="preserve">We are generally fine with the intention of the proposal, though think that the wording could be improved. If we modify the first part to a condition that must be fulfilled, we don't need to </w:t>
            </w:r>
            <w:r>
              <w:rPr>
                <w:rFonts w:eastAsia="SimSun"/>
              </w:rPr>
              <w:t>specify for the case that LBT was unsuccessful. For that matter, we share Ericsson's view that overlapping beams could result in ambiguity with the original wording.</w:t>
            </w:r>
          </w:p>
          <w:p w14:paraId="08CED819" w14:textId="77777777" w:rsidR="00233039" w:rsidRDefault="00866D64">
            <w:pPr>
              <w:wordWrap/>
              <w:rPr>
                <w:strike/>
                <w:color w:val="FF0000"/>
              </w:rPr>
            </w:pPr>
            <w:r>
              <w:t xml:space="preserve">When independent per-beam LBT sensing is performed, a transmission </w:t>
            </w:r>
            <w:r>
              <w:rPr>
                <w:strike/>
                <w:color w:val="FF0000"/>
              </w:rPr>
              <w:t>may be</w:t>
            </w:r>
            <w:r>
              <w:rPr>
                <w:strike/>
              </w:rPr>
              <w:t xml:space="preserve"> </w:t>
            </w:r>
            <w:r>
              <w:rPr>
                <w:color w:val="FF0000"/>
              </w:rPr>
              <w:t xml:space="preserve">is </w:t>
            </w:r>
            <w:r>
              <w:t>allowed to oc</w:t>
            </w:r>
            <w:r>
              <w:t xml:space="preserve">cur </w:t>
            </w:r>
            <w:r>
              <w:rPr>
                <w:strike/>
                <w:color w:val="FF0000"/>
              </w:rPr>
              <w:t>as long as the</w:t>
            </w:r>
            <w:r>
              <w:t xml:space="preserve"> </w:t>
            </w:r>
            <w:r>
              <w:rPr>
                <w:color w:val="FF0000"/>
              </w:rPr>
              <w:t xml:space="preserve">on a beam if the </w:t>
            </w:r>
            <w:r>
              <w:t xml:space="preserve">LBT procedure has been successful before a channel occupancy for </w:t>
            </w:r>
            <w:r>
              <w:rPr>
                <w:strike/>
                <w:color w:val="FF0000"/>
              </w:rPr>
              <w:t>at least a single</w:t>
            </w:r>
            <w:r>
              <w:t xml:space="preserve"> </w:t>
            </w:r>
            <w:r>
              <w:rPr>
                <w:color w:val="FF0000"/>
              </w:rPr>
              <w:t xml:space="preserve">that </w:t>
            </w:r>
            <w:r>
              <w:t xml:space="preserve">beam. </w:t>
            </w:r>
            <w:r>
              <w:rPr>
                <w:strike/>
                <w:color w:val="FF0000"/>
              </w:rPr>
              <w:t>However, a transmission (via either spatial or time multiplexing) is not allowed on those beams for which the LBT procedure wa</w:t>
            </w:r>
            <w:r>
              <w:rPr>
                <w:strike/>
                <w:color w:val="FF0000"/>
              </w:rPr>
              <w:t>s not successful.</w:t>
            </w:r>
          </w:p>
          <w:p w14:paraId="08CED81A" w14:textId="77777777" w:rsidR="00233039" w:rsidRDefault="00866D64">
            <w:pPr>
              <w:rPr>
                <w:rFonts w:eastAsia="SimSun"/>
              </w:rPr>
            </w:pPr>
            <w:r>
              <w:t>Regarding Ericsson's point about dropping scheduled beams/packets, we think that situation already occurs in Rel-16 LBT failure cases (where we think packets are not dropped from the HARQ buffer, so they can be transmitted at a later oppo</w:t>
            </w:r>
            <w:r>
              <w:t>rtunity), so we don't see why this could be a blocking issue for Rel-17.</w:t>
            </w:r>
          </w:p>
        </w:tc>
      </w:tr>
      <w:tr w:rsidR="00233039" w14:paraId="08CED81E" w14:textId="77777777">
        <w:tc>
          <w:tcPr>
            <w:tcW w:w="1525" w:type="dxa"/>
          </w:tcPr>
          <w:p w14:paraId="08CED81C" w14:textId="77777777" w:rsidR="00233039" w:rsidRDefault="00866D64">
            <w:pPr>
              <w:rPr>
                <w:rFonts w:eastAsia="SimSun"/>
                <w:color w:val="FF0000"/>
              </w:rPr>
            </w:pPr>
            <w:r>
              <w:rPr>
                <w:rFonts w:eastAsia="SimSun"/>
                <w:color w:val="FF0000"/>
              </w:rPr>
              <w:t>Moderator</w:t>
            </w:r>
          </w:p>
        </w:tc>
        <w:tc>
          <w:tcPr>
            <w:tcW w:w="7837" w:type="dxa"/>
          </w:tcPr>
          <w:p w14:paraId="08CED81D" w14:textId="77777777" w:rsidR="00233039" w:rsidRDefault="00866D64">
            <w:pPr>
              <w:rPr>
                <w:rFonts w:eastAsia="SimSun"/>
                <w:color w:val="FF0000"/>
              </w:rPr>
            </w:pPr>
            <w:r>
              <w:rPr>
                <w:rFonts w:eastAsia="SimSun"/>
                <w:color w:val="FF0000"/>
              </w:rPr>
              <w:t xml:space="preserve">Added 2.3-1a from Lenovo’ suggestion. </w:t>
            </w:r>
          </w:p>
        </w:tc>
      </w:tr>
      <w:tr w:rsidR="00233039" w14:paraId="08CED821" w14:textId="77777777">
        <w:tc>
          <w:tcPr>
            <w:tcW w:w="1525" w:type="dxa"/>
          </w:tcPr>
          <w:p w14:paraId="08CED81F" w14:textId="77777777" w:rsidR="00233039" w:rsidRDefault="00866D64">
            <w:pPr>
              <w:rPr>
                <w:rFonts w:eastAsia="SimSun"/>
              </w:rPr>
            </w:pPr>
            <w:r>
              <w:rPr>
                <w:rFonts w:eastAsia="SimSun"/>
              </w:rPr>
              <w:t>FW</w:t>
            </w:r>
          </w:p>
        </w:tc>
        <w:tc>
          <w:tcPr>
            <w:tcW w:w="7837" w:type="dxa"/>
          </w:tcPr>
          <w:p w14:paraId="08CED820" w14:textId="77777777" w:rsidR="00233039" w:rsidRDefault="00866D64">
            <w:pPr>
              <w:rPr>
                <w:rFonts w:eastAsia="SimSun"/>
              </w:rPr>
            </w:pPr>
            <w:r>
              <w:rPr>
                <w:rFonts w:eastAsia="SimSun"/>
              </w:rPr>
              <w:t>Support updated  2.3-1a</w:t>
            </w:r>
          </w:p>
        </w:tc>
      </w:tr>
      <w:tr w:rsidR="00233039" w14:paraId="08CED824" w14:textId="77777777">
        <w:tc>
          <w:tcPr>
            <w:tcW w:w="1525" w:type="dxa"/>
          </w:tcPr>
          <w:p w14:paraId="08CED822" w14:textId="77777777" w:rsidR="00233039" w:rsidRDefault="00866D64">
            <w:pPr>
              <w:rPr>
                <w:rFonts w:eastAsia="Malgun Gothic"/>
                <w:lang w:eastAsia="ko-KR"/>
              </w:rPr>
            </w:pPr>
            <w:r>
              <w:rPr>
                <w:rFonts w:eastAsia="Malgun Gothic"/>
                <w:lang w:eastAsia="ko-KR"/>
              </w:rPr>
              <w:t>Nokia, NSB</w:t>
            </w:r>
          </w:p>
        </w:tc>
        <w:tc>
          <w:tcPr>
            <w:tcW w:w="7837" w:type="dxa"/>
          </w:tcPr>
          <w:p w14:paraId="08CED823" w14:textId="77777777" w:rsidR="00233039" w:rsidRDefault="00866D64">
            <w:r>
              <w:t>We are ok with the initial proposal as well as Lenovo’s revision.</w:t>
            </w:r>
          </w:p>
        </w:tc>
      </w:tr>
      <w:tr w:rsidR="00233039" w14:paraId="08CED827" w14:textId="77777777">
        <w:tc>
          <w:tcPr>
            <w:tcW w:w="1525" w:type="dxa"/>
          </w:tcPr>
          <w:p w14:paraId="08CED825"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826" w14:textId="77777777" w:rsidR="00233039" w:rsidRDefault="00866D64">
            <w:pPr>
              <w:rPr>
                <w:rFonts w:eastAsiaTheme="minorEastAsia"/>
              </w:rPr>
            </w:pPr>
            <w:r>
              <w:rPr>
                <w:rFonts w:eastAsiaTheme="minorEastAsia" w:hint="eastAsia"/>
              </w:rPr>
              <w:t>O</w:t>
            </w:r>
            <w:r>
              <w:rPr>
                <w:rFonts w:eastAsiaTheme="minorEastAsia"/>
              </w:rPr>
              <w:t xml:space="preserve">K with </w:t>
            </w:r>
            <w:r>
              <w:rPr>
                <w:rFonts w:eastAsiaTheme="minorEastAsia"/>
              </w:rPr>
              <w:t>updated 2.3-1a</w:t>
            </w:r>
          </w:p>
        </w:tc>
      </w:tr>
      <w:tr w:rsidR="00233039" w14:paraId="08CED82C" w14:textId="77777777">
        <w:tc>
          <w:tcPr>
            <w:tcW w:w="1525" w:type="dxa"/>
          </w:tcPr>
          <w:p w14:paraId="08CED828" w14:textId="77777777" w:rsidR="00233039" w:rsidRDefault="00866D64">
            <w:pPr>
              <w:rPr>
                <w:rFonts w:eastAsiaTheme="minorEastAsia"/>
              </w:rPr>
            </w:pPr>
            <w:r>
              <w:rPr>
                <w:rFonts w:eastAsiaTheme="minorEastAsia"/>
              </w:rPr>
              <w:t>Samsung</w:t>
            </w:r>
          </w:p>
        </w:tc>
        <w:tc>
          <w:tcPr>
            <w:tcW w:w="7837" w:type="dxa"/>
          </w:tcPr>
          <w:p w14:paraId="08CED829" w14:textId="77777777" w:rsidR="00233039" w:rsidRDefault="00866D64">
            <w:pPr>
              <w:rPr>
                <w:rFonts w:eastAsiaTheme="minorEastAsia"/>
              </w:rPr>
            </w:pPr>
            <w:r>
              <w:rPr>
                <w:rFonts w:eastAsiaTheme="minorEastAsia"/>
              </w:rPr>
              <w:t xml:space="preserve">In general ok with the proposal. Suggest wording change to clarify the CO should be the one including the corresponding transmission (not “a” arbitrary CO). </w:t>
            </w:r>
          </w:p>
          <w:p w14:paraId="08CED82A" w14:textId="77777777" w:rsidR="00233039" w:rsidRDefault="00866D64">
            <w:pPr>
              <w:rPr>
                <w:strike/>
                <w:color w:val="FF0000"/>
              </w:rPr>
            </w:pPr>
            <w:r>
              <w:t xml:space="preserve">When independent per-beam LBT sensing is performed, a transmission </w:t>
            </w:r>
            <w:r>
              <w:rPr>
                <w:strike/>
                <w:color w:val="FF0000"/>
              </w:rPr>
              <w:t>may be</w:t>
            </w:r>
            <w:r>
              <w:rPr>
                <w:strike/>
              </w:rPr>
              <w:t xml:space="preserve"> </w:t>
            </w:r>
            <w:r>
              <w:rPr>
                <w:color w:val="FF0000"/>
              </w:rPr>
              <w:t xml:space="preserve">is </w:t>
            </w:r>
            <w:r>
              <w:t xml:space="preserve">allowed to occur </w:t>
            </w:r>
            <w:r>
              <w:rPr>
                <w:strike/>
                <w:color w:val="FF0000"/>
              </w:rPr>
              <w:t>as l</w:t>
            </w:r>
            <w:r>
              <w:rPr>
                <w:strike/>
                <w:color w:val="FF0000"/>
              </w:rPr>
              <w:t>ong as the</w:t>
            </w:r>
            <w:r>
              <w:t xml:space="preserve"> </w:t>
            </w:r>
            <w:r>
              <w:rPr>
                <w:color w:val="FF0000"/>
              </w:rPr>
              <w:t xml:space="preserve">on a beam if the </w:t>
            </w:r>
            <w:r>
              <w:t xml:space="preserve">LBT procedure has been successful before </w:t>
            </w:r>
            <w:r>
              <w:rPr>
                <w:color w:val="0070C0"/>
              </w:rPr>
              <w:t>the</w:t>
            </w:r>
            <w:r>
              <w:t xml:space="preserve"> channel occupancy </w:t>
            </w:r>
            <w:r>
              <w:rPr>
                <w:color w:val="0070C0"/>
              </w:rPr>
              <w:t xml:space="preserve">including the transmission </w:t>
            </w:r>
            <w:r>
              <w:t xml:space="preserve">for </w:t>
            </w:r>
            <w:r>
              <w:rPr>
                <w:strike/>
                <w:color w:val="FF0000"/>
              </w:rPr>
              <w:t>at least a single</w:t>
            </w:r>
            <w:r>
              <w:t xml:space="preserve"> </w:t>
            </w:r>
            <w:r>
              <w:rPr>
                <w:color w:val="FF0000"/>
              </w:rPr>
              <w:t xml:space="preserve">that </w:t>
            </w:r>
            <w:r>
              <w:t xml:space="preserve">beam. </w:t>
            </w:r>
            <w:r>
              <w:rPr>
                <w:strike/>
                <w:color w:val="FF0000"/>
              </w:rPr>
              <w:t>However, a transmission (via either spatial or time multiplexing) is not allowed on those beams for which</w:t>
            </w:r>
            <w:r>
              <w:rPr>
                <w:strike/>
                <w:color w:val="FF0000"/>
              </w:rPr>
              <w:t xml:space="preserve"> the LBT procedure was not successful.</w:t>
            </w:r>
          </w:p>
          <w:p w14:paraId="08CED82B" w14:textId="77777777" w:rsidR="00233039" w:rsidRDefault="00233039">
            <w:pPr>
              <w:rPr>
                <w:rFonts w:eastAsiaTheme="minorEastAsia"/>
              </w:rPr>
            </w:pPr>
          </w:p>
        </w:tc>
      </w:tr>
      <w:tr w:rsidR="00233039" w14:paraId="08CED82F" w14:textId="77777777">
        <w:tc>
          <w:tcPr>
            <w:tcW w:w="1525" w:type="dxa"/>
          </w:tcPr>
          <w:p w14:paraId="08CED82D" w14:textId="77777777" w:rsidR="00233039" w:rsidRDefault="00866D64">
            <w:pPr>
              <w:rPr>
                <w:rFonts w:eastAsiaTheme="minorEastAsia"/>
              </w:rPr>
            </w:pPr>
            <w:r>
              <w:rPr>
                <w:rFonts w:eastAsia="MS Mincho" w:hint="eastAsia"/>
                <w:lang w:eastAsia="ja-JP"/>
              </w:rPr>
              <w:t>D</w:t>
            </w:r>
            <w:r>
              <w:rPr>
                <w:rFonts w:eastAsia="MS Mincho"/>
                <w:lang w:eastAsia="ja-JP"/>
              </w:rPr>
              <w:t>OCOMO2</w:t>
            </w:r>
          </w:p>
        </w:tc>
        <w:tc>
          <w:tcPr>
            <w:tcW w:w="7837" w:type="dxa"/>
          </w:tcPr>
          <w:p w14:paraId="08CED82E" w14:textId="77777777" w:rsidR="00233039" w:rsidRDefault="00866D64">
            <w:pPr>
              <w:rPr>
                <w:rFonts w:eastAsiaTheme="minorEastAsia"/>
              </w:rPr>
            </w:pPr>
            <w:r>
              <w:rPr>
                <w:rFonts w:eastAsia="MS Mincho"/>
                <w:lang w:eastAsia="ja-JP"/>
              </w:rPr>
              <w:t xml:space="preserve">Fine with Samsung update.  </w:t>
            </w:r>
          </w:p>
        </w:tc>
      </w:tr>
      <w:tr w:rsidR="00233039" w14:paraId="08CED832" w14:textId="77777777">
        <w:tc>
          <w:tcPr>
            <w:tcW w:w="1525" w:type="dxa"/>
          </w:tcPr>
          <w:p w14:paraId="08CED830" w14:textId="77777777" w:rsidR="00233039" w:rsidRDefault="00866D64">
            <w:pPr>
              <w:rPr>
                <w:rFonts w:eastAsia="MS Mincho"/>
                <w:color w:val="FF0000"/>
                <w:lang w:eastAsia="ja-JP"/>
              </w:rPr>
            </w:pPr>
            <w:r>
              <w:rPr>
                <w:rFonts w:eastAsia="MS Mincho"/>
                <w:color w:val="FF0000"/>
                <w:lang w:eastAsia="ja-JP"/>
              </w:rPr>
              <w:t>Moderator</w:t>
            </w:r>
          </w:p>
        </w:tc>
        <w:tc>
          <w:tcPr>
            <w:tcW w:w="7837" w:type="dxa"/>
          </w:tcPr>
          <w:p w14:paraId="08CED831" w14:textId="77777777" w:rsidR="00233039" w:rsidRDefault="00866D64">
            <w:pPr>
              <w:rPr>
                <w:rFonts w:eastAsia="MS Mincho"/>
                <w:color w:val="FF0000"/>
                <w:lang w:eastAsia="ja-JP"/>
              </w:rPr>
            </w:pPr>
            <w:r>
              <w:rPr>
                <w:rFonts w:eastAsia="MS Mincho"/>
                <w:color w:val="FF0000"/>
                <w:lang w:eastAsia="ja-JP"/>
              </w:rPr>
              <w:t>Updated proposal 2.3-1a directly with Samsung suggestion, as it is editorial only for clarification purpose.</w:t>
            </w:r>
          </w:p>
        </w:tc>
      </w:tr>
      <w:tr w:rsidR="00233039" w14:paraId="08CED835" w14:textId="77777777">
        <w:tc>
          <w:tcPr>
            <w:tcW w:w="1525" w:type="dxa"/>
          </w:tcPr>
          <w:p w14:paraId="08CED833" w14:textId="77777777" w:rsidR="00233039" w:rsidRDefault="00866D64">
            <w:pPr>
              <w:rPr>
                <w:rFonts w:eastAsia="MS Mincho"/>
                <w:color w:val="FF0000"/>
                <w:lang w:eastAsia="ja-JP"/>
              </w:rPr>
            </w:pPr>
            <w:r>
              <w:rPr>
                <w:rFonts w:eastAsia="Malgun Gothic" w:hint="eastAsia"/>
                <w:lang w:eastAsia="ko-KR"/>
              </w:rPr>
              <w:lastRenderedPageBreak/>
              <w:t>LG Electronics</w:t>
            </w:r>
          </w:p>
        </w:tc>
        <w:tc>
          <w:tcPr>
            <w:tcW w:w="7837" w:type="dxa"/>
          </w:tcPr>
          <w:p w14:paraId="08CED834" w14:textId="77777777" w:rsidR="00233039" w:rsidRDefault="00866D64">
            <w:pPr>
              <w:rPr>
                <w:rFonts w:eastAsia="MS Mincho"/>
                <w:color w:val="FF0000"/>
                <w:lang w:eastAsia="ja-JP"/>
              </w:rPr>
            </w:pPr>
            <w:r>
              <w:rPr>
                <w:rFonts w:eastAsia="Malgun Gothic" w:hint="eastAsia"/>
                <w:lang w:eastAsia="ko-KR"/>
              </w:rPr>
              <w:t>We support the proposal</w:t>
            </w:r>
            <w:r>
              <w:rPr>
                <w:rFonts w:eastAsia="Malgun Gothic"/>
                <w:lang w:eastAsia="ko-KR"/>
              </w:rPr>
              <w:t xml:space="preserve"> 2.3-1a</w:t>
            </w:r>
            <w:r>
              <w:rPr>
                <w:rFonts w:eastAsia="Malgun Gothic" w:hint="eastAsia"/>
                <w:lang w:eastAsia="ko-KR"/>
              </w:rPr>
              <w:t>.</w:t>
            </w:r>
          </w:p>
        </w:tc>
      </w:tr>
      <w:tr w:rsidR="00233039" w14:paraId="08CED838" w14:textId="77777777">
        <w:tc>
          <w:tcPr>
            <w:tcW w:w="1525" w:type="dxa"/>
          </w:tcPr>
          <w:p w14:paraId="08CED836" w14:textId="77777777" w:rsidR="00233039" w:rsidRDefault="00866D64">
            <w:pPr>
              <w:rPr>
                <w:rFonts w:eastAsia="MS Mincho"/>
                <w:color w:val="FF0000"/>
                <w:lang w:eastAsia="ja-JP"/>
              </w:rPr>
            </w:pPr>
            <w:r>
              <w:rPr>
                <w:rFonts w:eastAsiaTheme="minorEastAsia" w:hint="eastAsia"/>
              </w:rPr>
              <w:t>NEC</w:t>
            </w:r>
          </w:p>
        </w:tc>
        <w:tc>
          <w:tcPr>
            <w:tcW w:w="7837" w:type="dxa"/>
          </w:tcPr>
          <w:p w14:paraId="08CED837" w14:textId="77777777" w:rsidR="00233039" w:rsidRDefault="00866D64">
            <w:pPr>
              <w:rPr>
                <w:rFonts w:eastAsia="MS Mincho"/>
                <w:color w:val="FF0000"/>
                <w:lang w:eastAsia="ja-JP"/>
              </w:rPr>
            </w:pPr>
            <w:r>
              <w:rPr>
                <w:rFonts w:eastAsiaTheme="minorEastAsia"/>
              </w:rPr>
              <w:t>We are</w:t>
            </w:r>
            <w:r>
              <w:rPr>
                <w:rFonts w:eastAsiaTheme="minorEastAsia"/>
              </w:rPr>
              <w:t xml:space="preserve"> fine with proposal 2.3.1 and updated 2.3-1a.</w:t>
            </w:r>
          </w:p>
        </w:tc>
      </w:tr>
      <w:tr w:rsidR="00233039" w14:paraId="08CED83B" w14:textId="77777777">
        <w:tc>
          <w:tcPr>
            <w:tcW w:w="1525" w:type="dxa"/>
          </w:tcPr>
          <w:p w14:paraId="08CED839" w14:textId="77777777" w:rsidR="00233039" w:rsidRDefault="00866D64">
            <w:pPr>
              <w:rPr>
                <w:rFonts w:eastAsiaTheme="minorEastAsia"/>
              </w:rPr>
            </w:pPr>
            <w:r>
              <w:rPr>
                <w:rFonts w:eastAsiaTheme="minorEastAsia"/>
              </w:rPr>
              <w:t>Panasonic</w:t>
            </w:r>
          </w:p>
        </w:tc>
        <w:tc>
          <w:tcPr>
            <w:tcW w:w="7837" w:type="dxa"/>
          </w:tcPr>
          <w:p w14:paraId="08CED83A" w14:textId="77777777" w:rsidR="00233039" w:rsidRDefault="00866D64">
            <w:pPr>
              <w:rPr>
                <w:rFonts w:eastAsiaTheme="minorEastAsia"/>
              </w:rPr>
            </w:pPr>
            <w:r>
              <w:rPr>
                <w:rFonts w:eastAsiaTheme="minorEastAsia"/>
              </w:rPr>
              <w:t>We are ok with the proposal 2.3.1 and updated 2.3-1a.</w:t>
            </w:r>
          </w:p>
        </w:tc>
      </w:tr>
      <w:tr w:rsidR="00233039" w14:paraId="08CED83E" w14:textId="77777777">
        <w:tc>
          <w:tcPr>
            <w:tcW w:w="1525" w:type="dxa"/>
          </w:tcPr>
          <w:p w14:paraId="08CED83C" w14:textId="77777777" w:rsidR="00233039" w:rsidRDefault="00866D64">
            <w:pPr>
              <w:rPr>
                <w:rFonts w:eastAsiaTheme="minorEastAsia"/>
              </w:rPr>
            </w:pPr>
            <w:r>
              <w:rPr>
                <w:rFonts w:eastAsiaTheme="minorEastAsia" w:hint="eastAsia"/>
              </w:rPr>
              <w:t>Transsion</w:t>
            </w:r>
          </w:p>
        </w:tc>
        <w:tc>
          <w:tcPr>
            <w:tcW w:w="7837" w:type="dxa"/>
          </w:tcPr>
          <w:p w14:paraId="08CED83D" w14:textId="77777777" w:rsidR="00233039" w:rsidRDefault="00866D64">
            <w:pPr>
              <w:rPr>
                <w:rFonts w:eastAsiaTheme="minorEastAsia"/>
              </w:rPr>
            </w:pPr>
            <w:r>
              <w:rPr>
                <w:rFonts w:eastAsiaTheme="minorEastAsia" w:hint="eastAsia"/>
              </w:rPr>
              <w:t>We support proposal 2.3-1a.</w:t>
            </w:r>
          </w:p>
        </w:tc>
      </w:tr>
      <w:tr w:rsidR="00233039" w14:paraId="08CED841" w14:textId="77777777">
        <w:tc>
          <w:tcPr>
            <w:tcW w:w="1525" w:type="dxa"/>
          </w:tcPr>
          <w:p w14:paraId="08CED83F" w14:textId="77777777" w:rsidR="00233039" w:rsidRDefault="00866D64">
            <w:pPr>
              <w:rPr>
                <w:rFonts w:eastAsiaTheme="minorEastAsia"/>
              </w:rPr>
            </w:pPr>
            <w:r>
              <w:rPr>
                <w:rFonts w:eastAsiaTheme="minorEastAsia"/>
              </w:rPr>
              <w:t>Lenovo</w:t>
            </w:r>
          </w:p>
        </w:tc>
        <w:tc>
          <w:tcPr>
            <w:tcW w:w="7837" w:type="dxa"/>
          </w:tcPr>
          <w:p w14:paraId="08CED840" w14:textId="77777777" w:rsidR="00233039" w:rsidRDefault="00866D64">
            <w:pPr>
              <w:rPr>
                <w:rFonts w:eastAsiaTheme="minorEastAsia"/>
              </w:rPr>
            </w:pPr>
            <w:r>
              <w:rPr>
                <w:rFonts w:eastAsiaTheme="minorEastAsia"/>
              </w:rPr>
              <w:t>Fine with Samsung's update to 2.3-1a.</w:t>
            </w:r>
          </w:p>
        </w:tc>
      </w:tr>
      <w:tr w:rsidR="00233039" w14:paraId="08CED845" w14:textId="77777777">
        <w:tc>
          <w:tcPr>
            <w:tcW w:w="1525" w:type="dxa"/>
          </w:tcPr>
          <w:p w14:paraId="08CED842" w14:textId="77777777" w:rsidR="00233039" w:rsidRDefault="00866D64">
            <w:pPr>
              <w:rPr>
                <w:rFonts w:eastAsiaTheme="minorEastAsia"/>
              </w:rPr>
            </w:pPr>
            <w:r>
              <w:rPr>
                <w:rFonts w:eastAsiaTheme="minorEastAsia"/>
              </w:rPr>
              <w:t>Ericsson 2</w:t>
            </w:r>
          </w:p>
        </w:tc>
        <w:tc>
          <w:tcPr>
            <w:tcW w:w="7837" w:type="dxa"/>
          </w:tcPr>
          <w:p w14:paraId="08CED843" w14:textId="77777777" w:rsidR="00233039" w:rsidRDefault="00866D64">
            <w:pPr>
              <w:pStyle w:val="CommentText"/>
              <w:rPr>
                <w:sz w:val="24"/>
                <w:szCs w:val="24"/>
              </w:rPr>
            </w:pPr>
            <w:r>
              <w:rPr>
                <w:rFonts w:eastAsia="SimSun"/>
                <w:color w:val="FF0000"/>
                <w:sz w:val="24"/>
                <w:szCs w:val="24"/>
              </w:rPr>
              <w:t xml:space="preserve">Response to Lenovo: </w:t>
            </w:r>
            <w:r>
              <w:rPr>
                <w:rFonts w:eastAsia="SimSun"/>
                <w:sz w:val="24"/>
                <w:szCs w:val="24"/>
              </w:rPr>
              <w:t>In</w:t>
            </w:r>
            <w:r>
              <w:rPr>
                <w:rFonts w:eastAsia="SimSun"/>
                <w:color w:val="FF0000"/>
                <w:sz w:val="24"/>
                <w:szCs w:val="24"/>
              </w:rPr>
              <w:t xml:space="preserve"> </w:t>
            </w:r>
            <w:r>
              <w:rPr>
                <w:rFonts w:eastAsia="SimSun"/>
                <w:sz w:val="24"/>
                <w:szCs w:val="24"/>
              </w:rPr>
              <w:t xml:space="preserve">Rel 16, you raise a good point for discussion. In Rel-16,  </w:t>
            </w:r>
            <w:r>
              <w:rPr>
                <w:sz w:val="24"/>
                <w:szCs w:val="24"/>
              </w:rPr>
              <w:t>the whole slot (in time domain) or all RB sets (in frequency domain) are dropped instead of dropping partial scheduled slot or partial scheduled RB sets if LBT failed for those RB sets. Similar beh</w:t>
            </w:r>
            <w:r>
              <w:rPr>
                <w:sz w:val="24"/>
                <w:szCs w:val="24"/>
              </w:rPr>
              <w:t>aviour is what we are proposing here: transmit all scheduled beams or drop all scheduled beams (in each time slot).</w:t>
            </w:r>
          </w:p>
          <w:p w14:paraId="08CED844" w14:textId="77777777" w:rsidR="00233039" w:rsidRDefault="00866D64">
            <w:pPr>
              <w:rPr>
                <w:rFonts w:eastAsiaTheme="minorEastAsia"/>
              </w:rPr>
            </w:pPr>
            <w:r>
              <w:rPr>
                <w:rFonts w:eastAsia="SimSun"/>
              </w:rPr>
              <w:t xml:space="preserve">Furthermore, in addition to the above frequency and time domain in Rel16, we are trying to add a “beams domain”. Sensing beams are not even </w:t>
            </w:r>
            <w:r>
              <w:rPr>
                <w:rFonts w:eastAsia="SimSun"/>
              </w:rPr>
              <w:t>defined in any 3GPP spec. What happens for a case where a single UE wants to transmit two beams and performs multi-beam sensing, but one beam has passed LBT and the other hasn’t?  by allowing the above behavior for UL transmissions, it affects the handling</w:t>
            </w:r>
            <w:r>
              <w:rPr>
                <w:rFonts w:eastAsia="SimSun"/>
              </w:rPr>
              <w:t xml:space="preserve"> of the beams at gNB and will also impact scheduling decisions if one scheduled beam is received while the other is not. We think this complexity is not needed, especially when both  the multi-beam sensing and directional transmissions are only agreed as i</w:t>
            </w:r>
            <w:r>
              <w:rPr>
                <w:rFonts w:eastAsia="SimSun"/>
              </w:rPr>
              <w:t>mplementation choices in RAN1. (Referring to agreements for TDM and SDM multi-beam COT previously)</w:t>
            </w:r>
          </w:p>
        </w:tc>
      </w:tr>
      <w:tr w:rsidR="00233039" w14:paraId="08CED848" w14:textId="77777777">
        <w:tc>
          <w:tcPr>
            <w:tcW w:w="1525" w:type="dxa"/>
          </w:tcPr>
          <w:p w14:paraId="08CED846" w14:textId="77777777" w:rsidR="00233039" w:rsidRDefault="00866D64">
            <w:pPr>
              <w:rPr>
                <w:rFonts w:eastAsiaTheme="minorEastAsia"/>
              </w:rPr>
            </w:pPr>
            <w:r>
              <w:rPr>
                <w:rFonts w:eastAsiaTheme="minorEastAsia" w:hint="eastAsia"/>
              </w:rPr>
              <w:t>CATT</w:t>
            </w:r>
          </w:p>
        </w:tc>
        <w:tc>
          <w:tcPr>
            <w:tcW w:w="7837" w:type="dxa"/>
          </w:tcPr>
          <w:p w14:paraId="08CED847" w14:textId="77777777" w:rsidR="00233039" w:rsidRDefault="00866D64">
            <w:pPr>
              <w:rPr>
                <w:rFonts w:eastAsia="Malgun Gothic"/>
                <w:lang w:eastAsia="ko-KR"/>
              </w:rPr>
            </w:pPr>
            <w:r>
              <w:rPr>
                <w:rFonts w:eastAsia="MS Mincho"/>
                <w:lang w:eastAsia="ja-JP"/>
              </w:rPr>
              <w:t xml:space="preserve">Fine with Samsung update.  </w:t>
            </w:r>
          </w:p>
        </w:tc>
      </w:tr>
      <w:tr w:rsidR="00233039" w14:paraId="08CED84B" w14:textId="77777777">
        <w:tc>
          <w:tcPr>
            <w:tcW w:w="1525" w:type="dxa"/>
          </w:tcPr>
          <w:p w14:paraId="08CED849" w14:textId="77777777" w:rsidR="00233039" w:rsidRDefault="00866D64">
            <w:pPr>
              <w:rPr>
                <w:rFonts w:eastAsiaTheme="minorEastAsia"/>
              </w:rPr>
            </w:pPr>
            <w:r>
              <w:rPr>
                <w:rFonts w:eastAsia="MS Mincho"/>
                <w:color w:val="000000" w:themeColor="text1"/>
                <w:lang w:eastAsia="ja-JP"/>
              </w:rPr>
              <w:t>Intel</w:t>
            </w:r>
          </w:p>
        </w:tc>
        <w:tc>
          <w:tcPr>
            <w:tcW w:w="7837" w:type="dxa"/>
          </w:tcPr>
          <w:p w14:paraId="08CED84A" w14:textId="77777777" w:rsidR="00233039" w:rsidRDefault="00866D64">
            <w:pPr>
              <w:rPr>
                <w:rFonts w:eastAsia="MS Mincho"/>
                <w:lang w:eastAsia="ja-JP"/>
              </w:rPr>
            </w:pPr>
            <w:r>
              <w:rPr>
                <w:rFonts w:eastAsia="MS Mincho"/>
                <w:color w:val="000000" w:themeColor="text1"/>
                <w:lang w:eastAsia="ja-JP"/>
              </w:rPr>
              <w:t>Updated text from Samsung is fine for us.</w:t>
            </w:r>
          </w:p>
        </w:tc>
      </w:tr>
      <w:tr w:rsidR="00233039" w14:paraId="08CED854" w14:textId="77777777">
        <w:tc>
          <w:tcPr>
            <w:tcW w:w="1525" w:type="dxa"/>
          </w:tcPr>
          <w:p w14:paraId="08CED84C" w14:textId="77777777" w:rsidR="00233039" w:rsidRDefault="00866D64">
            <w:pPr>
              <w:rPr>
                <w:rFonts w:eastAsiaTheme="minorEastAsia"/>
              </w:rPr>
            </w:pPr>
            <w:r>
              <w:rPr>
                <w:rFonts w:eastAsiaTheme="minorEastAsia"/>
              </w:rPr>
              <w:t>Huawei, HiSilicon</w:t>
            </w:r>
          </w:p>
        </w:tc>
        <w:tc>
          <w:tcPr>
            <w:tcW w:w="7837" w:type="dxa"/>
          </w:tcPr>
          <w:p w14:paraId="08CED84D" w14:textId="77777777" w:rsidR="00233039" w:rsidRDefault="00866D64">
            <w:pPr>
              <w:rPr>
                <w:rFonts w:eastAsia="MS Mincho"/>
                <w:lang w:eastAsia="ja-JP"/>
              </w:rPr>
            </w:pPr>
            <w:r>
              <w:rPr>
                <w:rFonts w:eastAsia="MS Mincho"/>
                <w:lang w:eastAsia="ja-JP"/>
              </w:rPr>
              <w:t>We cannot support 2.3-1 or 2.3-1a as is.</w:t>
            </w:r>
          </w:p>
          <w:p w14:paraId="08CED84E" w14:textId="77777777" w:rsidR="00233039" w:rsidRDefault="00866D64">
            <w:pPr>
              <w:rPr>
                <w:rFonts w:eastAsia="MS Mincho"/>
                <w:lang w:eastAsia="ja-JP"/>
              </w:rPr>
            </w:pPr>
            <w:r>
              <w:rPr>
                <w:rFonts w:eastAsia="MS Mincho"/>
                <w:lang w:eastAsia="ja-JP"/>
              </w:rPr>
              <w:t>While the word</w:t>
            </w:r>
            <w:r>
              <w:rPr>
                <w:rFonts w:eastAsia="MS Mincho"/>
                <w:lang w:eastAsia="ja-JP"/>
              </w:rPr>
              <w:t>ing of 2.3-1a aims to clarify 2.3-1, its current wording may be misinterpreted as the channel occupancy start time corresponding to different beams can be different. This would be against the very definition of multi-beam COT (TDM/SDM) and it causes interf</w:t>
            </w:r>
            <w:r>
              <w:rPr>
                <w:rFonts w:eastAsia="MS Mincho"/>
                <w:lang w:eastAsia="ja-JP"/>
              </w:rPr>
              <w:t>erence from Tx in one beam on LBT in another beam. We think such misinterpretation should be avoided by the following modification:</w:t>
            </w:r>
          </w:p>
          <w:p w14:paraId="08CED84F" w14:textId="77777777" w:rsidR="00233039" w:rsidRDefault="00866D64">
            <w:pPr>
              <w:pStyle w:val="discussionpoint"/>
            </w:pPr>
            <w:r>
              <w:t xml:space="preserve">Proposal 2.3-1a </w:t>
            </w:r>
            <w:r>
              <w:rPr>
                <w:highlight w:val="cyan"/>
              </w:rPr>
              <w:t>(modified)</w:t>
            </w:r>
            <w:r>
              <w:t xml:space="preserve">: </w:t>
            </w:r>
          </w:p>
          <w:p w14:paraId="08CED850" w14:textId="77777777" w:rsidR="00233039" w:rsidRDefault="00233039"/>
          <w:p w14:paraId="08CED851" w14:textId="77777777" w:rsidR="00233039" w:rsidRDefault="00866D64">
            <w:pPr>
              <w:rPr>
                <w:strike/>
                <w:color w:val="FF0000"/>
              </w:rPr>
            </w:pPr>
            <w:r>
              <w:t xml:space="preserve">When independent per-beam LBT sensing is performed, a transmission </w:t>
            </w:r>
            <w:r>
              <w:rPr>
                <w:strike/>
                <w:color w:val="FF0000"/>
              </w:rPr>
              <w:t>may be</w:t>
            </w:r>
            <w:r>
              <w:rPr>
                <w:strike/>
              </w:rPr>
              <w:t xml:space="preserve"> </w:t>
            </w:r>
            <w:r>
              <w:rPr>
                <w:color w:val="FF0000"/>
              </w:rPr>
              <w:t xml:space="preserve">is </w:t>
            </w:r>
            <w:r>
              <w:t xml:space="preserve">allowed to occur </w:t>
            </w:r>
            <w:r>
              <w:rPr>
                <w:strike/>
                <w:color w:val="FF0000"/>
              </w:rPr>
              <w:t>as long as the</w:t>
            </w:r>
            <w:r>
              <w:t xml:space="preserve"> </w:t>
            </w:r>
            <w:r>
              <w:rPr>
                <w:color w:val="FF0000"/>
              </w:rPr>
              <w:t xml:space="preserve">on a beam if the </w:t>
            </w:r>
            <w:r>
              <w:rPr>
                <w:color w:val="FF0000"/>
                <w:highlight w:val="cyan"/>
              </w:rPr>
              <w:t>corresponding</w:t>
            </w:r>
            <w:r>
              <w:rPr>
                <w:color w:val="FF0000"/>
              </w:rPr>
              <w:t xml:space="preserve"> </w:t>
            </w:r>
            <w:r>
              <w:t xml:space="preserve">LBT procedure has been successful before </w:t>
            </w:r>
            <w:r>
              <w:rPr>
                <w:color w:val="5B9BD5" w:themeColor="accent1"/>
              </w:rPr>
              <w:t xml:space="preserve">the </w:t>
            </w:r>
            <w:r>
              <w:t xml:space="preserve">channel occupancy </w:t>
            </w:r>
            <w:r>
              <w:rPr>
                <w:highlight w:val="cyan"/>
              </w:rPr>
              <w:t>start time</w:t>
            </w:r>
            <w:r>
              <w:t xml:space="preserve"> </w:t>
            </w:r>
            <w:r>
              <w:rPr>
                <w:strike/>
                <w:color w:val="5B9BD5" w:themeColor="accent1"/>
                <w:highlight w:val="cyan"/>
              </w:rPr>
              <w:t xml:space="preserve">including that transmission </w:t>
            </w:r>
            <w:r>
              <w:rPr>
                <w:strike/>
                <w:highlight w:val="cyan"/>
              </w:rPr>
              <w:t xml:space="preserve">for </w:t>
            </w:r>
            <w:r>
              <w:rPr>
                <w:strike/>
                <w:color w:val="FF0000"/>
                <w:highlight w:val="cyan"/>
              </w:rPr>
              <w:t>at least a single</w:t>
            </w:r>
            <w:r>
              <w:rPr>
                <w:strike/>
                <w:highlight w:val="cyan"/>
              </w:rPr>
              <w:t xml:space="preserve"> </w:t>
            </w:r>
            <w:r>
              <w:rPr>
                <w:strike/>
                <w:color w:val="FF0000"/>
                <w:highlight w:val="cyan"/>
              </w:rPr>
              <w:t xml:space="preserve">that </w:t>
            </w:r>
            <w:r>
              <w:rPr>
                <w:strike/>
                <w:highlight w:val="cyan"/>
              </w:rPr>
              <w:t>beam.</w:t>
            </w:r>
            <w:r>
              <w:t xml:space="preserve"> </w:t>
            </w:r>
            <w:r>
              <w:rPr>
                <w:strike/>
                <w:color w:val="FF0000"/>
              </w:rPr>
              <w:t xml:space="preserve">However, a transmission (via either spatial or time </w:t>
            </w:r>
            <w:r>
              <w:rPr>
                <w:strike/>
                <w:color w:val="FF0000"/>
              </w:rPr>
              <w:t>multiplexing) is not allowed on those beams for which the LB</w:t>
            </w:r>
            <w:r>
              <w:rPr>
                <w:strike/>
                <w:color w:val="FF0000"/>
              </w:rPr>
              <w:lastRenderedPageBreak/>
              <w:t>T procedure was not successful.</w:t>
            </w:r>
          </w:p>
          <w:p w14:paraId="08CED852" w14:textId="77777777" w:rsidR="00233039" w:rsidRDefault="00866D64">
            <w:pPr>
              <w:rPr>
                <w:color w:val="FF0000"/>
              </w:rPr>
            </w:pPr>
            <w:r>
              <w:rPr>
                <w:color w:val="FF0000"/>
                <w:highlight w:val="cyan"/>
              </w:rPr>
              <w:t>Note: In multi-beam COT, Channel occupancy start time corresponding to all Tx beams is aligned.</w:t>
            </w:r>
            <w:r>
              <w:rPr>
                <w:color w:val="FF0000"/>
              </w:rPr>
              <w:t xml:space="preserve"> </w:t>
            </w:r>
          </w:p>
          <w:p w14:paraId="08CED853" w14:textId="77777777" w:rsidR="00233039" w:rsidRDefault="00233039">
            <w:pPr>
              <w:rPr>
                <w:rFonts w:eastAsia="MS Mincho"/>
                <w:lang w:eastAsia="ja-JP"/>
              </w:rPr>
            </w:pPr>
          </w:p>
        </w:tc>
      </w:tr>
      <w:tr w:rsidR="00233039" w14:paraId="08CED857" w14:textId="77777777">
        <w:tc>
          <w:tcPr>
            <w:tcW w:w="1525" w:type="dxa"/>
          </w:tcPr>
          <w:p w14:paraId="08CED855" w14:textId="77777777" w:rsidR="00233039" w:rsidRDefault="00866D64">
            <w:pPr>
              <w:rPr>
                <w:rFonts w:eastAsiaTheme="minorEastAsia"/>
              </w:rPr>
            </w:pPr>
            <w:r>
              <w:rPr>
                <w:rFonts w:eastAsiaTheme="minorEastAsia"/>
              </w:rPr>
              <w:lastRenderedPageBreak/>
              <w:t>Intel</w:t>
            </w:r>
          </w:p>
        </w:tc>
        <w:tc>
          <w:tcPr>
            <w:tcW w:w="7837" w:type="dxa"/>
          </w:tcPr>
          <w:p w14:paraId="08CED856" w14:textId="77777777" w:rsidR="00233039" w:rsidRDefault="00866D64">
            <w:pPr>
              <w:rPr>
                <w:rFonts w:eastAsia="MS Mincho"/>
                <w:lang w:eastAsia="ja-JP"/>
              </w:rPr>
            </w:pPr>
            <w:r>
              <w:rPr>
                <w:rFonts w:eastAsia="MS Mincho"/>
                <w:lang w:eastAsia="ja-JP"/>
              </w:rPr>
              <w:t>We are fine with HW’s updated text.</w:t>
            </w:r>
          </w:p>
        </w:tc>
      </w:tr>
      <w:tr w:rsidR="00233039" w14:paraId="08CED85A" w14:textId="77777777">
        <w:tc>
          <w:tcPr>
            <w:tcW w:w="1525" w:type="dxa"/>
          </w:tcPr>
          <w:p w14:paraId="08CED858" w14:textId="77777777" w:rsidR="00233039" w:rsidRDefault="00866D64">
            <w:pPr>
              <w:rPr>
                <w:rFonts w:eastAsiaTheme="minorEastAsia"/>
              </w:rPr>
            </w:pPr>
            <w:r>
              <w:rPr>
                <w:rFonts w:eastAsiaTheme="minorEastAsia"/>
              </w:rPr>
              <w:t>Moderator</w:t>
            </w:r>
          </w:p>
        </w:tc>
        <w:tc>
          <w:tcPr>
            <w:tcW w:w="7837" w:type="dxa"/>
          </w:tcPr>
          <w:p w14:paraId="08CED859" w14:textId="77777777" w:rsidR="00233039" w:rsidRDefault="00866D64">
            <w:pPr>
              <w:rPr>
                <w:rFonts w:eastAsia="MS Mincho"/>
                <w:lang w:eastAsia="ja-JP"/>
              </w:rPr>
            </w:pPr>
            <w:r>
              <w:rPr>
                <w:rFonts w:eastAsia="MS Mincho"/>
                <w:lang w:eastAsia="ja-JP"/>
              </w:rPr>
              <w:t xml:space="preserve">HW </w:t>
            </w:r>
            <w:r>
              <w:rPr>
                <w:rFonts w:eastAsia="MS Mincho"/>
                <w:lang w:eastAsia="ja-JP"/>
              </w:rPr>
              <w:t>suggested clarification is captured as proposal 2.3-1b</w:t>
            </w:r>
          </w:p>
        </w:tc>
      </w:tr>
      <w:tr w:rsidR="00233039" w14:paraId="08CED85D" w14:textId="77777777">
        <w:tc>
          <w:tcPr>
            <w:tcW w:w="1525" w:type="dxa"/>
          </w:tcPr>
          <w:p w14:paraId="08CED85B" w14:textId="77777777" w:rsidR="00233039" w:rsidRDefault="00866D64">
            <w:pPr>
              <w:rPr>
                <w:rFonts w:eastAsia="Malgun Gothic"/>
                <w:lang w:eastAsia="ko-KR"/>
              </w:rPr>
            </w:pPr>
            <w:r>
              <w:rPr>
                <w:rFonts w:eastAsia="Malgun Gothic" w:hint="eastAsia"/>
                <w:lang w:eastAsia="ko-KR"/>
              </w:rPr>
              <w:t>LG Electronics</w:t>
            </w:r>
            <w:r>
              <w:rPr>
                <w:rFonts w:eastAsia="Malgun Gothic"/>
                <w:lang w:eastAsia="ko-KR"/>
              </w:rPr>
              <w:t xml:space="preserve"> (2)</w:t>
            </w:r>
          </w:p>
        </w:tc>
        <w:tc>
          <w:tcPr>
            <w:tcW w:w="7837" w:type="dxa"/>
          </w:tcPr>
          <w:p w14:paraId="08CED85C" w14:textId="77777777" w:rsidR="00233039" w:rsidRDefault="00866D64">
            <w:pPr>
              <w:rPr>
                <w:rFonts w:eastAsia="Malgun Gothic"/>
                <w:lang w:eastAsia="ko-KR"/>
              </w:rPr>
            </w:pPr>
            <w:r>
              <w:rPr>
                <w:rFonts w:eastAsia="Malgun Gothic" w:hint="eastAsia"/>
                <w:lang w:eastAsia="ko-KR"/>
              </w:rPr>
              <w:t xml:space="preserve">We are fine </w:t>
            </w:r>
            <w:r>
              <w:rPr>
                <w:rFonts w:eastAsia="Malgun Gothic"/>
                <w:lang w:eastAsia="ko-KR"/>
              </w:rPr>
              <w:t>with HW’s suggestion.</w:t>
            </w:r>
          </w:p>
        </w:tc>
      </w:tr>
      <w:tr w:rsidR="00233039" w14:paraId="08CED86B" w14:textId="77777777">
        <w:tc>
          <w:tcPr>
            <w:tcW w:w="1525" w:type="dxa"/>
          </w:tcPr>
          <w:p w14:paraId="08CED85E" w14:textId="77777777" w:rsidR="00233039" w:rsidRDefault="00866D64">
            <w:pPr>
              <w:rPr>
                <w:rFonts w:eastAsia="Malgun Gothic"/>
                <w:lang w:eastAsia="ko-KR"/>
              </w:rPr>
            </w:pPr>
            <w:r>
              <w:rPr>
                <w:rFonts w:eastAsia="Malgun Gothic"/>
                <w:lang w:eastAsia="ko-KR"/>
              </w:rPr>
              <w:t>Ericsson 3</w:t>
            </w:r>
          </w:p>
        </w:tc>
        <w:tc>
          <w:tcPr>
            <w:tcW w:w="7837" w:type="dxa"/>
          </w:tcPr>
          <w:p w14:paraId="08CED85F" w14:textId="77777777" w:rsidR="00233039" w:rsidRDefault="00866D64">
            <w:pPr>
              <w:rPr>
                <w:rFonts w:eastAsia="Malgun Gothic"/>
                <w:lang w:eastAsia="ko-KR"/>
              </w:rPr>
            </w:pPr>
            <w:r>
              <w:rPr>
                <w:rFonts w:eastAsia="Malgun Gothic"/>
                <w:lang w:eastAsia="ko-KR"/>
              </w:rPr>
              <w:t>We cannot support this proposal.</w:t>
            </w:r>
          </w:p>
          <w:p w14:paraId="08CED860" w14:textId="77777777" w:rsidR="00233039" w:rsidRDefault="00866D64">
            <w:pPr>
              <w:pStyle w:val="CommentText"/>
              <w:rPr>
                <w:sz w:val="24"/>
                <w:szCs w:val="24"/>
              </w:rPr>
            </w:pPr>
            <w:r>
              <w:rPr>
                <w:sz w:val="24"/>
                <w:szCs w:val="24"/>
              </w:rPr>
              <w:t xml:space="preserve">We propose to separate DL and UL case. For UL we only support transmissions if LBT is successful for all beams (similar behaviour on sub-band LBT in rel-16). For DL we could consider supporting dropping failed beams as an implementation choice. </w:t>
            </w:r>
          </w:p>
          <w:p w14:paraId="08CED861" w14:textId="77777777" w:rsidR="00233039" w:rsidRDefault="00233039">
            <w:pPr>
              <w:pStyle w:val="CommentText"/>
              <w:rPr>
                <w:sz w:val="24"/>
                <w:szCs w:val="24"/>
              </w:rPr>
            </w:pPr>
          </w:p>
          <w:p w14:paraId="08CED862" w14:textId="77777777" w:rsidR="00233039" w:rsidRDefault="00866D64">
            <w:pPr>
              <w:pStyle w:val="CommentText"/>
              <w:rPr>
                <w:sz w:val="24"/>
                <w:szCs w:val="24"/>
              </w:rPr>
            </w:pPr>
            <w:r>
              <w:rPr>
                <w:rFonts w:eastAsia="SimSun"/>
                <w:sz w:val="24"/>
                <w:szCs w:val="24"/>
              </w:rPr>
              <w:t>In Rel-16</w:t>
            </w:r>
            <w:r>
              <w:rPr>
                <w:rFonts w:eastAsia="SimSun"/>
                <w:sz w:val="24"/>
                <w:szCs w:val="24"/>
              </w:rPr>
              <w:t>, the</w:t>
            </w:r>
            <w:r>
              <w:rPr>
                <w:sz w:val="24"/>
                <w:szCs w:val="24"/>
              </w:rPr>
              <w:t xml:space="preserve"> whole slot (in time domain) or all RB sets (in frequency domain) are dropped instead of dropping partial scheduled slot or partial scheduled RB sets if LBT failed for those RB sets. We are proposing similar behaviour here for UEs: transmit all schedu</w:t>
            </w:r>
            <w:r>
              <w:rPr>
                <w:sz w:val="24"/>
                <w:szCs w:val="24"/>
              </w:rPr>
              <w:t>led beams or drop all scheduled beams (in each time slot).</w:t>
            </w:r>
          </w:p>
          <w:p w14:paraId="08CED863" w14:textId="77777777" w:rsidR="00233039" w:rsidRDefault="00233039">
            <w:pPr>
              <w:pStyle w:val="CommentText"/>
              <w:rPr>
                <w:sz w:val="24"/>
                <w:szCs w:val="24"/>
              </w:rPr>
            </w:pPr>
          </w:p>
          <w:p w14:paraId="08CED864" w14:textId="77777777" w:rsidR="00233039" w:rsidRDefault="00866D64">
            <w:pPr>
              <w:pStyle w:val="discussionpoint"/>
              <w:rPr>
                <w:i/>
                <w:iCs/>
              </w:rPr>
            </w:pPr>
            <w:r>
              <w:rPr>
                <w:i/>
                <w:iCs/>
              </w:rPr>
              <w:t xml:space="preserve">Proposal 2.3-1b1(modified by Ericsson): </w:t>
            </w:r>
          </w:p>
          <w:p w14:paraId="08CED865" w14:textId="77777777" w:rsidR="00233039" w:rsidRDefault="00866D64">
            <w:pPr>
              <w:rPr>
                <w:i/>
                <w:iCs/>
              </w:rPr>
            </w:pPr>
            <w:r>
              <w:rPr>
                <w:i/>
                <w:iCs/>
              </w:rPr>
              <w:t xml:space="preserve">When independent per-beam LBT sensing is performed </w:t>
            </w:r>
            <w:r>
              <w:rPr>
                <w:i/>
                <w:iCs/>
                <w:color w:val="C00000"/>
              </w:rPr>
              <w:t>by a UE</w:t>
            </w:r>
            <w:r>
              <w:rPr>
                <w:i/>
                <w:iCs/>
              </w:rPr>
              <w:t xml:space="preserve">, a transmission is allowed to occur only if the all the </w:t>
            </w:r>
            <w:r>
              <w:rPr>
                <w:i/>
                <w:iCs/>
                <w:color w:val="FF0000"/>
              </w:rPr>
              <w:t xml:space="preserve">per-beam </w:t>
            </w:r>
            <w:r>
              <w:rPr>
                <w:i/>
                <w:iCs/>
              </w:rPr>
              <w:t>LBT procedure has been deemed s</w:t>
            </w:r>
            <w:r>
              <w:rPr>
                <w:i/>
                <w:iCs/>
              </w:rPr>
              <w:t xml:space="preserve">uccessful before the channel occupancy </w:t>
            </w:r>
            <w:r>
              <w:rPr>
                <w:i/>
                <w:iCs/>
                <w:color w:val="FF0000"/>
              </w:rPr>
              <w:t xml:space="preserve">start time </w:t>
            </w:r>
            <w:r>
              <w:rPr>
                <w:i/>
                <w:iCs/>
                <w:strike/>
                <w:color w:val="FF0000"/>
              </w:rPr>
              <w:t>including that transmission for that beam</w:t>
            </w:r>
            <w:r>
              <w:rPr>
                <w:i/>
                <w:iCs/>
              </w:rPr>
              <w:t xml:space="preserve">. </w:t>
            </w:r>
          </w:p>
          <w:p w14:paraId="08CED866" w14:textId="77777777" w:rsidR="00233039" w:rsidRDefault="00866D64">
            <w:pPr>
              <w:pStyle w:val="ListParagraph"/>
              <w:numPr>
                <w:ilvl w:val="0"/>
                <w:numId w:val="27"/>
              </w:numPr>
              <w:rPr>
                <w:i/>
                <w:iCs/>
                <w:color w:val="FF0000"/>
              </w:rPr>
            </w:pPr>
            <w:r>
              <w:rPr>
                <w:i/>
                <w:iCs/>
                <w:color w:val="FF0000"/>
              </w:rPr>
              <w:t xml:space="preserve">Note: </w:t>
            </w:r>
            <w:r>
              <w:rPr>
                <w:i/>
                <w:iCs/>
                <w:strike/>
                <w:color w:val="FF0000"/>
              </w:rPr>
              <w:t>In</w:t>
            </w:r>
            <w:r>
              <w:rPr>
                <w:i/>
                <w:iCs/>
                <w:color w:val="FF0000"/>
              </w:rPr>
              <w:t xml:space="preserve">For multi-beam </w:t>
            </w:r>
            <w:r>
              <w:rPr>
                <w:i/>
                <w:iCs/>
                <w:strike/>
                <w:color w:val="FF0000"/>
              </w:rPr>
              <w:t>COT</w:t>
            </w:r>
            <w:r>
              <w:rPr>
                <w:i/>
                <w:iCs/>
                <w:color w:val="FF0000"/>
              </w:rPr>
              <w:t xml:space="preserve"> transmissions, channel occupancy start time corresponding to all Tx beams is aligned. </w:t>
            </w:r>
          </w:p>
          <w:p w14:paraId="08CED867" w14:textId="77777777" w:rsidR="00233039" w:rsidRDefault="00866D64">
            <w:pPr>
              <w:pStyle w:val="discussionpoint"/>
              <w:rPr>
                <w:i/>
                <w:iCs/>
              </w:rPr>
            </w:pPr>
            <w:r>
              <w:rPr>
                <w:i/>
                <w:iCs/>
              </w:rPr>
              <w:t xml:space="preserve">Proposal 2.3-1b2(modified by Ericsson): </w:t>
            </w:r>
          </w:p>
          <w:p w14:paraId="08CED868" w14:textId="77777777" w:rsidR="00233039" w:rsidRDefault="00866D64">
            <w:pPr>
              <w:rPr>
                <w:i/>
                <w:iCs/>
              </w:rPr>
            </w:pPr>
            <w:r>
              <w:rPr>
                <w:i/>
                <w:iCs/>
              </w:rPr>
              <w:t>When in</w:t>
            </w:r>
            <w:r>
              <w:rPr>
                <w:i/>
                <w:iCs/>
              </w:rPr>
              <w:t xml:space="preserve">dependent per-beam LBT sensing is performed </w:t>
            </w:r>
            <w:r>
              <w:rPr>
                <w:i/>
                <w:iCs/>
                <w:color w:val="C00000"/>
              </w:rPr>
              <w:t>by a gNB</w:t>
            </w:r>
            <w:r>
              <w:rPr>
                <w:i/>
                <w:iCs/>
              </w:rPr>
              <w:t xml:space="preserve">, a transmission is allowed to occur on a beam if the </w:t>
            </w:r>
            <w:r>
              <w:rPr>
                <w:i/>
                <w:iCs/>
                <w:color w:val="FF0000"/>
              </w:rPr>
              <w:t xml:space="preserve">corresponding </w:t>
            </w:r>
            <w:r>
              <w:rPr>
                <w:i/>
                <w:iCs/>
              </w:rPr>
              <w:t xml:space="preserve">LBT procedure has been successful before the channel occupancy </w:t>
            </w:r>
            <w:r>
              <w:rPr>
                <w:i/>
                <w:iCs/>
                <w:color w:val="FF0000"/>
              </w:rPr>
              <w:t xml:space="preserve">start time </w:t>
            </w:r>
            <w:r>
              <w:rPr>
                <w:i/>
                <w:iCs/>
                <w:strike/>
                <w:color w:val="FF0000"/>
              </w:rPr>
              <w:t>including that transmission for that beam</w:t>
            </w:r>
            <w:r>
              <w:rPr>
                <w:i/>
                <w:iCs/>
              </w:rPr>
              <w:t xml:space="preserve">. </w:t>
            </w:r>
          </w:p>
          <w:p w14:paraId="08CED869" w14:textId="77777777" w:rsidR="00233039" w:rsidRDefault="00866D64">
            <w:pPr>
              <w:pStyle w:val="ListParagraph"/>
              <w:numPr>
                <w:ilvl w:val="0"/>
                <w:numId w:val="27"/>
              </w:numPr>
              <w:rPr>
                <w:i/>
                <w:iCs/>
                <w:color w:val="FF0000"/>
              </w:rPr>
            </w:pPr>
            <w:r>
              <w:rPr>
                <w:i/>
                <w:iCs/>
                <w:color w:val="FF0000"/>
              </w:rPr>
              <w:t xml:space="preserve">Note: </w:t>
            </w:r>
            <w:r>
              <w:rPr>
                <w:i/>
                <w:iCs/>
                <w:strike/>
                <w:color w:val="FF0000"/>
              </w:rPr>
              <w:t>In</w:t>
            </w:r>
            <w:r>
              <w:rPr>
                <w:i/>
                <w:iCs/>
                <w:color w:val="FF0000"/>
              </w:rPr>
              <w:t xml:space="preserve"> For multi-beam transmissions </w:t>
            </w:r>
            <w:r>
              <w:rPr>
                <w:i/>
                <w:iCs/>
                <w:strike/>
                <w:color w:val="FF0000"/>
              </w:rPr>
              <w:t>COT</w:t>
            </w:r>
            <w:r>
              <w:rPr>
                <w:i/>
                <w:iCs/>
                <w:color w:val="FF0000"/>
              </w:rPr>
              <w:t xml:space="preserve">, channel occupancy start time corresponding to all Tx beams is aligned. </w:t>
            </w:r>
          </w:p>
          <w:p w14:paraId="08CED86A" w14:textId="77777777" w:rsidR="00233039" w:rsidRDefault="00233039">
            <w:pPr>
              <w:rPr>
                <w:rFonts w:eastAsia="Malgun Gothic"/>
                <w:lang w:val="en-GB" w:eastAsia="ko-KR"/>
              </w:rPr>
            </w:pPr>
          </w:p>
        </w:tc>
      </w:tr>
      <w:tr w:rsidR="00233039" w14:paraId="08CED86E" w14:textId="77777777">
        <w:tc>
          <w:tcPr>
            <w:tcW w:w="1525" w:type="dxa"/>
          </w:tcPr>
          <w:p w14:paraId="08CED86C" w14:textId="77777777" w:rsidR="00233039" w:rsidRDefault="00866D64">
            <w:pPr>
              <w:rPr>
                <w:rFonts w:eastAsia="Malgun Gothic"/>
                <w:lang w:eastAsia="ko-KR"/>
              </w:rPr>
            </w:pPr>
            <w:r>
              <w:rPr>
                <w:rFonts w:eastAsiaTheme="minorEastAsia" w:hint="eastAsia"/>
              </w:rPr>
              <w:t>v</w:t>
            </w:r>
            <w:r>
              <w:rPr>
                <w:rFonts w:eastAsiaTheme="minorEastAsia"/>
              </w:rPr>
              <w:t>ivo</w:t>
            </w:r>
          </w:p>
        </w:tc>
        <w:tc>
          <w:tcPr>
            <w:tcW w:w="7837" w:type="dxa"/>
          </w:tcPr>
          <w:p w14:paraId="08CED86D" w14:textId="77777777" w:rsidR="00233039" w:rsidRDefault="00866D64">
            <w:pPr>
              <w:rPr>
                <w:rFonts w:eastAsia="Malgun Gothic"/>
                <w:lang w:eastAsia="ko-KR"/>
              </w:rPr>
            </w:pPr>
            <w:r>
              <w:rPr>
                <w:rFonts w:eastAsiaTheme="minorEastAsia"/>
              </w:rPr>
              <w:t>We support proposal 2.3-1b.</w:t>
            </w:r>
          </w:p>
        </w:tc>
      </w:tr>
      <w:tr w:rsidR="00233039" w14:paraId="08CED871" w14:textId="77777777">
        <w:tc>
          <w:tcPr>
            <w:tcW w:w="1525" w:type="dxa"/>
          </w:tcPr>
          <w:p w14:paraId="08CED86F" w14:textId="77777777" w:rsidR="00233039" w:rsidRDefault="00866D64">
            <w:pPr>
              <w:rPr>
                <w:rFonts w:eastAsia="Malgun Gothic"/>
                <w:color w:val="FF0000"/>
                <w:lang w:eastAsia="ko-KR"/>
              </w:rPr>
            </w:pPr>
            <w:r>
              <w:rPr>
                <w:rFonts w:eastAsia="Malgun Gothic"/>
                <w:color w:val="FF0000"/>
                <w:lang w:eastAsia="ko-KR"/>
              </w:rPr>
              <w:lastRenderedPageBreak/>
              <w:t>Moderator</w:t>
            </w:r>
          </w:p>
        </w:tc>
        <w:tc>
          <w:tcPr>
            <w:tcW w:w="7837" w:type="dxa"/>
          </w:tcPr>
          <w:p w14:paraId="08CED870" w14:textId="77777777" w:rsidR="00233039" w:rsidRDefault="00866D64">
            <w:pPr>
              <w:rPr>
                <w:rFonts w:eastAsia="Malgun Gothic"/>
                <w:color w:val="FF0000"/>
                <w:lang w:eastAsia="ko-KR"/>
              </w:rPr>
            </w:pPr>
            <w:r>
              <w:rPr>
                <w:rFonts w:eastAsia="Malgun Gothic"/>
                <w:color w:val="FF0000"/>
                <w:lang w:eastAsia="ko-KR"/>
              </w:rPr>
              <w:t>Given the concern from Ericsson, let’s try to agree on gNB side first in 2.3-1c</w:t>
            </w:r>
          </w:p>
        </w:tc>
      </w:tr>
    </w:tbl>
    <w:p w14:paraId="08CED872" w14:textId="77777777" w:rsidR="00233039" w:rsidRDefault="00866D64">
      <w:pPr>
        <w:pStyle w:val="discussionpoint"/>
      </w:pPr>
      <w:r>
        <w:t xml:space="preserve">Proposal 2.3-1c: (closed and agreed) </w:t>
      </w:r>
    </w:p>
    <w:p w14:paraId="08CED873" w14:textId="77777777" w:rsidR="00233039" w:rsidRDefault="00866D64">
      <w:r>
        <w:t xml:space="preserve">When independent per-beam LBT sensing is performed </w:t>
      </w:r>
      <w:r>
        <w:rPr>
          <w:color w:val="FF0000"/>
        </w:rPr>
        <w:t>at gNB</w:t>
      </w:r>
      <w:r>
        <w:t xml:space="preserve">, a transmission is allowed to occur on a beam if the </w:t>
      </w:r>
      <w:r>
        <w:rPr>
          <w:color w:val="FF0000"/>
        </w:rPr>
        <w:t xml:space="preserve">corresponding </w:t>
      </w:r>
      <w:r>
        <w:t xml:space="preserve">LBT procedure has been successful before the channel occupancy </w:t>
      </w:r>
      <w:r>
        <w:rPr>
          <w:color w:val="FF0000"/>
        </w:rPr>
        <w:t xml:space="preserve">start time </w:t>
      </w:r>
      <w:r>
        <w:rPr>
          <w:strike/>
          <w:color w:val="FF0000"/>
        </w:rPr>
        <w:t>including that tran</w:t>
      </w:r>
      <w:r>
        <w:rPr>
          <w:strike/>
          <w:color w:val="FF0000"/>
        </w:rPr>
        <w:t>smission for that beam</w:t>
      </w:r>
      <w:r>
        <w:t xml:space="preserve">. </w:t>
      </w:r>
    </w:p>
    <w:p w14:paraId="08CED874" w14:textId="77777777" w:rsidR="00233039" w:rsidRDefault="00866D64">
      <w:pPr>
        <w:pStyle w:val="ListParagraph"/>
        <w:numPr>
          <w:ilvl w:val="0"/>
          <w:numId w:val="27"/>
        </w:numPr>
        <w:rPr>
          <w:color w:val="FF0000"/>
        </w:rPr>
      </w:pPr>
      <w:r>
        <w:rPr>
          <w:color w:val="FF0000"/>
        </w:rPr>
        <w:t xml:space="preserve">Note: For multi-beam transmission, channel occupancy start time corresponding to all Tx beams is aligned. </w:t>
      </w:r>
    </w:p>
    <w:p w14:paraId="08CED875" w14:textId="77777777" w:rsidR="00233039" w:rsidRDefault="00866D64">
      <w:pPr>
        <w:pStyle w:val="ListParagraph"/>
        <w:numPr>
          <w:ilvl w:val="0"/>
          <w:numId w:val="27"/>
        </w:numPr>
        <w:rPr>
          <w:color w:val="FF0000"/>
        </w:rPr>
      </w:pPr>
      <w:r>
        <w:rPr>
          <w:color w:val="FF0000"/>
        </w:rPr>
        <w:t>FFS: When independent per-beam LBT sensing is performed at UE</w:t>
      </w:r>
    </w:p>
    <w:p w14:paraId="08CED876" w14:textId="77777777" w:rsidR="00233039" w:rsidRDefault="00233039">
      <w:pPr>
        <w:rPr>
          <w:color w:val="FF0000"/>
        </w:rPr>
      </w:pPr>
    </w:p>
    <w:p w14:paraId="08CED877"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87A" w14:textId="77777777">
        <w:tc>
          <w:tcPr>
            <w:tcW w:w="1525" w:type="dxa"/>
          </w:tcPr>
          <w:p w14:paraId="08CED878" w14:textId="77777777" w:rsidR="00233039" w:rsidRDefault="00866D64">
            <w:r>
              <w:t>Company</w:t>
            </w:r>
          </w:p>
        </w:tc>
        <w:tc>
          <w:tcPr>
            <w:tcW w:w="7837" w:type="dxa"/>
          </w:tcPr>
          <w:p w14:paraId="08CED879" w14:textId="77777777" w:rsidR="00233039" w:rsidRDefault="00866D64">
            <w:r>
              <w:t>View</w:t>
            </w:r>
          </w:p>
        </w:tc>
      </w:tr>
      <w:tr w:rsidR="00233039" w14:paraId="08CED87D" w14:textId="77777777">
        <w:tc>
          <w:tcPr>
            <w:tcW w:w="1525" w:type="dxa"/>
          </w:tcPr>
          <w:p w14:paraId="08CED87B" w14:textId="77777777" w:rsidR="00233039" w:rsidRDefault="00866D64">
            <w:pPr>
              <w:rPr>
                <w:rFonts w:eastAsiaTheme="minorEastAsia"/>
              </w:rPr>
            </w:pPr>
            <w:r>
              <w:rPr>
                <w:rFonts w:eastAsiaTheme="minorEastAsia"/>
              </w:rPr>
              <w:t>Ericsson</w:t>
            </w:r>
          </w:p>
        </w:tc>
        <w:tc>
          <w:tcPr>
            <w:tcW w:w="7837" w:type="dxa"/>
          </w:tcPr>
          <w:p w14:paraId="08CED87C" w14:textId="77777777" w:rsidR="00233039" w:rsidRDefault="00866D64">
            <w:pPr>
              <w:rPr>
                <w:rFonts w:eastAsiaTheme="minorEastAsia"/>
              </w:rPr>
            </w:pPr>
            <w:r>
              <w:rPr>
                <w:rFonts w:eastAsiaTheme="minorEastAsia"/>
              </w:rPr>
              <w:t>We can suppo</w:t>
            </w:r>
            <w:r>
              <w:rPr>
                <w:rFonts w:eastAsiaTheme="minorEastAsia"/>
              </w:rPr>
              <w:t xml:space="preserve">rt the proposal. </w:t>
            </w:r>
          </w:p>
        </w:tc>
      </w:tr>
      <w:tr w:rsidR="00233039" w14:paraId="08CED880" w14:textId="77777777">
        <w:tc>
          <w:tcPr>
            <w:tcW w:w="1525" w:type="dxa"/>
          </w:tcPr>
          <w:p w14:paraId="08CED87E" w14:textId="77777777" w:rsidR="00233039" w:rsidRDefault="00866D64">
            <w:pPr>
              <w:rPr>
                <w:rFonts w:eastAsiaTheme="minorEastAsia"/>
              </w:rPr>
            </w:pPr>
            <w:r>
              <w:rPr>
                <w:rFonts w:eastAsiaTheme="minorEastAsia"/>
              </w:rPr>
              <w:t>Intel</w:t>
            </w:r>
          </w:p>
        </w:tc>
        <w:tc>
          <w:tcPr>
            <w:tcW w:w="7837" w:type="dxa"/>
          </w:tcPr>
          <w:p w14:paraId="08CED87F" w14:textId="77777777" w:rsidR="00233039" w:rsidRDefault="00866D64">
            <w:pPr>
              <w:rPr>
                <w:rFonts w:eastAsiaTheme="minorEastAsia"/>
              </w:rPr>
            </w:pPr>
            <w:r>
              <w:rPr>
                <w:rFonts w:eastAsiaTheme="minorEastAsia"/>
              </w:rPr>
              <w:t>We are OK with the proposal.</w:t>
            </w:r>
          </w:p>
        </w:tc>
      </w:tr>
      <w:tr w:rsidR="00233039" w14:paraId="08CED883" w14:textId="77777777">
        <w:tc>
          <w:tcPr>
            <w:tcW w:w="1525" w:type="dxa"/>
          </w:tcPr>
          <w:p w14:paraId="08CED881"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D882" w14:textId="77777777" w:rsidR="00233039" w:rsidRDefault="00866D64">
            <w:pPr>
              <w:rPr>
                <w:rFonts w:eastAsia="Malgun Gothic"/>
                <w:lang w:eastAsia="ko-KR"/>
              </w:rPr>
            </w:pPr>
            <w:r>
              <w:rPr>
                <w:rFonts w:eastAsia="Malgun Gothic"/>
                <w:lang w:eastAsia="ko-KR"/>
              </w:rPr>
              <w:t>We support the proposal.</w:t>
            </w:r>
          </w:p>
        </w:tc>
      </w:tr>
      <w:tr w:rsidR="00233039" w14:paraId="08CED886" w14:textId="77777777">
        <w:tc>
          <w:tcPr>
            <w:tcW w:w="1525" w:type="dxa"/>
          </w:tcPr>
          <w:p w14:paraId="08CED884" w14:textId="77777777" w:rsidR="00233039" w:rsidRDefault="00866D64">
            <w:pPr>
              <w:rPr>
                <w:rFonts w:eastAsiaTheme="minorEastAsia"/>
              </w:rPr>
            </w:pPr>
            <w:r>
              <w:rPr>
                <w:rFonts w:eastAsiaTheme="minorEastAsia" w:hint="eastAsia"/>
              </w:rPr>
              <w:t>N</w:t>
            </w:r>
            <w:r>
              <w:rPr>
                <w:rFonts w:eastAsiaTheme="minorEastAsia"/>
              </w:rPr>
              <w:t>EC</w:t>
            </w:r>
          </w:p>
        </w:tc>
        <w:tc>
          <w:tcPr>
            <w:tcW w:w="7837" w:type="dxa"/>
          </w:tcPr>
          <w:p w14:paraId="08CED885" w14:textId="77777777" w:rsidR="00233039" w:rsidRDefault="00866D64">
            <w:pPr>
              <w:rPr>
                <w:rFonts w:eastAsia="Malgun Gothic"/>
                <w:lang w:eastAsia="ko-KR"/>
              </w:rPr>
            </w:pPr>
            <w:r>
              <w:rPr>
                <w:rFonts w:eastAsia="Malgun Gothic"/>
                <w:lang w:eastAsia="ko-KR"/>
              </w:rPr>
              <w:t>We support the proposal.</w:t>
            </w:r>
          </w:p>
        </w:tc>
      </w:tr>
      <w:tr w:rsidR="00233039" w14:paraId="08CED889" w14:textId="77777777">
        <w:tc>
          <w:tcPr>
            <w:tcW w:w="1525" w:type="dxa"/>
          </w:tcPr>
          <w:p w14:paraId="08CED887" w14:textId="77777777" w:rsidR="00233039" w:rsidRDefault="00866D64">
            <w:pPr>
              <w:rPr>
                <w:rFonts w:eastAsiaTheme="minorEastAsia"/>
              </w:rPr>
            </w:pPr>
            <w:r>
              <w:rPr>
                <w:rFonts w:eastAsiaTheme="minorEastAsia"/>
              </w:rPr>
              <w:t>Huawei, HiSilicon</w:t>
            </w:r>
          </w:p>
        </w:tc>
        <w:tc>
          <w:tcPr>
            <w:tcW w:w="7837" w:type="dxa"/>
          </w:tcPr>
          <w:p w14:paraId="08CED888" w14:textId="77777777" w:rsidR="00233039" w:rsidRDefault="00866D64">
            <w:pPr>
              <w:rPr>
                <w:rFonts w:eastAsia="Malgun Gothic"/>
                <w:lang w:eastAsia="ko-KR"/>
              </w:rPr>
            </w:pPr>
            <w:r>
              <w:rPr>
                <w:rFonts w:eastAsia="Malgun Gothic"/>
                <w:lang w:eastAsia="ko-KR"/>
              </w:rPr>
              <w:t>We can support the proposal</w:t>
            </w:r>
          </w:p>
        </w:tc>
      </w:tr>
      <w:tr w:rsidR="00233039" w14:paraId="08CED88C" w14:textId="77777777">
        <w:tc>
          <w:tcPr>
            <w:tcW w:w="1525" w:type="dxa"/>
          </w:tcPr>
          <w:p w14:paraId="08CED88A" w14:textId="77777777" w:rsidR="00233039" w:rsidRDefault="00866D64">
            <w:pPr>
              <w:rPr>
                <w:rFonts w:eastAsiaTheme="minorEastAsia"/>
              </w:rPr>
            </w:pPr>
            <w:r>
              <w:rPr>
                <w:rFonts w:eastAsiaTheme="minorEastAsia" w:hint="eastAsia"/>
              </w:rPr>
              <w:t>ZTE, Sanechips</w:t>
            </w:r>
          </w:p>
        </w:tc>
        <w:tc>
          <w:tcPr>
            <w:tcW w:w="7837" w:type="dxa"/>
          </w:tcPr>
          <w:p w14:paraId="08CED88B" w14:textId="77777777" w:rsidR="00233039" w:rsidRDefault="00866D64">
            <w:pPr>
              <w:rPr>
                <w:rFonts w:eastAsia="SimSun"/>
              </w:rPr>
            </w:pPr>
            <w:r>
              <w:rPr>
                <w:rFonts w:eastAsia="SimSun" w:hint="eastAsia"/>
              </w:rPr>
              <w:t>We are fine with the proposal</w:t>
            </w:r>
          </w:p>
        </w:tc>
      </w:tr>
    </w:tbl>
    <w:p w14:paraId="08CED88D" w14:textId="77777777" w:rsidR="00233039" w:rsidRDefault="00233039">
      <w:pPr>
        <w:rPr>
          <w:color w:val="FF0000"/>
        </w:rPr>
      </w:pPr>
    </w:p>
    <w:p w14:paraId="08CED88E" w14:textId="77777777" w:rsidR="00233039" w:rsidRDefault="00866D64">
      <w:pPr>
        <w:pStyle w:val="discussionpoint"/>
      </w:pPr>
      <w:r>
        <w:t>Discussion 2.3-2: (closed)</w:t>
      </w:r>
    </w:p>
    <w:p w14:paraId="08CED88F" w14:textId="77777777" w:rsidR="00233039" w:rsidRDefault="00866D64">
      <w:r>
        <w:t xml:space="preserve">When </w:t>
      </w:r>
      <w:r>
        <w:t>independent per-beam LBT is performed to initiate a COT with MU-MIMO (SDM) transmission or TDM transmission of beams with beam switching, shall we reuse the same design for multi-channel channel access mechanism, instead of introducing something different?</w:t>
      </w:r>
    </w:p>
    <w:p w14:paraId="08CED890" w14:textId="77777777" w:rsidR="00233039" w:rsidRDefault="00866D64">
      <w:pPr>
        <w:pStyle w:val="ListParagraph"/>
        <w:numPr>
          <w:ilvl w:val="0"/>
          <w:numId w:val="26"/>
        </w:numPr>
      </w:pPr>
      <w:r>
        <w:t>For example, independent Type 1 channel access per channel becomes independent Type 1 channel access per sensing beam</w:t>
      </w:r>
    </w:p>
    <w:p w14:paraId="08CED891" w14:textId="77777777" w:rsidR="00233039" w:rsidRDefault="00233039"/>
    <w:p w14:paraId="08CED892"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895" w14:textId="77777777">
        <w:tc>
          <w:tcPr>
            <w:tcW w:w="1525" w:type="dxa"/>
          </w:tcPr>
          <w:p w14:paraId="08CED893" w14:textId="77777777" w:rsidR="00233039" w:rsidRDefault="00866D64">
            <w:r>
              <w:t>Company</w:t>
            </w:r>
          </w:p>
        </w:tc>
        <w:tc>
          <w:tcPr>
            <w:tcW w:w="7837" w:type="dxa"/>
          </w:tcPr>
          <w:p w14:paraId="08CED894" w14:textId="77777777" w:rsidR="00233039" w:rsidRDefault="00866D64">
            <w:r>
              <w:t>View</w:t>
            </w:r>
          </w:p>
        </w:tc>
      </w:tr>
      <w:tr w:rsidR="00233039" w14:paraId="08CED898" w14:textId="77777777">
        <w:tc>
          <w:tcPr>
            <w:tcW w:w="1525" w:type="dxa"/>
          </w:tcPr>
          <w:p w14:paraId="08CED896"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897" w14:textId="77777777" w:rsidR="00233039" w:rsidRDefault="00866D64">
            <w:pPr>
              <w:rPr>
                <w:rFonts w:eastAsiaTheme="minorEastAsia"/>
              </w:rPr>
            </w:pPr>
            <w:r>
              <w:rPr>
                <w:rFonts w:eastAsiaTheme="minorEastAsia" w:hint="eastAsia"/>
              </w:rPr>
              <w:t>Y</w:t>
            </w:r>
            <w:r>
              <w:rPr>
                <w:rFonts w:eastAsiaTheme="minorEastAsia"/>
              </w:rPr>
              <w:t xml:space="preserve">es, we think multi-channel channel access mechanism can be considered as a </w:t>
            </w:r>
            <w:r>
              <w:rPr>
                <w:rFonts w:eastAsiaTheme="minorEastAsia"/>
              </w:rPr>
              <w:t>baseline for independent per-beam LBT.</w:t>
            </w:r>
          </w:p>
        </w:tc>
      </w:tr>
      <w:tr w:rsidR="00233039" w14:paraId="08CED89C" w14:textId="77777777">
        <w:tc>
          <w:tcPr>
            <w:tcW w:w="1525" w:type="dxa"/>
          </w:tcPr>
          <w:p w14:paraId="08CED899" w14:textId="77777777" w:rsidR="00233039" w:rsidRDefault="00866D64">
            <w:pPr>
              <w:rPr>
                <w:rFonts w:eastAsiaTheme="minorEastAsia"/>
              </w:rPr>
            </w:pPr>
            <w:r>
              <w:t>Intel</w:t>
            </w:r>
          </w:p>
        </w:tc>
        <w:tc>
          <w:tcPr>
            <w:tcW w:w="7837" w:type="dxa"/>
          </w:tcPr>
          <w:p w14:paraId="08CED89A" w14:textId="77777777" w:rsidR="00233039" w:rsidRDefault="00866D64">
            <w:r>
              <w:t>We are OK with using as a baseline the Type A multi-carrier channel access procedure for the independent per-beam LBT procedure. However, the two shoul</w:t>
            </w:r>
            <w:r>
              <w:lastRenderedPageBreak/>
              <w:t>d be discussed separately to accommodate for different cons</w:t>
            </w:r>
            <w:r>
              <w:t>iderations that may arise.</w:t>
            </w:r>
          </w:p>
          <w:p w14:paraId="08CED89B" w14:textId="77777777" w:rsidR="00233039" w:rsidRDefault="00233039">
            <w:pPr>
              <w:rPr>
                <w:rFonts w:eastAsiaTheme="minorEastAsia"/>
              </w:rPr>
            </w:pPr>
          </w:p>
        </w:tc>
      </w:tr>
      <w:tr w:rsidR="00233039" w14:paraId="08CED89F" w14:textId="77777777">
        <w:tc>
          <w:tcPr>
            <w:tcW w:w="1525" w:type="dxa"/>
          </w:tcPr>
          <w:p w14:paraId="08CED89D" w14:textId="77777777" w:rsidR="00233039" w:rsidRDefault="00866D64">
            <w:r>
              <w:lastRenderedPageBreak/>
              <w:t>Apple</w:t>
            </w:r>
          </w:p>
        </w:tc>
        <w:tc>
          <w:tcPr>
            <w:tcW w:w="7837" w:type="dxa"/>
          </w:tcPr>
          <w:p w14:paraId="08CED89E" w14:textId="77777777" w:rsidR="00233039" w:rsidRDefault="00866D64">
            <w:r>
              <w:t xml:space="preserve">Does not support the proposal. They are separate issue. </w:t>
            </w:r>
          </w:p>
        </w:tc>
      </w:tr>
      <w:tr w:rsidR="00233039" w14:paraId="08CED8A2" w14:textId="77777777">
        <w:tc>
          <w:tcPr>
            <w:tcW w:w="1525" w:type="dxa"/>
          </w:tcPr>
          <w:p w14:paraId="08CED8A0"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8CED8A1" w14:textId="77777777" w:rsidR="00233039" w:rsidRDefault="00866D64">
            <w:pPr>
              <w:rPr>
                <w:rFonts w:eastAsia="Malgun Gothic"/>
                <w:lang w:eastAsia="ko-KR"/>
              </w:rPr>
            </w:pPr>
            <w:r>
              <w:rPr>
                <w:rFonts w:eastAsia="Malgun Gothic"/>
                <w:lang w:eastAsia="ko-KR"/>
              </w:rPr>
              <w:t xml:space="preserve">It should be separately discussed for independent per-beam </w:t>
            </w:r>
            <w:r>
              <w:rPr>
                <w:rFonts w:eastAsia="Malgun Gothic" w:hint="eastAsia"/>
                <w:lang w:eastAsia="ko-KR"/>
              </w:rPr>
              <w:t>L</w:t>
            </w:r>
            <w:r>
              <w:rPr>
                <w:rFonts w:eastAsia="Malgun Gothic"/>
                <w:lang w:eastAsia="ko-KR"/>
              </w:rPr>
              <w:t>BT and multi-channel access.</w:t>
            </w:r>
          </w:p>
        </w:tc>
      </w:tr>
      <w:tr w:rsidR="00233039" w14:paraId="08CED8A5" w14:textId="77777777">
        <w:tc>
          <w:tcPr>
            <w:tcW w:w="1525" w:type="dxa"/>
          </w:tcPr>
          <w:p w14:paraId="08CED8A3" w14:textId="77777777" w:rsidR="00233039" w:rsidRDefault="00866D64">
            <w:pPr>
              <w:rPr>
                <w:rFonts w:eastAsia="Malgun Gothic"/>
                <w:lang w:eastAsia="ko-KR"/>
              </w:rPr>
            </w:pPr>
            <w:r>
              <w:rPr>
                <w:rFonts w:eastAsia="PMingLiU" w:hint="eastAsia"/>
                <w:lang w:eastAsia="zh-TW"/>
              </w:rPr>
              <w:t>M</w:t>
            </w:r>
            <w:r>
              <w:rPr>
                <w:rFonts w:eastAsia="PMingLiU"/>
                <w:lang w:eastAsia="zh-TW"/>
              </w:rPr>
              <w:t>ediatek</w:t>
            </w:r>
          </w:p>
        </w:tc>
        <w:tc>
          <w:tcPr>
            <w:tcW w:w="7837" w:type="dxa"/>
          </w:tcPr>
          <w:p w14:paraId="08CED8A4" w14:textId="77777777" w:rsidR="00233039" w:rsidRDefault="00866D64">
            <w:pPr>
              <w:rPr>
                <w:rFonts w:eastAsia="Malgun Gothic"/>
                <w:lang w:eastAsia="ko-KR"/>
              </w:rPr>
            </w:pPr>
            <w:r>
              <w:rPr>
                <w:rFonts w:eastAsia="PMingLiU" w:hint="eastAsia"/>
                <w:lang w:eastAsia="zh-TW"/>
              </w:rPr>
              <w:t>W</w:t>
            </w:r>
            <w:r>
              <w:rPr>
                <w:rFonts w:eastAsia="PMingLiU"/>
                <w:lang w:eastAsia="zh-TW"/>
              </w:rPr>
              <w:t xml:space="preserve">e share similar view with Apple and WILUS that these are </w:t>
            </w:r>
            <w:r>
              <w:rPr>
                <w:rFonts w:eastAsia="PMingLiU"/>
                <w:lang w:eastAsia="zh-TW"/>
              </w:rPr>
              <w:t xml:space="preserve">different issues. </w:t>
            </w:r>
          </w:p>
        </w:tc>
      </w:tr>
      <w:tr w:rsidR="00233039" w14:paraId="08CED8A8" w14:textId="77777777">
        <w:tc>
          <w:tcPr>
            <w:tcW w:w="1525" w:type="dxa"/>
          </w:tcPr>
          <w:p w14:paraId="08CED8A6" w14:textId="77777777" w:rsidR="00233039" w:rsidRDefault="00866D64">
            <w:pPr>
              <w:rPr>
                <w:rFonts w:eastAsia="PMingLiU"/>
                <w:lang w:eastAsia="zh-TW"/>
              </w:rPr>
            </w:pPr>
            <w:r>
              <w:t>DOCOMO</w:t>
            </w:r>
          </w:p>
        </w:tc>
        <w:tc>
          <w:tcPr>
            <w:tcW w:w="7837" w:type="dxa"/>
          </w:tcPr>
          <w:p w14:paraId="08CED8A7" w14:textId="77777777" w:rsidR="00233039" w:rsidRDefault="00866D64">
            <w:pPr>
              <w:rPr>
                <w:rFonts w:eastAsia="PMingLiU"/>
                <w:lang w:eastAsia="zh-TW"/>
              </w:rPr>
            </w:pPr>
            <w:r>
              <w:rPr>
                <w:rFonts w:eastAsia="MS Mincho"/>
                <w:lang w:eastAsia="ja-JP"/>
              </w:rPr>
              <w:t xml:space="preserve">Maybe we do not get the point here, but this question seems to be implying to ask whether we need to wait for the progress in section 2.4, which seems not needed in our view.  </w:t>
            </w:r>
          </w:p>
        </w:tc>
      </w:tr>
      <w:tr w:rsidR="00233039" w14:paraId="08CED8AB" w14:textId="77777777">
        <w:tc>
          <w:tcPr>
            <w:tcW w:w="1525" w:type="dxa"/>
          </w:tcPr>
          <w:p w14:paraId="08CED8A9" w14:textId="77777777" w:rsidR="00233039" w:rsidRDefault="00866D64">
            <w:r>
              <w:t>Ericsson</w:t>
            </w:r>
          </w:p>
        </w:tc>
        <w:tc>
          <w:tcPr>
            <w:tcW w:w="7837" w:type="dxa"/>
          </w:tcPr>
          <w:p w14:paraId="08CED8AA" w14:textId="77777777" w:rsidR="00233039" w:rsidRDefault="00866D64">
            <w:r>
              <w:t>We do not see a need to specify this toget</w:t>
            </w:r>
            <w:r>
              <w:t xml:space="preserve">her. </w:t>
            </w:r>
          </w:p>
        </w:tc>
      </w:tr>
      <w:tr w:rsidR="00233039" w14:paraId="08CED8AE" w14:textId="77777777">
        <w:tc>
          <w:tcPr>
            <w:tcW w:w="1525" w:type="dxa"/>
          </w:tcPr>
          <w:p w14:paraId="08CED8AC" w14:textId="77777777" w:rsidR="00233039" w:rsidRDefault="00866D64">
            <w:pPr>
              <w:rPr>
                <w:rFonts w:eastAsia="SimSun"/>
              </w:rPr>
            </w:pPr>
            <w:r>
              <w:rPr>
                <w:rFonts w:eastAsia="SimSun" w:hint="eastAsia"/>
              </w:rPr>
              <w:t>ZTE, Sanechips</w:t>
            </w:r>
          </w:p>
        </w:tc>
        <w:tc>
          <w:tcPr>
            <w:tcW w:w="7837" w:type="dxa"/>
          </w:tcPr>
          <w:p w14:paraId="08CED8AD" w14:textId="77777777" w:rsidR="00233039" w:rsidRDefault="00866D64">
            <w:pPr>
              <w:rPr>
                <w:rFonts w:eastAsia="SimSun"/>
                <w:lang w:eastAsia="ja-JP"/>
              </w:rPr>
            </w:pPr>
            <w:r>
              <w:rPr>
                <w:rFonts w:eastAsia="SimSun" w:hint="eastAsia"/>
              </w:rPr>
              <w:t>we can first discuss this issue with multi-channel channel access separately.</w:t>
            </w:r>
          </w:p>
        </w:tc>
      </w:tr>
      <w:tr w:rsidR="00233039" w14:paraId="08CED8B1" w14:textId="77777777">
        <w:tc>
          <w:tcPr>
            <w:tcW w:w="1525" w:type="dxa"/>
          </w:tcPr>
          <w:p w14:paraId="08CED8AF" w14:textId="77777777" w:rsidR="00233039" w:rsidRDefault="00866D64">
            <w:pPr>
              <w:rPr>
                <w:rFonts w:eastAsiaTheme="minorEastAsia"/>
              </w:rPr>
            </w:pPr>
            <w:r>
              <w:rPr>
                <w:rFonts w:eastAsiaTheme="minorEastAsia" w:hint="eastAsia"/>
              </w:rPr>
              <w:t>O</w:t>
            </w:r>
            <w:r>
              <w:rPr>
                <w:rFonts w:eastAsiaTheme="minorEastAsia"/>
              </w:rPr>
              <w:t>PPO</w:t>
            </w:r>
          </w:p>
        </w:tc>
        <w:tc>
          <w:tcPr>
            <w:tcW w:w="7837" w:type="dxa"/>
          </w:tcPr>
          <w:p w14:paraId="08CED8B0" w14:textId="77777777" w:rsidR="00233039" w:rsidRDefault="00866D64">
            <w:r>
              <w:rPr>
                <w:rFonts w:eastAsiaTheme="minorEastAsia"/>
              </w:rPr>
              <w:t xml:space="preserve">We agree </w:t>
            </w:r>
            <w:r>
              <w:rPr>
                <w:rFonts w:eastAsiaTheme="minorEastAsia" w:hint="eastAsia"/>
              </w:rPr>
              <w:t>that</w:t>
            </w:r>
            <w:r>
              <w:rPr>
                <w:rFonts w:eastAsiaTheme="minorEastAsia"/>
              </w:rPr>
              <w:t xml:space="preserve"> the multi-channel channel access mechanism can be the baseline for independent per beam LBT.</w:t>
            </w:r>
          </w:p>
        </w:tc>
      </w:tr>
      <w:tr w:rsidR="00233039" w14:paraId="08CED8B4" w14:textId="77777777">
        <w:tc>
          <w:tcPr>
            <w:tcW w:w="1525" w:type="dxa"/>
          </w:tcPr>
          <w:p w14:paraId="08CED8B2" w14:textId="77777777" w:rsidR="00233039" w:rsidRDefault="00866D64">
            <w:pPr>
              <w:rPr>
                <w:rFonts w:eastAsiaTheme="minorEastAsia"/>
              </w:rPr>
            </w:pPr>
            <w:r>
              <w:rPr>
                <w:rFonts w:eastAsia="SimSun"/>
              </w:rPr>
              <w:t>InterDigital</w:t>
            </w:r>
          </w:p>
        </w:tc>
        <w:tc>
          <w:tcPr>
            <w:tcW w:w="7837" w:type="dxa"/>
          </w:tcPr>
          <w:p w14:paraId="08CED8B3" w14:textId="77777777" w:rsidR="00233039" w:rsidRDefault="00866D64">
            <w:pPr>
              <w:rPr>
                <w:rFonts w:eastAsiaTheme="minorEastAsia"/>
              </w:rPr>
            </w:pPr>
            <w:r>
              <w:rPr>
                <w:rFonts w:eastAsia="SimSun"/>
              </w:rPr>
              <w:t>We do not support the proposal. Similar to other companies, we think these are different issues that have different considerations.</w:t>
            </w:r>
          </w:p>
        </w:tc>
      </w:tr>
      <w:tr w:rsidR="00233039" w14:paraId="08CED8B7" w14:textId="77777777">
        <w:tc>
          <w:tcPr>
            <w:tcW w:w="1525" w:type="dxa"/>
          </w:tcPr>
          <w:p w14:paraId="08CED8B5" w14:textId="77777777" w:rsidR="00233039" w:rsidRDefault="00866D64">
            <w:pPr>
              <w:rPr>
                <w:rFonts w:eastAsia="SimSun"/>
              </w:rPr>
            </w:pPr>
            <w:r>
              <w:rPr>
                <w:rFonts w:eastAsia="SimSun"/>
              </w:rPr>
              <w:t>FW</w:t>
            </w:r>
          </w:p>
        </w:tc>
        <w:tc>
          <w:tcPr>
            <w:tcW w:w="7837" w:type="dxa"/>
          </w:tcPr>
          <w:p w14:paraId="08CED8B6" w14:textId="77777777" w:rsidR="00233039" w:rsidRDefault="00866D64">
            <w:pPr>
              <w:rPr>
                <w:rFonts w:eastAsia="SimSun"/>
              </w:rPr>
            </w:pPr>
            <w:r>
              <w:rPr>
                <w:rFonts w:eastAsia="SimSun"/>
              </w:rPr>
              <w:t xml:space="preserve">Prefer </w:t>
            </w:r>
            <w:r>
              <w:rPr>
                <w:rFonts w:eastAsia="SimSun"/>
              </w:rPr>
              <w:t>separate discussion</w:t>
            </w:r>
          </w:p>
        </w:tc>
      </w:tr>
      <w:tr w:rsidR="00233039" w14:paraId="08CED8BA" w14:textId="77777777">
        <w:tc>
          <w:tcPr>
            <w:tcW w:w="1525" w:type="dxa"/>
          </w:tcPr>
          <w:p w14:paraId="08CED8B8" w14:textId="77777777" w:rsidR="00233039" w:rsidRDefault="00866D64">
            <w:pPr>
              <w:rPr>
                <w:rFonts w:eastAsia="Malgun Gothic"/>
                <w:lang w:eastAsia="ko-KR"/>
              </w:rPr>
            </w:pPr>
            <w:r>
              <w:rPr>
                <w:rFonts w:eastAsia="Malgun Gothic"/>
                <w:lang w:eastAsia="ko-KR"/>
              </w:rPr>
              <w:t>Nokia, NSB</w:t>
            </w:r>
          </w:p>
        </w:tc>
        <w:tc>
          <w:tcPr>
            <w:tcW w:w="7837" w:type="dxa"/>
          </w:tcPr>
          <w:p w14:paraId="08CED8B9" w14:textId="77777777" w:rsidR="00233039" w:rsidRDefault="00866D64">
            <w:r>
              <w:t>We see these as separate issues.</w:t>
            </w:r>
          </w:p>
        </w:tc>
      </w:tr>
      <w:tr w:rsidR="00233039" w14:paraId="08CED8BD" w14:textId="77777777">
        <w:tc>
          <w:tcPr>
            <w:tcW w:w="1525" w:type="dxa"/>
          </w:tcPr>
          <w:p w14:paraId="08CED8BB"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8BC" w14:textId="77777777" w:rsidR="00233039" w:rsidRDefault="00866D64">
            <w:pPr>
              <w:rPr>
                <w:rFonts w:eastAsiaTheme="minorEastAsia"/>
              </w:rPr>
            </w:pPr>
            <w:r>
              <w:rPr>
                <w:rFonts w:eastAsiaTheme="minorEastAsia"/>
              </w:rPr>
              <w:t>When saying “</w:t>
            </w:r>
            <w:r>
              <w:t>we reuse the same design for multi-channel channel access mechanism</w:t>
            </w:r>
            <w:r>
              <w:rPr>
                <w:rFonts w:eastAsiaTheme="minorEastAsia"/>
              </w:rPr>
              <w:t xml:space="preserve">”, does it mean that independent LBT </w:t>
            </w:r>
            <w:r>
              <w:rPr>
                <w:rFonts w:eastAsiaTheme="minorEastAsia" w:hint="eastAsia"/>
              </w:rPr>
              <w:t>is</w:t>
            </w:r>
            <w:r>
              <w:rPr>
                <w:rFonts w:eastAsiaTheme="minorEastAsia"/>
              </w:rPr>
              <w:t xml:space="preserve"> done per beam? If so, we can agree to take it as a baseline.</w:t>
            </w:r>
          </w:p>
        </w:tc>
      </w:tr>
      <w:tr w:rsidR="00233039" w14:paraId="08CED8C0" w14:textId="77777777">
        <w:tc>
          <w:tcPr>
            <w:tcW w:w="1525" w:type="dxa"/>
          </w:tcPr>
          <w:p w14:paraId="08CED8BE" w14:textId="77777777" w:rsidR="00233039" w:rsidRDefault="00866D64">
            <w:pPr>
              <w:rPr>
                <w:rFonts w:eastAsiaTheme="minorEastAsia"/>
              </w:rPr>
            </w:pPr>
            <w:r>
              <w:rPr>
                <w:rFonts w:eastAsiaTheme="minorEastAsia"/>
              </w:rPr>
              <w:t>S</w:t>
            </w:r>
            <w:r>
              <w:rPr>
                <w:rFonts w:eastAsiaTheme="minorEastAsia"/>
              </w:rPr>
              <w:t>amsung</w:t>
            </w:r>
          </w:p>
        </w:tc>
        <w:tc>
          <w:tcPr>
            <w:tcW w:w="7837" w:type="dxa"/>
          </w:tcPr>
          <w:p w14:paraId="08CED8BF" w14:textId="77777777" w:rsidR="00233039" w:rsidRDefault="00866D64">
            <w:pPr>
              <w:rPr>
                <w:rFonts w:eastAsiaTheme="minorEastAsia"/>
              </w:rPr>
            </w:pPr>
            <w:r>
              <w:rPr>
                <w:rFonts w:eastAsiaTheme="minorEastAsia"/>
              </w:rPr>
              <w:t xml:space="preserve">We agree to discuss these separately. </w:t>
            </w:r>
          </w:p>
        </w:tc>
      </w:tr>
      <w:tr w:rsidR="00233039" w14:paraId="08CED8C3" w14:textId="77777777">
        <w:tc>
          <w:tcPr>
            <w:tcW w:w="1525" w:type="dxa"/>
          </w:tcPr>
          <w:p w14:paraId="08CED8C1" w14:textId="77777777" w:rsidR="00233039" w:rsidRDefault="00866D64">
            <w:pPr>
              <w:rPr>
                <w:rFonts w:eastAsiaTheme="minorEastAsia"/>
              </w:rPr>
            </w:pPr>
            <w:r>
              <w:rPr>
                <w:rFonts w:eastAsia="Malgun Gothic" w:hint="eastAsia"/>
                <w:lang w:eastAsia="ko-KR"/>
              </w:rPr>
              <w:t>LG Electronics</w:t>
            </w:r>
          </w:p>
        </w:tc>
        <w:tc>
          <w:tcPr>
            <w:tcW w:w="7837" w:type="dxa"/>
          </w:tcPr>
          <w:p w14:paraId="08CED8C2" w14:textId="77777777" w:rsidR="00233039" w:rsidRDefault="00866D64">
            <w:pPr>
              <w:rPr>
                <w:rFonts w:eastAsiaTheme="minorEastAsia"/>
              </w:rPr>
            </w:pPr>
            <w:r>
              <w:rPr>
                <w:rFonts w:eastAsia="Malgun Gothic" w:hint="eastAsia"/>
                <w:lang w:eastAsia="ko-KR"/>
              </w:rPr>
              <w:t xml:space="preserve">Yes, </w:t>
            </w:r>
            <w:r>
              <w:rPr>
                <w:rFonts w:eastAsiaTheme="minorEastAsia"/>
              </w:rPr>
              <w:t>we think the design for multi-channel channel access mechanism can be considered as a baseline for independent per-beam LBT.</w:t>
            </w:r>
          </w:p>
        </w:tc>
      </w:tr>
      <w:tr w:rsidR="00233039" w14:paraId="08CED8C6" w14:textId="77777777">
        <w:tc>
          <w:tcPr>
            <w:tcW w:w="1525" w:type="dxa"/>
          </w:tcPr>
          <w:p w14:paraId="08CED8C4" w14:textId="77777777" w:rsidR="00233039" w:rsidRDefault="00866D64">
            <w:pPr>
              <w:rPr>
                <w:rFonts w:eastAsiaTheme="minorEastAsia"/>
              </w:rPr>
            </w:pPr>
            <w:r>
              <w:rPr>
                <w:rFonts w:eastAsiaTheme="minorEastAsia"/>
              </w:rPr>
              <w:t>NEC</w:t>
            </w:r>
          </w:p>
        </w:tc>
        <w:tc>
          <w:tcPr>
            <w:tcW w:w="7837" w:type="dxa"/>
          </w:tcPr>
          <w:p w14:paraId="08CED8C5" w14:textId="77777777" w:rsidR="00233039" w:rsidRDefault="00866D64">
            <w:pPr>
              <w:rPr>
                <w:rFonts w:eastAsiaTheme="minorEastAsia"/>
              </w:rPr>
            </w:pPr>
            <w:r>
              <w:rPr>
                <w:rFonts w:eastAsiaTheme="minorEastAsia"/>
              </w:rPr>
              <w:t xml:space="preserve">We prefer to discuss separately since </w:t>
            </w:r>
            <w:r>
              <w:rPr>
                <w:rFonts w:eastAsiaTheme="minorEastAsia"/>
              </w:rPr>
              <w:t>multi-channel channel access may not be feasible to TDM transmission in our understanding.</w:t>
            </w:r>
          </w:p>
        </w:tc>
      </w:tr>
      <w:tr w:rsidR="00233039" w14:paraId="08CED8C9" w14:textId="77777777">
        <w:tc>
          <w:tcPr>
            <w:tcW w:w="1525" w:type="dxa"/>
          </w:tcPr>
          <w:p w14:paraId="08CED8C7" w14:textId="77777777" w:rsidR="00233039" w:rsidRDefault="00866D64">
            <w:pPr>
              <w:rPr>
                <w:rFonts w:eastAsiaTheme="minorEastAsia"/>
              </w:rPr>
            </w:pPr>
            <w:r>
              <w:rPr>
                <w:rFonts w:eastAsiaTheme="minorEastAsia" w:hint="eastAsia"/>
              </w:rPr>
              <w:t>Transsion</w:t>
            </w:r>
          </w:p>
        </w:tc>
        <w:tc>
          <w:tcPr>
            <w:tcW w:w="7837" w:type="dxa"/>
          </w:tcPr>
          <w:p w14:paraId="08CED8C8" w14:textId="77777777" w:rsidR="00233039" w:rsidRDefault="00866D64">
            <w:pPr>
              <w:rPr>
                <w:rFonts w:eastAsiaTheme="minorEastAsia"/>
              </w:rPr>
            </w:pPr>
            <w:r>
              <w:rPr>
                <w:rFonts w:eastAsiaTheme="minorEastAsia" w:hint="eastAsia"/>
              </w:rPr>
              <w:t>We prefer to discuss these issues separately.</w:t>
            </w:r>
          </w:p>
        </w:tc>
      </w:tr>
      <w:tr w:rsidR="00233039" w14:paraId="08CED8CC" w14:textId="77777777">
        <w:tc>
          <w:tcPr>
            <w:tcW w:w="1525" w:type="dxa"/>
          </w:tcPr>
          <w:p w14:paraId="08CED8CA" w14:textId="77777777" w:rsidR="00233039" w:rsidRDefault="00866D64">
            <w:pPr>
              <w:rPr>
                <w:rFonts w:eastAsiaTheme="minorEastAsia"/>
              </w:rPr>
            </w:pPr>
            <w:r>
              <w:rPr>
                <w:rFonts w:eastAsiaTheme="minorEastAsia"/>
              </w:rPr>
              <w:t>Huawei, Hisilicon</w:t>
            </w:r>
          </w:p>
        </w:tc>
        <w:tc>
          <w:tcPr>
            <w:tcW w:w="7837" w:type="dxa"/>
          </w:tcPr>
          <w:p w14:paraId="08CED8CB" w14:textId="77777777" w:rsidR="00233039" w:rsidRDefault="00866D64">
            <w:pPr>
              <w:rPr>
                <w:rFonts w:eastAsiaTheme="minorEastAsia"/>
              </w:rPr>
            </w:pPr>
            <w:r>
              <w:rPr>
                <w:rFonts w:eastAsiaTheme="minorEastAsia"/>
              </w:rPr>
              <w:t>We think the discussion point is not necessary at this time. We think we should first fin</w:t>
            </w:r>
            <w:r>
              <w:rPr>
                <w:rFonts w:eastAsiaTheme="minorEastAsia"/>
              </w:rPr>
              <w:t xml:space="preserve">alize multi-channel access mechanism first and, then see what we can import from that discussion to multi-beam channel access. </w:t>
            </w:r>
          </w:p>
        </w:tc>
      </w:tr>
    </w:tbl>
    <w:p w14:paraId="08CED8CD" w14:textId="77777777" w:rsidR="00233039" w:rsidRDefault="00233039"/>
    <w:p w14:paraId="08CED8CE" w14:textId="77777777" w:rsidR="00233039" w:rsidRDefault="00866D64">
      <w:pPr>
        <w:pStyle w:val="discussionpoint"/>
      </w:pPr>
      <w:r>
        <w:t>Proposal 2.3-3: (closed and replaced by 2.3-3a)</w:t>
      </w:r>
    </w:p>
    <w:p w14:paraId="08CED8CF" w14:textId="77777777" w:rsidR="00233039" w:rsidRDefault="00866D64">
      <w:r>
        <w:lastRenderedPageBreak/>
        <w:t>When independent per-beam LBT sensing is performed at gNB, each time the gNB a</w:t>
      </w:r>
      <w:r>
        <w:t>ttempts to acquire a COT</w:t>
      </w:r>
    </w:p>
    <w:p w14:paraId="08CED8D0" w14:textId="77777777" w:rsidR="00233039" w:rsidRDefault="00866D64">
      <w:pPr>
        <w:pStyle w:val="ListParagraph"/>
        <w:numPr>
          <w:ilvl w:val="0"/>
          <w:numId w:val="29"/>
        </w:numPr>
      </w:pPr>
      <w:r>
        <w:t xml:space="preserve">the gNB/UE shall re-initialize the counter for each beam </w:t>
      </w:r>
    </w:p>
    <w:p w14:paraId="08CED8D1" w14:textId="77777777" w:rsidR="00233039" w:rsidRDefault="00866D64">
      <w:pPr>
        <w:pStyle w:val="ListParagraph"/>
        <w:numPr>
          <w:ilvl w:val="0"/>
          <w:numId w:val="29"/>
        </w:numPr>
      </w:pPr>
      <w:r>
        <w:t>the initial value of the counter is independently determined for each beam</w:t>
      </w:r>
    </w:p>
    <w:p w14:paraId="08CED8D2" w14:textId="77777777" w:rsidR="00233039" w:rsidRDefault="00866D64">
      <w:pPr>
        <w:pStyle w:val="ListParagraph"/>
        <w:numPr>
          <w:ilvl w:val="0"/>
          <w:numId w:val="29"/>
        </w:numPr>
      </w:pPr>
      <w:r>
        <w:t>count-down process is independent for each beam</w:t>
      </w:r>
    </w:p>
    <w:p w14:paraId="08CED8D3" w14:textId="77777777" w:rsidR="00233039" w:rsidRDefault="00866D64">
      <w:pPr>
        <w:pStyle w:val="ListParagraph"/>
        <w:numPr>
          <w:ilvl w:val="0"/>
          <w:numId w:val="29"/>
        </w:numPr>
        <w:rPr>
          <w:color w:val="000000" w:themeColor="text1"/>
        </w:rPr>
      </w:pPr>
      <w:r>
        <w:rPr>
          <w:color w:val="000000" w:themeColor="text1"/>
        </w:rPr>
        <w:t>Start of the channel occupancy time in all beam is</w:t>
      </w:r>
      <w:r>
        <w:rPr>
          <w:color w:val="000000" w:themeColor="text1"/>
        </w:rPr>
        <w:t xml:space="preserve"> aligned.</w:t>
      </w:r>
    </w:p>
    <w:p w14:paraId="08CED8D4" w14:textId="77777777" w:rsidR="00233039" w:rsidRDefault="00866D64">
      <w:pPr>
        <w:pStyle w:val="ListParagraph"/>
        <w:numPr>
          <w:ilvl w:val="0"/>
          <w:numId w:val="29"/>
        </w:numPr>
        <w:rPr>
          <w:color w:val="000000" w:themeColor="text1"/>
        </w:rPr>
      </w:pPr>
      <w:r>
        <w:rPr>
          <w:color w:val="000000" w:themeColor="text1"/>
        </w:rPr>
        <w:t xml:space="preserve">Type 1 channel access process for a new COT shall not start before the end of the previous COT.   </w:t>
      </w:r>
    </w:p>
    <w:p w14:paraId="08CED8D5" w14:textId="77777777" w:rsidR="00233039" w:rsidRDefault="00866D64">
      <w:pPr>
        <w:pStyle w:val="ListParagraph"/>
        <w:numPr>
          <w:ilvl w:val="0"/>
          <w:numId w:val="29"/>
        </w:numPr>
        <w:rPr>
          <w:color w:val="000000" w:themeColor="text1"/>
        </w:rPr>
      </w:pPr>
      <w:r>
        <w:rPr>
          <w:color w:val="000000" w:themeColor="text1"/>
        </w:rPr>
        <w:t xml:space="preserve">FFS: </w:t>
      </w:r>
      <w:r>
        <w:t xml:space="preserve">When independent per-beam LBT sensing is performed at </w:t>
      </w:r>
      <w:r>
        <w:rPr>
          <w:color w:val="000000" w:themeColor="text1"/>
        </w:rPr>
        <w:t xml:space="preserve">UE </w:t>
      </w:r>
    </w:p>
    <w:p w14:paraId="08CED8D6" w14:textId="77777777" w:rsidR="00233039" w:rsidRDefault="00866D64">
      <w:pPr>
        <w:pStyle w:val="discussionpoint"/>
      </w:pPr>
      <w:r>
        <w:t>Proposal 2.3-3a: (closed and replaced by 2.3-3b)</w:t>
      </w:r>
    </w:p>
    <w:p w14:paraId="08CED8D7" w14:textId="77777777" w:rsidR="00233039" w:rsidRDefault="00866D64">
      <w:r>
        <w:t xml:space="preserve">When independent per-beam LBT </w:t>
      </w:r>
      <w:r>
        <w:t>sensing is performed at gNB, each time the gNB attempts to acquire a COT</w:t>
      </w:r>
    </w:p>
    <w:p w14:paraId="08CED8D8" w14:textId="77777777" w:rsidR="00233039" w:rsidRDefault="00866D64">
      <w:pPr>
        <w:pStyle w:val="ListParagraph"/>
        <w:numPr>
          <w:ilvl w:val="0"/>
          <w:numId w:val="29"/>
        </w:numPr>
        <w:rPr>
          <w:color w:val="FF0000"/>
        </w:rPr>
      </w:pPr>
      <w:r>
        <w:rPr>
          <w:color w:val="FF0000"/>
        </w:rPr>
        <w:t>Apply independent Type 1 channel access to each beam</w:t>
      </w:r>
    </w:p>
    <w:p w14:paraId="08CED8D9" w14:textId="77777777" w:rsidR="00233039" w:rsidRDefault="00866D64">
      <w:pPr>
        <w:pStyle w:val="ListParagraph"/>
        <w:numPr>
          <w:ilvl w:val="0"/>
          <w:numId w:val="29"/>
        </w:numPr>
      </w:pPr>
      <w:r>
        <w:t>the gNB</w:t>
      </w:r>
      <w:r>
        <w:rPr>
          <w:strike/>
          <w:color w:val="FF0000"/>
        </w:rPr>
        <w:t>/UE</w:t>
      </w:r>
      <w:r>
        <w:rPr>
          <w:color w:val="FF0000"/>
        </w:rPr>
        <w:t xml:space="preserve"> </w:t>
      </w:r>
      <w:r>
        <w:t xml:space="preserve">shall re-initialize the counter for each beam </w:t>
      </w:r>
    </w:p>
    <w:p w14:paraId="08CED8DA" w14:textId="77777777" w:rsidR="00233039" w:rsidRDefault="00866D64">
      <w:pPr>
        <w:pStyle w:val="ListParagraph"/>
        <w:numPr>
          <w:ilvl w:val="0"/>
          <w:numId w:val="29"/>
        </w:numPr>
      </w:pPr>
      <w:r>
        <w:t>the initial value of the counter is independently determined for each be</w:t>
      </w:r>
      <w:r>
        <w:t>am</w:t>
      </w:r>
    </w:p>
    <w:p w14:paraId="08CED8DB" w14:textId="77777777" w:rsidR="00233039" w:rsidRDefault="00866D64">
      <w:pPr>
        <w:pStyle w:val="ListParagraph"/>
        <w:numPr>
          <w:ilvl w:val="0"/>
          <w:numId w:val="29"/>
        </w:numPr>
      </w:pPr>
      <w:r>
        <w:t>count-down process is independent for each beam</w:t>
      </w:r>
    </w:p>
    <w:p w14:paraId="08CED8DC" w14:textId="77777777" w:rsidR="00233039" w:rsidRDefault="00866D64">
      <w:pPr>
        <w:pStyle w:val="ListParagraph"/>
        <w:numPr>
          <w:ilvl w:val="0"/>
          <w:numId w:val="29"/>
        </w:numPr>
        <w:rPr>
          <w:color w:val="000000" w:themeColor="text1"/>
        </w:rPr>
      </w:pPr>
      <w:r>
        <w:rPr>
          <w:color w:val="000000" w:themeColor="text1"/>
        </w:rPr>
        <w:t>Start of the channel occupancy time in all beam is aligned.</w:t>
      </w:r>
    </w:p>
    <w:p w14:paraId="08CED8DD" w14:textId="77777777" w:rsidR="00233039" w:rsidRDefault="00866D64">
      <w:pPr>
        <w:pStyle w:val="ListParagraph"/>
        <w:numPr>
          <w:ilvl w:val="0"/>
          <w:numId w:val="29"/>
        </w:numPr>
        <w:rPr>
          <w:color w:val="000000" w:themeColor="text1"/>
        </w:rPr>
      </w:pPr>
      <w:r>
        <w:rPr>
          <w:color w:val="000000" w:themeColor="text1"/>
        </w:rPr>
        <w:t xml:space="preserve">Type 1 channel access process for a new COT shall not start before the end of the previous COT.   </w:t>
      </w:r>
    </w:p>
    <w:p w14:paraId="08CED8DE" w14:textId="77777777" w:rsidR="00233039" w:rsidRDefault="00866D64">
      <w:pPr>
        <w:pStyle w:val="ListParagraph"/>
        <w:numPr>
          <w:ilvl w:val="0"/>
          <w:numId w:val="29"/>
        </w:numPr>
        <w:rPr>
          <w:color w:val="000000" w:themeColor="text1"/>
        </w:rPr>
      </w:pPr>
      <w:r>
        <w:rPr>
          <w:color w:val="000000" w:themeColor="text1"/>
        </w:rPr>
        <w:t xml:space="preserve">FFS: </w:t>
      </w:r>
      <w:r>
        <w:t xml:space="preserve">When independent per-beam LBT sensing is performed at </w:t>
      </w:r>
      <w:r>
        <w:rPr>
          <w:color w:val="000000" w:themeColor="text1"/>
        </w:rPr>
        <w:t xml:space="preserve">UE </w:t>
      </w:r>
    </w:p>
    <w:p w14:paraId="08CED8DF" w14:textId="77777777" w:rsidR="00233039" w:rsidRDefault="00866D64">
      <w:pPr>
        <w:pStyle w:val="discussionpoint"/>
      </w:pPr>
      <w:r>
        <w:t>Proposal 2.3-3b: (new with clarification from HW)</w:t>
      </w:r>
    </w:p>
    <w:p w14:paraId="08CED8E0" w14:textId="77777777" w:rsidR="00233039" w:rsidRDefault="00866D64">
      <w:r>
        <w:t>When independent per-beam LBT sensing is per</w:t>
      </w:r>
      <w:r>
        <w:t>formed at gNB, each time the gNB attempts to acquire a COT</w:t>
      </w:r>
    </w:p>
    <w:p w14:paraId="08CED8E1" w14:textId="77777777" w:rsidR="00233039" w:rsidRDefault="00866D64">
      <w:pPr>
        <w:pStyle w:val="ListParagraph"/>
        <w:numPr>
          <w:ilvl w:val="0"/>
          <w:numId w:val="29"/>
        </w:numPr>
        <w:rPr>
          <w:color w:val="FF0000"/>
        </w:rPr>
      </w:pPr>
      <w:r>
        <w:rPr>
          <w:color w:val="FF0000"/>
        </w:rPr>
        <w:t>Apply independent Type 1 channel access to each beam</w:t>
      </w:r>
    </w:p>
    <w:p w14:paraId="08CED8E2" w14:textId="77777777" w:rsidR="00233039" w:rsidRDefault="00866D64">
      <w:pPr>
        <w:pStyle w:val="ListParagraph"/>
        <w:numPr>
          <w:ilvl w:val="0"/>
          <w:numId w:val="29"/>
        </w:numPr>
      </w:pPr>
      <w:r>
        <w:t>the gNB</w:t>
      </w:r>
      <w:r>
        <w:rPr>
          <w:strike/>
          <w:color w:val="FF0000"/>
        </w:rPr>
        <w:t>/UE</w:t>
      </w:r>
      <w:r>
        <w:rPr>
          <w:color w:val="FF0000"/>
        </w:rPr>
        <w:t xml:space="preserve"> </w:t>
      </w:r>
      <w:r>
        <w:t xml:space="preserve">shall re-initialize the counter for each beam </w:t>
      </w:r>
    </w:p>
    <w:p w14:paraId="08CED8E3" w14:textId="77777777" w:rsidR="00233039" w:rsidRDefault="00866D64">
      <w:pPr>
        <w:pStyle w:val="ListParagraph"/>
        <w:numPr>
          <w:ilvl w:val="0"/>
          <w:numId w:val="29"/>
        </w:numPr>
      </w:pPr>
      <w:r>
        <w:t>the initial value of the counter is independently determined for each beam</w:t>
      </w:r>
    </w:p>
    <w:p w14:paraId="08CED8E4" w14:textId="77777777" w:rsidR="00233039" w:rsidRDefault="00866D64">
      <w:pPr>
        <w:pStyle w:val="ListParagraph"/>
        <w:numPr>
          <w:ilvl w:val="0"/>
          <w:numId w:val="29"/>
        </w:numPr>
      </w:pPr>
      <w:r>
        <w:t xml:space="preserve">count-down </w:t>
      </w:r>
      <w:r>
        <w:t>process is independent for each beam</w:t>
      </w:r>
    </w:p>
    <w:p w14:paraId="08CED8E5" w14:textId="77777777" w:rsidR="00233039" w:rsidRDefault="00866D64">
      <w:pPr>
        <w:pStyle w:val="ListParagraph"/>
        <w:numPr>
          <w:ilvl w:val="0"/>
          <w:numId w:val="29"/>
        </w:numPr>
        <w:rPr>
          <w:color w:val="000000" w:themeColor="text1"/>
        </w:rPr>
      </w:pPr>
      <w:r>
        <w:rPr>
          <w:color w:val="000000" w:themeColor="text1"/>
        </w:rPr>
        <w:t>Start of the channel occupancy time in all beam is aligned.</w:t>
      </w:r>
    </w:p>
    <w:p w14:paraId="08CED8E6" w14:textId="77777777" w:rsidR="00233039" w:rsidRDefault="00866D64">
      <w:pPr>
        <w:pStyle w:val="ListParagraph"/>
        <w:numPr>
          <w:ilvl w:val="0"/>
          <w:numId w:val="29"/>
        </w:numPr>
        <w:rPr>
          <w:color w:val="000000" w:themeColor="text1"/>
        </w:rPr>
      </w:pPr>
      <w:r>
        <w:rPr>
          <w:color w:val="0070C0"/>
        </w:rPr>
        <w:t>To acquire a new COT,</w:t>
      </w:r>
      <w:r>
        <w:rPr>
          <w:color w:val="000000" w:themeColor="text1"/>
        </w:rPr>
        <w:t xml:space="preserve"> </w:t>
      </w:r>
      <w:r>
        <w:rPr>
          <w:color w:val="0070C0"/>
        </w:rPr>
        <w:t xml:space="preserve">the applied </w:t>
      </w:r>
      <w:r>
        <w:rPr>
          <w:color w:val="000000" w:themeColor="text1"/>
        </w:rPr>
        <w:t xml:space="preserve">Type 1 channel access process </w:t>
      </w:r>
      <w:r>
        <w:rPr>
          <w:strike/>
          <w:color w:val="000000" w:themeColor="text1"/>
        </w:rPr>
        <w:t>for a new COT</w:t>
      </w:r>
      <w:r>
        <w:rPr>
          <w:color w:val="000000" w:themeColor="text1"/>
        </w:rPr>
        <w:t xml:space="preserve"> </w:t>
      </w:r>
      <w:r>
        <w:rPr>
          <w:color w:val="0070C0"/>
        </w:rPr>
        <w:t xml:space="preserve">to each beam </w:t>
      </w:r>
      <w:r>
        <w:rPr>
          <w:color w:val="000000" w:themeColor="text1"/>
        </w:rPr>
        <w:t xml:space="preserve">shall not start before the end of the previous COT.   </w:t>
      </w:r>
    </w:p>
    <w:p w14:paraId="08CED8E7" w14:textId="77777777" w:rsidR="00233039" w:rsidRDefault="00866D64">
      <w:pPr>
        <w:pStyle w:val="ListParagraph"/>
        <w:numPr>
          <w:ilvl w:val="0"/>
          <w:numId w:val="29"/>
        </w:numPr>
        <w:rPr>
          <w:color w:val="000000" w:themeColor="text1"/>
        </w:rPr>
      </w:pPr>
      <w:r>
        <w:rPr>
          <w:color w:val="000000" w:themeColor="text1"/>
        </w:rPr>
        <w:t xml:space="preserve">FFS: </w:t>
      </w:r>
      <w:r>
        <w:t>When ind</w:t>
      </w:r>
      <w:r>
        <w:t xml:space="preserve">ependent per-beam LBT sensing is performed at </w:t>
      </w:r>
      <w:r>
        <w:rPr>
          <w:color w:val="000000" w:themeColor="text1"/>
        </w:rPr>
        <w:t xml:space="preserve">UE </w:t>
      </w:r>
    </w:p>
    <w:p w14:paraId="08CED8E8" w14:textId="77777777" w:rsidR="00233039" w:rsidRDefault="00233039">
      <w:pPr>
        <w:rPr>
          <w:color w:val="000000" w:themeColor="text1"/>
        </w:rPr>
      </w:pPr>
    </w:p>
    <w:p w14:paraId="08CED8E9" w14:textId="77777777" w:rsidR="00233039" w:rsidRDefault="00866D64">
      <w:pPr>
        <w:pStyle w:val="ListParagraph"/>
        <w:numPr>
          <w:ilvl w:val="0"/>
          <w:numId w:val="29"/>
        </w:numPr>
        <w:rPr>
          <w:color w:val="000000" w:themeColor="text1"/>
        </w:rPr>
      </w:pPr>
      <w:r>
        <w:rPr>
          <w:color w:val="000000" w:themeColor="text1"/>
        </w:rPr>
        <w:t>Support: Intel, Samsung, LGE, TCL, vivo, NEC</w:t>
      </w:r>
    </w:p>
    <w:p w14:paraId="08CED8EA" w14:textId="77777777" w:rsidR="00233039" w:rsidRDefault="00866D64">
      <w:pPr>
        <w:pStyle w:val="ListParagraph"/>
        <w:numPr>
          <w:ilvl w:val="0"/>
          <w:numId w:val="29"/>
        </w:numPr>
        <w:rPr>
          <w:color w:val="000000" w:themeColor="text1"/>
        </w:rPr>
      </w:pPr>
      <w:r>
        <w:rPr>
          <w:color w:val="000000" w:themeColor="text1"/>
        </w:rPr>
        <w:t xml:space="preserve">Not support: Ericsson, </w:t>
      </w:r>
    </w:p>
    <w:p w14:paraId="08CED8EB"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8EE" w14:textId="77777777">
        <w:tc>
          <w:tcPr>
            <w:tcW w:w="1525" w:type="dxa"/>
          </w:tcPr>
          <w:p w14:paraId="08CED8EC" w14:textId="77777777" w:rsidR="00233039" w:rsidRDefault="00866D64">
            <w:r>
              <w:lastRenderedPageBreak/>
              <w:t>Company</w:t>
            </w:r>
          </w:p>
        </w:tc>
        <w:tc>
          <w:tcPr>
            <w:tcW w:w="7837" w:type="dxa"/>
          </w:tcPr>
          <w:p w14:paraId="08CED8ED" w14:textId="77777777" w:rsidR="00233039" w:rsidRDefault="00866D64">
            <w:r>
              <w:t>View</w:t>
            </w:r>
          </w:p>
        </w:tc>
      </w:tr>
      <w:tr w:rsidR="00233039" w14:paraId="08CED8F1" w14:textId="77777777">
        <w:tc>
          <w:tcPr>
            <w:tcW w:w="1525" w:type="dxa"/>
          </w:tcPr>
          <w:p w14:paraId="08CED8EF" w14:textId="77777777" w:rsidR="00233039" w:rsidRDefault="00866D64">
            <w:pPr>
              <w:rPr>
                <w:rFonts w:eastAsiaTheme="minorEastAsia"/>
              </w:rPr>
            </w:pPr>
            <w:r>
              <w:rPr>
                <w:rFonts w:eastAsiaTheme="minorEastAsia"/>
              </w:rPr>
              <w:t>Intel</w:t>
            </w:r>
          </w:p>
        </w:tc>
        <w:tc>
          <w:tcPr>
            <w:tcW w:w="7837" w:type="dxa"/>
          </w:tcPr>
          <w:p w14:paraId="08CED8F0" w14:textId="77777777" w:rsidR="00233039" w:rsidRDefault="00866D64">
            <w:pPr>
              <w:rPr>
                <w:rFonts w:eastAsiaTheme="minorEastAsia"/>
              </w:rPr>
            </w:pPr>
            <w:r>
              <w:rPr>
                <w:rFonts w:eastAsiaTheme="minorEastAsia"/>
              </w:rPr>
              <w:t>We are OK with the proposal</w:t>
            </w:r>
          </w:p>
        </w:tc>
      </w:tr>
      <w:tr w:rsidR="00233039" w14:paraId="08CED8F4" w14:textId="77777777">
        <w:tc>
          <w:tcPr>
            <w:tcW w:w="1525" w:type="dxa"/>
          </w:tcPr>
          <w:p w14:paraId="08CED8F2" w14:textId="77777777" w:rsidR="00233039" w:rsidRDefault="00866D64">
            <w:pPr>
              <w:rPr>
                <w:rFonts w:eastAsiaTheme="minorEastAsia"/>
              </w:rPr>
            </w:pPr>
            <w:r>
              <w:rPr>
                <w:rFonts w:eastAsiaTheme="minorEastAsia"/>
              </w:rPr>
              <w:t>Samsung</w:t>
            </w:r>
          </w:p>
        </w:tc>
        <w:tc>
          <w:tcPr>
            <w:tcW w:w="7837" w:type="dxa"/>
          </w:tcPr>
          <w:p w14:paraId="08CED8F3" w14:textId="77777777" w:rsidR="00233039" w:rsidRDefault="00866D64">
            <w:pPr>
              <w:rPr>
                <w:rFonts w:eastAsiaTheme="minorEastAsia"/>
              </w:rPr>
            </w:pPr>
            <w:r>
              <w:rPr>
                <w:rFonts w:eastAsiaTheme="minorEastAsia"/>
              </w:rPr>
              <w:t xml:space="preserve">We are OK with the proposal. We support the same behavior at UE side as well. </w:t>
            </w:r>
          </w:p>
        </w:tc>
      </w:tr>
      <w:tr w:rsidR="00233039" w14:paraId="08CED8F7" w14:textId="77777777">
        <w:tc>
          <w:tcPr>
            <w:tcW w:w="1525" w:type="dxa"/>
          </w:tcPr>
          <w:p w14:paraId="08CED8F5" w14:textId="77777777" w:rsidR="00233039" w:rsidRDefault="00866D64">
            <w:pPr>
              <w:rPr>
                <w:rFonts w:eastAsiaTheme="minorEastAsia"/>
              </w:rPr>
            </w:pPr>
            <w:r>
              <w:rPr>
                <w:rFonts w:eastAsiaTheme="minorEastAsia"/>
              </w:rPr>
              <w:t>Ericsson</w:t>
            </w:r>
          </w:p>
        </w:tc>
        <w:tc>
          <w:tcPr>
            <w:tcW w:w="7837" w:type="dxa"/>
          </w:tcPr>
          <w:p w14:paraId="08CED8F6" w14:textId="77777777" w:rsidR="00233039" w:rsidRDefault="00866D64">
            <w:pPr>
              <w:rPr>
                <w:rFonts w:eastAsiaTheme="minorEastAsia"/>
              </w:rPr>
            </w:pPr>
            <w:r>
              <w:rPr>
                <w:rFonts w:eastAsiaTheme="minorEastAsia"/>
              </w:rPr>
              <w:t>Independent per-beam LBT sensing is only an optional implementation choice. We can leave this for implementation. We only agreed to previous proposal 2.3-1c as a compr</w:t>
            </w:r>
            <w:r>
              <w:rPr>
                <w:rFonts w:eastAsiaTheme="minorEastAsia"/>
              </w:rPr>
              <w:t xml:space="preserve">omise. We do not support complicating the specifications with an implementation choice. </w:t>
            </w:r>
          </w:p>
        </w:tc>
      </w:tr>
      <w:tr w:rsidR="00233039" w14:paraId="08CED8FA" w14:textId="77777777">
        <w:tc>
          <w:tcPr>
            <w:tcW w:w="1525" w:type="dxa"/>
          </w:tcPr>
          <w:p w14:paraId="08CED8F8"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D8F9" w14:textId="77777777" w:rsidR="00233039" w:rsidRDefault="00866D64">
            <w:pPr>
              <w:rPr>
                <w:rFonts w:eastAsia="Malgun Gothic"/>
                <w:lang w:eastAsia="ko-KR"/>
              </w:rPr>
            </w:pPr>
            <w:r>
              <w:rPr>
                <w:rFonts w:eastAsia="Malgun Gothic" w:hint="eastAsia"/>
                <w:lang w:eastAsia="ko-KR"/>
              </w:rPr>
              <w:t>We support the proposal.</w:t>
            </w:r>
          </w:p>
        </w:tc>
      </w:tr>
      <w:tr w:rsidR="00233039" w14:paraId="08CED8FD" w14:textId="77777777">
        <w:tc>
          <w:tcPr>
            <w:tcW w:w="1525" w:type="dxa"/>
          </w:tcPr>
          <w:p w14:paraId="08CED8FB" w14:textId="77777777" w:rsidR="00233039" w:rsidRDefault="00866D64">
            <w:pPr>
              <w:rPr>
                <w:rFonts w:eastAsia="Malgun Gothic"/>
                <w:lang w:eastAsia="ko-KR"/>
              </w:rPr>
            </w:pPr>
            <w:r>
              <w:rPr>
                <w:rFonts w:eastAsiaTheme="minorEastAsia" w:hint="eastAsia"/>
              </w:rPr>
              <w:t>T</w:t>
            </w:r>
            <w:r>
              <w:rPr>
                <w:rFonts w:eastAsiaTheme="minorEastAsia"/>
              </w:rPr>
              <w:t>CL</w:t>
            </w:r>
          </w:p>
        </w:tc>
        <w:tc>
          <w:tcPr>
            <w:tcW w:w="7837" w:type="dxa"/>
          </w:tcPr>
          <w:p w14:paraId="08CED8FC" w14:textId="77777777" w:rsidR="00233039" w:rsidRDefault="00866D64">
            <w:pPr>
              <w:rPr>
                <w:rFonts w:eastAsia="Malgun Gothic"/>
                <w:lang w:eastAsia="ko-KR"/>
              </w:rPr>
            </w:pPr>
            <w:r>
              <w:rPr>
                <w:rFonts w:eastAsiaTheme="minorEastAsia" w:hint="eastAsia"/>
              </w:rPr>
              <w:t>W</w:t>
            </w:r>
            <w:r>
              <w:rPr>
                <w:rFonts w:eastAsiaTheme="minorEastAsia"/>
              </w:rPr>
              <w:t xml:space="preserve">e support the proposal. Independent per-beam LBT gives more freedom for gNB and UE. </w:t>
            </w:r>
            <w:r>
              <w:rPr>
                <w:rFonts w:eastAsiaTheme="minorEastAsia" w:hint="eastAsia"/>
              </w:rPr>
              <w:t>Since</w:t>
            </w:r>
            <w:r>
              <w:rPr>
                <w:rFonts w:eastAsiaTheme="minorEastAsia"/>
              </w:rPr>
              <w:t xml:space="preserve"> in FR2-2 the transmission is c</w:t>
            </w:r>
            <w:r>
              <w:rPr>
                <w:rFonts w:eastAsiaTheme="minorEastAsia"/>
              </w:rPr>
              <w:t>onveyed by beams(beamforming), it is meaningful to open the door to this freedom, such that more delicate control on interference mitigation is possible.</w:t>
            </w:r>
          </w:p>
        </w:tc>
      </w:tr>
      <w:tr w:rsidR="00233039" w14:paraId="08CED901" w14:textId="77777777">
        <w:tc>
          <w:tcPr>
            <w:tcW w:w="1525" w:type="dxa"/>
          </w:tcPr>
          <w:p w14:paraId="08CED8FE"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8FF" w14:textId="77777777" w:rsidR="00233039" w:rsidRDefault="00866D64">
            <w:pPr>
              <w:rPr>
                <w:color w:val="000000" w:themeColor="text1"/>
              </w:rPr>
            </w:pPr>
            <w:r>
              <w:rPr>
                <w:rFonts w:eastAsiaTheme="minorEastAsia"/>
              </w:rPr>
              <w:t>We have a question about “</w:t>
            </w:r>
            <w:r>
              <w:rPr>
                <w:color w:val="000000" w:themeColor="text1"/>
              </w:rPr>
              <w:t>Type 1 channel access process for a new COT shall not start before t</w:t>
            </w:r>
            <w:r>
              <w:rPr>
                <w:color w:val="000000" w:themeColor="text1"/>
              </w:rPr>
              <w:t xml:space="preserve">he end of the previous COT.  </w:t>
            </w:r>
            <w:r>
              <w:rPr>
                <w:rFonts w:eastAsiaTheme="minorEastAsia"/>
              </w:rPr>
              <w:t xml:space="preserve">” is this from a single beam’s perspective or Gnb’s perspective? If it is from a single beam’s perspective, </w:t>
            </w:r>
            <w:r>
              <w:rPr>
                <w:color w:val="000000" w:themeColor="text1"/>
              </w:rPr>
              <w:t>Type 1 channel access process for a new COT on one beam can overlap with previous COT on anther beam.</w:t>
            </w:r>
          </w:p>
          <w:p w14:paraId="08CED900" w14:textId="77777777" w:rsidR="00233039" w:rsidRDefault="00866D64">
            <w:pPr>
              <w:rPr>
                <w:rFonts w:eastAsiaTheme="minorEastAsia"/>
              </w:rPr>
            </w:pPr>
            <w:r>
              <w:rPr>
                <w:color w:val="FF0000"/>
              </w:rPr>
              <w:t>Moderator: In thi</w:t>
            </w:r>
            <w:r>
              <w:rPr>
                <w:color w:val="FF0000"/>
              </w:rPr>
              <w:t>s proposal, this is from each beam perspective. So you are proposing to start type 1 LBT within the previous COT?</w:t>
            </w:r>
          </w:p>
        </w:tc>
      </w:tr>
      <w:tr w:rsidR="00233039" w14:paraId="08CED904" w14:textId="77777777">
        <w:tc>
          <w:tcPr>
            <w:tcW w:w="1525" w:type="dxa"/>
          </w:tcPr>
          <w:p w14:paraId="08CED902"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903" w14:textId="77777777" w:rsidR="00233039" w:rsidRDefault="00866D64">
            <w:pPr>
              <w:rPr>
                <w:rFonts w:eastAsiaTheme="minorEastAsia"/>
              </w:rPr>
            </w:pPr>
            <w:r>
              <w:rPr>
                <w:rFonts w:eastAsiaTheme="minorEastAsia"/>
              </w:rPr>
              <w:t>We support the proposal.</w:t>
            </w:r>
          </w:p>
        </w:tc>
      </w:tr>
      <w:tr w:rsidR="00233039" w14:paraId="08CED907" w14:textId="77777777">
        <w:tc>
          <w:tcPr>
            <w:tcW w:w="1525" w:type="dxa"/>
          </w:tcPr>
          <w:p w14:paraId="08CED905" w14:textId="77777777" w:rsidR="00233039" w:rsidRDefault="00866D64">
            <w:pPr>
              <w:rPr>
                <w:rFonts w:eastAsiaTheme="minorEastAsia"/>
              </w:rPr>
            </w:pPr>
            <w:r>
              <w:rPr>
                <w:rFonts w:eastAsiaTheme="minorEastAsia"/>
              </w:rPr>
              <w:t>NEC</w:t>
            </w:r>
          </w:p>
        </w:tc>
        <w:tc>
          <w:tcPr>
            <w:tcW w:w="7837" w:type="dxa"/>
          </w:tcPr>
          <w:p w14:paraId="08CED906" w14:textId="77777777" w:rsidR="00233039" w:rsidRDefault="00866D64">
            <w:pPr>
              <w:rPr>
                <w:rFonts w:eastAsiaTheme="minorEastAsia"/>
              </w:rPr>
            </w:pPr>
            <w:r>
              <w:rPr>
                <w:rFonts w:eastAsiaTheme="minorEastAsia"/>
              </w:rPr>
              <w:t>We support the proposal.</w:t>
            </w:r>
          </w:p>
        </w:tc>
      </w:tr>
      <w:tr w:rsidR="00233039" w14:paraId="08CED90D" w14:textId="77777777">
        <w:tc>
          <w:tcPr>
            <w:tcW w:w="1525" w:type="dxa"/>
          </w:tcPr>
          <w:p w14:paraId="08CED908" w14:textId="77777777" w:rsidR="00233039" w:rsidRDefault="00866D64">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08CED909" w14:textId="77777777" w:rsidR="00233039" w:rsidRDefault="00866D64">
            <w:pPr>
              <w:rPr>
                <w:rFonts w:eastAsia="MS Mincho"/>
                <w:lang w:eastAsia="ja-JP"/>
              </w:rPr>
            </w:pPr>
            <w:r>
              <w:rPr>
                <w:rFonts w:eastAsia="MS Mincho"/>
                <w:lang w:eastAsia="ja-JP"/>
              </w:rPr>
              <w:t>We think the timing of count-down process completion would be divergent a</w:t>
            </w:r>
            <w:r>
              <w:rPr>
                <w:rFonts w:eastAsia="MS Mincho"/>
                <w:lang w:eastAsia="ja-JP"/>
              </w:rPr>
              <w:t>mong the beams after 3</w:t>
            </w:r>
            <w:r>
              <w:rPr>
                <w:rFonts w:eastAsia="MS Mincho"/>
                <w:vertAlign w:val="superscript"/>
                <w:lang w:eastAsia="ja-JP"/>
              </w:rPr>
              <w:t>rd</w:t>
            </w:r>
            <w:r>
              <w:rPr>
                <w:rFonts w:eastAsia="MS Mincho"/>
                <w:lang w:eastAsia="ja-JP"/>
              </w:rPr>
              <w:t xml:space="preserve"> bullet. So, to achieve 4</w:t>
            </w:r>
            <w:r>
              <w:rPr>
                <w:rFonts w:eastAsia="MS Mincho"/>
                <w:vertAlign w:val="superscript"/>
                <w:lang w:eastAsia="ja-JP"/>
              </w:rPr>
              <w:t>th</w:t>
            </w:r>
            <w:r>
              <w:rPr>
                <w:rFonts w:eastAsia="MS Mincho"/>
                <w:lang w:eastAsia="ja-JP"/>
              </w:rPr>
              <w:t xml:space="preserve"> bullet, transmission on a beam with which count-down process is finalized earlier should wait for the completion of the other LBT. We wonder what is the common understanding on this behavior. Such transmission on a earlier beam is just deferred? Or like T</w:t>
            </w:r>
            <w:r>
              <w:rPr>
                <w:rFonts w:eastAsia="MS Mincho"/>
                <w:lang w:eastAsia="ja-JP"/>
              </w:rPr>
              <w:t xml:space="preserve">P2.13-B, additional single sensing right before the exact transmission would be performed? </w:t>
            </w:r>
          </w:p>
          <w:p w14:paraId="08CED90A" w14:textId="77777777" w:rsidR="00233039" w:rsidRDefault="00866D64">
            <w:pPr>
              <w:rPr>
                <w:rFonts w:eastAsia="MS Mincho"/>
                <w:color w:val="FF0000"/>
                <w:lang w:eastAsia="ja-JP"/>
              </w:rPr>
            </w:pPr>
            <w:r>
              <w:rPr>
                <w:rFonts w:eastAsia="MS Mincho"/>
                <w:color w:val="FF0000"/>
                <w:lang w:eastAsia="ja-JP"/>
              </w:rPr>
              <w:t>Moderator: Yes the intention for this proposal is to apply Type 1 channel access to each beam. Let me add a bullet to clarify</w:t>
            </w:r>
          </w:p>
          <w:p w14:paraId="08CED90B" w14:textId="77777777" w:rsidR="00233039" w:rsidRDefault="00866D64">
            <w:pPr>
              <w:rPr>
                <w:rFonts w:eastAsia="MS Mincho"/>
                <w:lang w:eastAsia="ja-JP"/>
              </w:rPr>
            </w:pPr>
            <w:r>
              <w:rPr>
                <w:rFonts w:eastAsia="MS Mincho"/>
                <w:lang w:eastAsia="ja-JP"/>
              </w:rPr>
              <w:t xml:space="preserve">Another point (editorial </w:t>
            </w:r>
            <w:r>
              <w:rPr>
                <w:rFonts w:eastAsia="MS Mincho"/>
                <w:lang w:eastAsia="ja-JP"/>
              </w:rPr>
              <w:t>though), we understand this proposal focuses on gNB side. Thus we would suggest to remove “/UE” from the 1</w:t>
            </w:r>
            <w:r>
              <w:rPr>
                <w:rFonts w:eastAsia="MS Mincho"/>
                <w:vertAlign w:val="superscript"/>
                <w:lang w:eastAsia="ja-JP"/>
              </w:rPr>
              <w:t>st</w:t>
            </w:r>
            <w:r>
              <w:rPr>
                <w:rFonts w:eastAsia="MS Mincho"/>
                <w:lang w:eastAsia="ja-JP"/>
              </w:rPr>
              <w:t xml:space="preserve"> bullet. </w:t>
            </w:r>
          </w:p>
          <w:p w14:paraId="08CED90C" w14:textId="77777777" w:rsidR="00233039" w:rsidRDefault="00866D64">
            <w:pPr>
              <w:rPr>
                <w:rFonts w:eastAsia="MS Mincho"/>
                <w:lang w:eastAsia="ja-JP"/>
              </w:rPr>
            </w:pPr>
            <w:r>
              <w:rPr>
                <w:rFonts w:eastAsia="MS Mincho"/>
                <w:color w:val="FF0000"/>
                <w:lang w:eastAsia="ja-JP"/>
              </w:rPr>
              <w:t>Moderator: You are right.</w:t>
            </w:r>
          </w:p>
        </w:tc>
      </w:tr>
      <w:tr w:rsidR="00233039" w14:paraId="08CED910" w14:textId="77777777">
        <w:tc>
          <w:tcPr>
            <w:tcW w:w="1525" w:type="dxa"/>
          </w:tcPr>
          <w:p w14:paraId="08CED90E" w14:textId="77777777" w:rsidR="00233039" w:rsidRDefault="00866D64">
            <w:pPr>
              <w:rPr>
                <w:rFonts w:eastAsiaTheme="minorEastAsia"/>
              </w:rPr>
            </w:pPr>
            <w:r>
              <w:rPr>
                <w:rFonts w:eastAsiaTheme="minorEastAsia" w:hint="eastAsia"/>
              </w:rPr>
              <w:t>CATT</w:t>
            </w:r>
          </w:p>
        </w:tc>
        <w:tc>
          <w:tcPr>
            <w:tcW w:w="7837" w:type="dxa"/>
          </w:tcPr>
          <w:p w14:paraId="08CED90F" w14:textId="77777777" w:rsidR="00233039" w:rsidRDefault="00866D64">
            <w:pPr>
              <w:rPr>
                <w:rFonts w:eastAsiaTheme="minorEastAsia"/>
              </w:rPr>
            </w:pPr>
            <w:r>
              <w:rPr>
                <w:rFonts w:eastAsiaTheme="minorEastAsia" w:hint="eastAsia"/>
              </w:rPr>
              <w:t>We are fine with the proposal.</w:t>
            </w:r>
          </w:p>
        </w:tc>
      </w:tr>
      <w:tr w:rsidR="00233039" w14:paraId="08CED913" w14:textId="77777777">
        <w:tc>
          <w:tcPr>
            <w:tcW w:w="1525" w:type="dxa"/>
          </w:tcPr>
          <w:p w14:paraId="08CED911" w14:textId="77777777" w:rsidR="00233039" w:rsidRDefault="00866D64">
            <w:pPr>
              <w:rPr>
                <w:rFonts w:eastAsia="MS Mincho"/>
                <w:lang w:eastAsia="ja-JP"/>
              </w:rPr>
            </w:pPr>
            <w:r>
              <w:rPr>
                <w:rFonts w:eastAsia="MS Mincho"/>
                <w:lang w:eastAsia="ja-JP"/>
              </w:rPr>
              <w:lastRenderedPageBreak/>
              <w:t>Nokia, NSB</w:t>
            </w:r>
          </w:p>
        </w:tc>
        <w:tc>
          <w:tcPr>
            <w:tcW w:w="7837" w:type="dxa"/>
          </w:tcPr>
          <w:p w14:paraId="08CED912" w14:textId="77777777" w:rsidR="00233039" w:rsidRDefault="00866D64">
            <w:pPr>
              <w:rPr>
                <w:rFonts w:eastAsia="MS Mincho"/>
                <w:lang w:eastAsia="ja-JP"/>
              </w:rPr>
            </w:pPr>
            <w:r>
              <w:rPr>
                <w:rFonts w:eastAsia="MS Mincho"/>
                <w:lang w:eastAsia="ja-JP"/>
              </w:rPr>
              <w:t>We are fine with the proposal</w:t>
            </w:r>
          </w:p>
        </w:tc>
      </w:tr>
      <w:tr w:rsidR="00233039" w14:paraId="08CED916" w14:textId="77777777">
        <w:tc>
          <w:tcPr>
            <w:tcW w:w="1525" w:type="dxa"/>
          </w:tcPr>
          <w:p w14:paraId="08CED914" w14:textId="77777777" w:rsidR="00233039" w:rsidRDefault="00866D64">
            <w:pPr>
              <w:rPr>
                <w:rFonts w:eastAsia="MS Mincho"/>
                <w:lang w:eastAsia="ja-JP"/>
              </w:rPr>
            </w:pPr>
            <w:r>
              <w:rPr>
                <w:rFonts w:eastAsia="MS Mincho"/>
                <w:lang w:eastAsia="ja-JP"/>
              </w:rPr>
              <w:t>Moderator</w:t>
            </w:r>
          </w:p>
        </w:tc>
        <w:tc>
          <w:tcPr>
            <w:tcW w:w="7837" w:type="dxa"/>
          </w:tcPr>
          <w:p w14:paraId="08CED915" w14:textId="77777777" w:rsidR="00233039" w:rsidRDefault="00866D64">
            <w:pPr>
              <w:rPr>
                <w:rFonts w:eastAsia="MS Mincho"/>
                <w:lang w:eastAsia="ja-JP"/>
              </w:rPr>
            </w:pPr>
            <w:r>
              <w:rPr>
                <w:rFonts w:eastAsia="MS Mincho"/>
                <w:lang w:eastAsia="ja-JP"/>
              </w:rPr>
              <w:t>Some changes are intro</w:t>
            </w:r>
            <w:r>
              <w:rPr>
                <w:rFonts w:eastAsia="MS Mincho"/>
                <w:lang w:eastAsia="ja-JP"/>
              </w:rPr>
              <w:t>duced to clarify. Added proposal 2.3-3a</w:t>
            </w:r>
          </w:p>
        </w:tc>
      </w:tr>
      <w:tr w:rsidR="00233039" w14:paraId="08CED93B" w14:textId="77777777">
        <w:tc>
          <w:tcPr>
            <w:tcW w:w="1525" w:type="dxa"/>
          </w:tcPr>
          <w:p w14:paraId="08CED917" w14:textId="77777777" w:rsidR="00233039" w:rsidRDefault="00866D64">
            <w:pPr>
              <w:rPr>
                <w:rFonts w:eastAsia="MS Mincho"/>
                <w:lang w:eastAsia="ja-JP"/>
              </w:rPr>
            </w:pPr>
            <w:r>
              <w:rPr>
                <w:rFonts w:eastAsia="MS Mincho"/>
                <w:lang w:eastAsia="ja-JP"/>
              </w:rPr>
              <w:t>Ericsson 2</w:t>
            </w:r>
          </w:p>
        </w:tc>
        <w:tc>
          <w:tcPr>
            <w:tcW w:w="7837" w:type="dxa"/>
          </w:tcPr>
          <w:p w14:paraId="08CED918" w14:textId="77777777" w:rsidR="00233039" w:rsidRDefault="00866D64">
            <w:pPr>
              <w:rPr>
                <w:rFonts w:eastAsia="MS Mincho"/>
                <w:lang w:eastAsia="ja-JP"/>
              </w:rPr>
            </w:pPr>
            <w:r>
              <w:rPr>
                <w:rFonts w:eastAsia="MS Mincho"/>
                <w:lang w:eastAsia="ja-JP"/>
              </w:rPr>
              <w:t>We still think this could be left for implementation as per-beam independent LBT is not a mandatory feature. Furthermore, it is not guaranteed in per-beam sensing that a sensing beam corresponds to only a</w:t>
            </w:r>
            <w:r>
              <w:rPr>
                <w:rFonts w:eastAsia="MS Mincho"/>
                <w:lang w:eastAsia="ja-JP"/>
              </w:rPr>
              <w:t xml:space="preserve"> single transmission beam. There could be a sensing beam that covers two transmission beams. Additionally, even with multiple sensing beams, a device may implement only a single count down process. Therefore, we do not see a need to restrict behavior to a </w:t>
            </w:r>
            <w:r>
              <w:rPr>
                <w:rFonts w:eastAsia="MS Mincho"/>
                <w:lang w:eastAsia="ja-JP"/>
              </w:rPr>
              <w:t xml:space="preserve">certain type of implementation and specify only that. </w:t>
            </w:r>
          </w:p>
          <w:p w14:paraId="08CED919" w14:textId="77777777" w:rsidR="00233039" w:rsidRDefault="00233039">
            <w:pPr>
              <w:rPr>
                <w:rFonts w:eastAsia="MS Mincho"/>
                <w:lang w:eastAsia="ja-JP"/>
              </w:rPr>
            </w:pPr>
          </w:p>
          <w:p w14:paraId="08CED91A" w14:textId="77777777" w:rsidR="00233039" w:rsidRDefault="00866D64">
            <w:pPr>
              <w:rPr>
                <w:rFonts w:eastAsia="MS Mincho"/>
                <w:lang w:eastAsia="ja-JP"/>
              </w:rPr>
            </w:pPr>
            <w:r>
              <w:rPr>
                <w:rFonts w:eastAsia="MS Mincho"/>
                <w:lang w:eastAsia="ja-JP"/>
              </w:rPr>
              <w:t xml:space="preserve">We also agree to remove/UE in the first sub-bullet as DOCOMO pointed out. Further, “beams” is used for both sensing and transmission beams in this proposal which causes confusion. </w:t>
            </w:r>
          </w:p>
          <w:p w14:paraId="08CED91B" w14:textId="77777777" w:rsidR="00233039" w:rsidRDefault="00233039">
            <w:pPr>
              <w:rPr>
                <w:rFonts w:eastAsia="MS Mincho"/>
                <w:lang w:eastAsia="ja-JP"/>
              </w:rPr>
            </w:pPr>
          </w:p>
          <w:p w14:paraId="08CED91C" w14:textId="77777777" w:rsidR="00233039" w:rsidRDefault="00866D64">
            <w:pPr>
              <w:rPr>
                <w:rFonts w:eastAsia="MS Mincho"/>
                <w:lang w:eastAsia="ja-JP"/>
              </w:rPr>
            </w:pPr>
            <w:r>
              <w:rPr>
                <w:rFonts w:eastAsia="MS Mincho"/>
                <w:lang w:eastAsia="ja-JP"/>
              </w:rPr>
              <w:t>Additionally, rega</w:t>
            </w:r>
            <w:r>
              <w:rPr>
                <w:rFonts w:eastAsia="MS Mincho"/>
                <w:lang w:eastAsia="ja-JP"/>
              </w:rPr>
              <w:t xml:space="preserve">rding the FFS for UEs: </w:t>
            </w:r>
          </w:p>
          <w:p w14:paraId="08CED91D" w14:textId="77777777" w:rsidR="00233039" w:rsidRDefault="00866D64">
            <w:pPr>
              <w:pStyle w:val="ListParagraph"/>
              <w:numPr>
                <w:ilvl w:val="0"/>
                <w:numId w:val="29"/>
              </w:numPr>
              <w:rPr>
                <w:color w:val="FF0000"/>
              </w:rPr>
            </w:pPr>
            <w:r>
              <w:rPr>
                <w:color w:val="FF0000"/>
              </w:rPr>
              <w:t>FFS: When independent per-beam LBT sensing is performed at UE</w:t>
            </w:r>
          </w:p>
          <w:p w14:paraId="08CED91E" w14:textId="77777777" w:rsidR="00233039" w:rsidRDefault="00866D64">
            <w:pPr>
              <w:rPr>
                <w:rFonts w:eastAsia="MS Mincho"/>
                <w:lang w:val="en-GB" w:eastAsia="ja-JP"/>
              </w:rPr>
            </w:pPr>
            <w:r>
              <w:rPr>
                <w:rFonts w:eastAsia="MS Mincho"/>
                <w:lang w:val="en-GB" w:eastAsia="ja-JP"/>
              </w:rPr>
              <w:t xml:space="preserve">We would like to note that </w:t>
            </w:r>
            <w:r>
              <w:t>simultaneous UL multi-panel transmission is not supported in Rel-16, but will be studied in the Rel-18 MIMO evolution WI</w:t>
            </w:r>
            <w:r>
              <w:rPr>
                <w:rFonts w:eastAsia="MS Mincho"/>
                <w:lang w:val="en-GB" w:eastAsia="ja-JP"/>
              </w:rPr>
              <w:t>. Therefore, there is n</w:t>
            </w:r>
            <w:r>
              <w:rPr>
                <w:rFonts w:eastAsia="MS Mincho"/>
                <w:lang w:val="en-GB" w:eastAsia="ja-JP"/>
              </w:rPr>
              <w:t xml:space="preserve">o need to support multi-beam LBT at UE side since multi-beam simultaneous transmissions using SDM is not even possible for the current UEs.  </w:t>
            </w:r>
          </w:p>
          <w:p w14:paraId="08CED91F" w14:textId="77777777" w:rsidR="00233039" w:rsidRDefault="00866D64">
            <w:pPr>
              <w:rPr>
                <w:rFonts w:eastAsia="MS Mincho"/>
                <w:lang w:val="en-GB" w:eastAsia="ja-JP"/>
              </w:rPr>
            </w:pPr>
            <w:r>
              <w:rPr>
                <w:rFonts w:eastAsia="MS Mincho"/>
                <w:lang w:val="en-GB" w:eastAsia="ja-JP"/>
              </w:rPr>
              <w:t xml:space="preserve">Please see the SI description for Rel-18 </w:t>
            </w:r>
          </w:p>
          <w:p w14:paraId="08CED920" w14:textId="77777777" w:rsidR="00233039" w:rsidRDefault="00866D64">
            <w:pPr>
              <w:numPr>
                <w:ilvl w:val="0"/>
                <w:numId w:val="29"/>
              </w:numPr>
              <w:overflowPunct w:val="0"/>
              <w:snapToGrid w:val="0"/>
              <w:spacing w:beforeLines="50" w:before="120" w:after="180"/>
              <w:jc w:val="both"/>
              <w:rPr>
                <w:i/>
                <w:iCs/>
                <w:sz w:val="20"/>
                <w:szCs w:val="20"/>
                <w:lang w:eastAsia="en-GB"/>
              </w:rPr>
            </w:pPr>
            <w:r>
              <w:rPr>
                <w:i/>
                <w:iCs/>
                <w:sz w:val="20"/>
                <w:szCs w:val="20"/>
                <w:lang w:eastAsia="en-GB"/>
              </w:rPr>
              <w:t xml:space="preserve">Study, and if needed, specify the following items to </w:t>
            </w:r>
            <w:r>
              <w:rPr>
                <w:i/>
                <w:iCs/>
                <w:sz w:val="20"/>
                <w:szCs w:val="20"/>
                <w:lang w:eastAsia="en-GB"/>
              </w:rPr>
              <w:t>facilitate simultaneous multi-panel UL transmission for higher UL throughput/reliability, focusing on FR2 and multi-TRP, assuming up to 2 TRPs and up to 2 panels, targeting CPE/FWA/vehicle/industrial devices (if applicable)</w:t>
            </w:r>
          </w:p>
          <w:p w14:paraId="08CED921" w14:textId="77777777" w:rsidR="00233039" w:rsidRDefault="00866D64">
            <w:pPr>
              <w:numPr>
                <w:ilvl w:val="1"/>
                <w:numId w:val="29"/>
              </w:numPr>
              <w:overflowPunct w:val="0"/>
              <w:snapToGrid w:val="0"/>
              <w:spacing w:beforeLines="50" w:before="120" w:after="180"/>
              <w:jc w:val="both"/>
              <w:rPr>
                <w:i/>
                <w:iCs/>
                <w:sz w:val="20"/>
                <w:szCs w:val="20"/>
                <w:lang w:eastAsia="en-GB"/>
              </w:rPr>
            </w:pPr>
            <w:r>
              <w:rPr>
                <w:i/>
                <w:iCs/>
                <w:sz w:val="20"/>
                <w:szCs w:val="20"/>
                <w:lang w:eastAsia="en-GB"/>
              </w:rPr>
              <w:t>UL precoding indication for PUSC</w:t>
            </w:r>
            <w:r>
              <w:rPr>
                <w:i/>
                <w:iCs/>
                <w:sz w:val="20"/>
                <w:szCs w:val="20"/>
                <w:lang w:eastAsia="en-GB"/>
              </w:rPr>
              <w:t>H, where no new codebook is introduced for multi-panel simultaneous transmission</w:t>
            </w:r>
          </w:p>
          <w:p w14:paraId="08CED922" w14:textId="77777777" w:rsidR="00233039" w:rsidRDefault="00866D64">
            <w:pPr>
              <w:numPr>
                <w:ilvl w:val="2"/>
                <w:numId w:val="29"/>
              </w:numPr>
              <w:overflowPunct w:val="0"/>
              <w:snapToGrid w:val="0"/>
              <w:spacing w:beforeLines="50" w:before="120" w:after="180"/>
              <w:jc w:val="both"/>
              <w:rPr>
                <w:i/>
                <w:iCs/>
                <w:sz w:val="20"/>
                <w:szCs w:val="20"/>
                <w:lang w:eastAsia="en-GB"/>
              </w:rPr>
            </w:pPr>
            <w:r>
              <w:rPr>
                <w:i/>
                <w:iCs/>
                <w:sz w:val="20"/>
                <w:szCs w:val="20"/>
                <w:lang w:eastAsia="en-GB"/>
              </w:rPr>
              <w:t>The total number of layers is up to four across all panels and total number of codewords is up to two across all panels, considering single DCI and multi-DCI based multi-TRP o</w:t>
            </w:r>
            <w:r>
              <w:rPr>
                <w:i/>
                <w:iCs/>
                <w:sz w:val="20"/>
                <w:szCs w:val="20"/>
                <w:lang w:eastAsia="en-GB"/>
              </w:rPr>
              <w:t>peration.</w:t>
            </w:r>
          </w:p>
          <w:p w14:paraId="08CED923" w14:textId="77777777" w:rsidR="00233039" w:rsidRDefault="00866D64">
            <w:pPr>
              <w:numPr>
                <w:ilvl w:val="1"/>
                <w:numId w:val="29"/>
              </w:numPr>
              <w:overflowPunct w:val="0"/>
              <w:snapToGrid w:val="0"/>
              <w:spacing w:beforeLines="50" w:before="120" w:after="180"/>
              <w:jc w:val="both"/>
              <w:rPr>
                <w:i/>
                <w:iCs/>
                <w:sz w:val="20"/>
                <w:szCs w:val="20"/>
                <w:lang w:eastAsia="en-GB"/>
              </w:rPr>
            </w:pPr>
            <w:r>
              <w:rPr>
                <w:i/>
                <w:iCs/>
                <w:sz w:val="20"/>
                <w:szCs w:val="20"/>
                <w:lang w:eastAsia="en-GB"/>
              </w:rPr>
              <w:t>UL beam indication for PUCCH/PUSCH, where unified TCI framework extension in objective 2 is assumed, considering single DCI and multi-DCI based multi-TRP operation</w:t>
            </w:r>
          </w:p>
          <w:p w14:paraId="08CED924" w14:textId="77777777" w:rsidR="00233039" w:rsidRDefault="00866D64">
            <w:pPr>
              <w:numPr>
                <w:ilvl w:val="2"/>
                <w:numId w:val="29"/>
              </w:numPr>
              <w:overflowPunct w:val="0"/>
              <w:snapToGrid w:val="0"/>
              <w:spacing w:beforeLines="50" w:before="120" w:after="180"/>
              <w:jc w:val="both"/>
              <w:rPr>
                <w:i/>
                <w:iCs/>
                <w:sz w:val="20"/>
                <w:szCs w:val="20"/>
                <w:lang w:eastAsia="en-GB"/>
              </w:rPr>
            </w:pPr>
            <w:r>
              <w:rPr>
                <w:i/>
                <w:iCs/>
                <w:sz w:val="20"/>
                <w:szCs w:val="20"/>
                <w:lang w:eastAsia="en-GB"/>
              </w:rPr>
              <w:t>For the case of multi-DCI based multi-TRP operation, only PUSCH+PUSCH, or PUCCH+PU</w:t>
            </w:r>
            <w:r>
              <w:rPr>
                <w:i/>
                <w:iCs/>
                <w:sz w:val="20"/>
                <w:szCs w:val="20"/>
                <w:lang w:eastAsia="en-GB"/>
              </w:rPr>
              <w:t>CCH is transmitted across two panels in a same CC.</w:t>
            </w:r>
          </w:p>
          <w:p w14:paraId="08CED925" w14:textId="77777777" w:rsidR="00233039" w:rsidRDefault="00233039">
            <w:pPr>
              <w:rPr>
                <w:rFonts w:eastAsia="MS Mincho"/>
                <w:lang w:val="en-GB" w:eastAsia="ja-JP"/>
              </w:rPr>
            </w:pPr>
          </w:p>
          <w:p w14:paraId="08CED926" w14:textId="77777777" w:rsidR="00233039" w:rsidRDefault="00866D64">
            <w:pPr>
              <w:rPr>
                <w:rFonts w:eastAsia="MS Mincho"/>
                <w:lang w:val="en-GB" w:eastAsia="ja-JP"/>
              </w:rPr>
            </w:pPr>
            <w:r>
              <w:rPr>
                <w:rFonts w:eastAsia="MS Mincho"/>
                <w:lang w:val="en-GB" w:eastAsia="ja-JP"/>
              </w:rPr>
              <w:lastRenderedPageBreak/>
              <w:t xml:space="preserve">Therefore, we propose to remove the FFS from agreed proposal and the following proposal. </w:t>
            </w:r>
          </w:p>
          <w:p w14:paraId="08CED927" w14:textId="77777777" w:rsidR="00233039" w:rsidRDefault="00233039">
            <w:pPr>
              <w:rPr>
                <w:rFonts w:eastAsia="MS Mincho"/>
                <w:lang w:val="en-GB" w:eastAsia="ja-JP"/>
              </w:rPr>
            </w:pPr>
          </w:p>
          <w:p w14:paraId="08CED928" w14:textId="77777777" w:rsidR="00233039" w:rsidRDefault="00866D64">
            <w:pPr>
              <w:rPr>
                <w:b/>
                <w:bCs/>
                <w:sz w:val="20"/>
                <w:szCs w:val="20"/>
                <w:lang w:eastAsia="en-US"/>
              </w:rPr>
            </w:pPr>
            <w:r>
              <w:rPr>
                <w:b/>
                <w:bCs/>
                <w:sz w:val="20"/>
                <w:szCs w:val="20"/>
                <w:highlight w:val="green"/>
              </w:rPr>
              <w:t>Agreement</w:t>
            </w:r>
            <w:r>
              <w:rPr>
                <w:b/>
                <w:bCs/>
                <w:sz w:val="20"/>
                <w:szCs w:val="20"/>
              </w:rPr>
              <w:t xml:space="preserve"> (Proposal to remove FFS by Ericsson)</w:t>
            </w:r>
          </w:p>
          <w:p w14:paraId="08CED929" w14:textId="77777777" w:rsidR="00233039" w:rsidRDefault="00866D64">
            <w:pPr>
              <w:rPr>
                <w:sz w:val="20"/>
                <w:szCs w:val="20"/>
              </w:rPr>
            </w:pPr>
            <w:r>
              <w:rPr>
                <w:sz w:val="20"/>
                <w:szCs w:val="20"/>
              </w:rPr>
              <w:t xml:space="preserve">When independent per-beam LBT sensing is performed at gNB, a transmission is allowed to occur on a beam if the corresponding LBT procedure has been successful before the channel occupancy start time. </w:t>
            </w:r>
          </w:p>
          <w:p w14:paraId="08CED92A" w14:textId="77777777" w:rsidR="00233039" w:rsidRDefault="00866D64">
            <w:pPr>
              <w:numPr>
                <w:ilvl w:val="0"/>
                <w:numId w:val="29"/>
              </w:numPr>
              <w:rPr>
                <w:sz w:val="20"/>
                <w:szCs w:val="20"/>
              </w:rPr>
            </w:pPr>
            <w:r>
              <w:rPr>
                <w:sz w:val="20"/>
                <w:szCs w:val="20"/>
              </w:rPr>
              <w:t>Note: For multi-beam transmission, channel occupancy st</w:t>
            </w:r>
            <w:r>
              <w:rPr>
                <w:sz w:val="20"/>
                <w:szCs w:val="20"/>
              </w:rPr>
              <w:t xml:space="preserve">art time corresponding to all Tx beams is aligned. </w:t>
            </w:r>
          </w:p>
          <w:p w14:paraId="08CED92B" w14:textId="77777777" w:rsidR="00233039" w:rsidRDefault="00866D64">
            <w:pPr>
              <w:numPr>
                <w:ilvl w:val="0"/>
                <w:numId w:val="29"/>
              </w:numPr>
              <w:rPr>
                <w:strike/>
                <w:color w:val="FF0000"/>
                <w:sz w:val="20"/>
                <w:szCs w:val="20"/>
              </w:rPr>
            </w:pPr>
            <w:r>
              <w:rPr>
                <w:strike/>
                <w:color w:val="FF0000"/>
                <w:sz w:val="20"/>
                <w:szCs w:val="20"/>
              </w:rPr>
              <w:t>FFS: When independent per-beam LBT sensing is performed at UE</w:t>
            </w:r>
          </w:p>
          <w:p w14:paraId="08CED92C" w14:textId="77777777" w:rsidR="00233039" w:rsidRDefault="00233039">
            <w:pPr>
              <w:pStyle w:val="discussionpoint"/>
              <w:rPr>
                <w:i/>
                <w:iCs/>
                <w:lang w:val="en-US"/>
              </w:rPr>
            </w:pPr>
          </w:p>
          <w:p w14:paraId="08CED92D" w14:textId="77777777" w:rsidR="00233039" w:rsidRDefault="00866D64">
            <w:pPr>
              <w:pStyle w:val="discussionpoint"/>
              <w:rPr>
                <w:i/>
                <w:iCs/>
              </w:rPr>
            </w:pPr>
            <w:r>
              <w:rPr>
                <w:i/>
                <w:iCs/>
              </w:rPr>
              <w:t>Proposal 2.3-3: (modified by Ericsson)</w:t>
            </w:r>
          </w:p>
          <w:p w14:paraId="08CED92E" w14:textId="77777777" w:rsidR="00233039" w:rsidRDefault="00866D64">
            <w:pPr>
              <w:pStyle w:val="discussionpoint"/>
            </w:pPr>
            <w:r>
              <w:t>Proposal 2.3-3a: (new)</w:t>
            </w:r>
          </w:p>
          <w:p w14:paraId="08CED92F" w14:textId="77777777" w:rsidR="00233039" w:rsidRDefault="00866D64">
            <w:r>
              <w:t xml:space="preserve">When independent per-beam LBT sensing is performed at gNB, each time the gNB </w:t>
            </w:r>
            <w:r>
              <w:t>attempts to acquire a COT</w:t>
            </w:r>
          </w:p>
          <w:p w14:paraId="08CED930" w14:textId="77777777" w:rsidR="00233039" w:rsidRDefault="00866D64">
            <w:pPr>
              <w:pStyle w:val="ListParagraph"/>
              <w:numPr>
                <w:ilvl w:val="0"/>
                <w:numId w:val="29"/>
              </w:numPr>
              <w:rPr>
                <w:color w:val="FF0000"/>
              </w:rPr>
            </w:pPr>
            <w:r>
              <w:rPr>
                <w:color w:val="FF0000"/>
              </w:rPr>
              <w:t>Apply independent Type 1 channel access to each beam</w:t>
            </w:r>
          </w:p>
          <w:p w14:paraId="08CED931" w14:textId="77777777" w:rsidR="00233039" w:rsidRDefault="00866D64">
            <w:pPr>
              <w:pStyle w:val="ListParagraph"/>
              <w:numPr>
                <w:ilvl w:val="0"/>
                <w:numId w:val="29"/>
              </w:numPr>
            </w:pPr>
            <w:r>
              <w:t>the gNB</w:t>
            </w:r>
            <w:r>
              <w:rPr>
                <w:strike/>
                <w:color w:val="FF0000"/>
              </w:rPr>
              <w:t>/UE</w:t>
            </w:r>
            <w:r>
              <w:rPr>
                <w:color w:val="FF0000"/>
              </w:rPr>
              <w:t xml:space="preserve"> </w:t>
            </w:r>
            <w:r>
              <w:t xml:space="preserve">shall re-initialize the counter for each beam </w:t>
            </w:r>
          </w:p>
          <w:p w14:paraId="08CED932" w14:textId="77777777" w:rsidR="00233039" w:rsidRDefault="00866D64">
            <w:pPr>
              <w:pStyle w:val="ListParagraph"/>
              <w:numPr>
                <w:ilvl w:val="0"/>
                <w:numId w:val="29"/>
              </w:numPr>
            </w:pPr>
            <w:r>
              <w:t xml:space="preserve">the initial value of the counter </w:t>
            </w:r>
            <w:r>
              <w:rPr>
                <w:strike/>
                <w:color w:val="FF0000"/>
              </w:rPr>
              <w:t>is</w:t>
            </w:r>
            <w:r>
              <w:t xml:space="preserve"> </w:t>
            </w:r>
            <w:r>
              <w:rPr>
                <w:color w:val="FF0000"/>
              </w:rPr>
              <w:t xml:space="preserve">may be </w:t>
            </w:r>
            <w:r>
              <w:t xml:space="preserve">independently determined for each </w:t>
            </w:r>
            <w:r>
              <w:rPr>
                <w:color w:val="FF0000"/>
              </w:rPr>
              <w:t>sensing</w:t>
            </w:r>
            <w:r>
              <w:t xml:space="preserve"> beam</w:t>
            </w:r>
          </w:p>
          <w:p w14:paraId="08CED933" w14:textId="77777777" w:rsidR="00233039" w:rsidRDefault="00866D64">
            <w:pPr>
              <w:pStyle w:val="ListParagraph"/>
              <w:numPr>
                <w:ilvl w:val="0"/>
                <w:numId w:val="29"/>
              </w:numPr>
            </w:pPr>
            <w:r>
              <w:t xml:space="preserve">count-down process </w:t>
            </w:r>
            <w:r>
              <w:rPr>
                <w:strike/>
                <w:color w:val="FF0000"/>
              </w:rPr>
              <w:t>is</w:t>
            </w:r>
            <w:r>
              <w:t xml:space="preserve"> </w:t>
            </w:r>
            <w:r>
              <w:rPr>
                <w:color w:val="FF0000"/>
              </w:rPr>
              <w:t>maybe</w:t>
            </w:r>
            <w:r>
              <w:t xml:space="preserve"> i</w:t>
            </w:r>
            <w:r>
              <w:t xml:space="preserve">ndependent for each </w:t>
            </w:r>
            <w:r>
              <w:rPr>
                <w:color w:val="FF0000"/>
              </w:rPr>
              <w:t>sensing</w:t>
            </w:r>
            <w:r>
              <w:t xml:space="preserve"> beam</w:t>
            </w:r>
          </w:p>
          <w:p w14:paraId="08CED934" w14:textId="77777777" w:rsidR="00233039" w:rsidRDefault="00866D64">
            <w:pPr>
              <w:pStyle w:val="ListParagraph"/>
              <w:numPr>
                <w:ilvl w:val="0"/>
                <w:numId w:val="29"/>
              </w:numPr>
              <w:rPr>
                <w:color w:val="000000" w:themeColor="text1"/>
              </w:rPr>
            </w:pPr>
            <w:r>
              <w:rPr>
                <w:color w:val="000000" w:themeColor="text1"/>
              </w:rPr>
              <w:t xml:space="preserve">Start of the channel occupancy time </w:t>
            </w:r>
            <w:r>
              <w:rPr>
                <w:strike/>
                <w:color w:val="FF0000"/>
              </w:rPr>
              <w:t>in all beam</w:t>
            </w:r>
            <w:r>
              <w:rPr>
                <w:color w:val="FF0000"/>
              </w:rPr>
              <w:t xml:space="preserve"> for all transmission beams are</w:t>
            </w:r>
            <w:r>
              <w:rPr>
                <w:color w:val="000000" w:themeColor="text1"/>
              </w:rPr>
              <w:t xml:space="preserve"> aligned.</w:t>
            </w:r>
          </w:p>
          <w:p w14:paraId="08CED935" w14:textId="77777777" w:rsidR="00233039" w:rsidRDefault="00866D64">
            <w:pPr>
              <w:pStyle w:val="ListParagraph"/>
              <w:numPr>
                <w:ilvl w:val="0"/>
                <w:numId w:val="29"/>
              </w:numPr>
              <w:rPr>
                <w:color w:val="000000" w:themeColor="text1"/>
              </w:rPr>
            </w:pPr>
            <w:r>
              <w:rPr>
                <w:color w:val="000000" w:themeColor="text1"/>
              </w:rPr>
              <w:t xml:space="preserve">Type 1 channel access process for a new COT shall not start before the end of the previous COT.   </w:t>
            </w:r>
          </w:p>
          <w:p w14:paraId="08CED936" w14:textId="77777777" w:rsidR="00233039" w:rsidRDefault="00866D64">
            <w:pPr>
              <w:pStyle w:val="ListParagraph"/>
              <w:numPr>
                <w:ilvl w:val="0"/>
                <w:numId w:val="29"/>
              </w:numPr>
              <w:rPr>
                <w:strike/>
                <w:color w:val="FF0000"/>
              </w:rPr>
            </w:pPr>
            <w:r>
              <w:rPr>
                <w:strike/>
                <w:color w:val="FF0000"/>
              </w:rPr>
              <w:t>FFS: When independent per-beam LBT sensing is performed at UE</w:t>
            </w:r>
          </w:p>
          <w:p w14:paraId="08CED937" w14:textId="77777777" w:rsidR="00233039" w:rsidRDefault="00233039">
            <w:pPr>
              <w:ind w:left="360"/>
              <w:rPr>
                <w:strike/>
                <w:color w:val="FF0000"/>
              </w:rPr>
            </w:pPr>
          </w:p>
          <w:p w14:paraId="08CED938" w14:textId="77777777" w:rsidR="00233039" w:rsidRDefault="00233039">
            <w:pPr>
              <w:rPr>
                <w:lang w:val="en-GB"/>
              </w:rPr>
            </w:pPr>
          </w:p>
          <w:p w14:paraId="08CED939" w14:textId="77777777" w:rsidR="00233039" w:rsidRDefault="00233039">
            <w:pPr>
              <w:rPr>
                <w:rFonts w:eastAsia="MS Mincho"/>
                <w:lang w:val="en-GB" w:eastAsia="ja-JP"/>
              </w:rPr>
            </w:pPr>
          </w:p>
          <w:p w14:paraId="08CED93A" w14:textId="77777777" w:rsidR="00233039" w:rsidRDefault="00233039">
            <w:pPr>
              <w:rPr>
                <w:rFonts w:eastAsia="MS Mincho"/>
                <w:lang w:val="en-GB" w:eastAsia="ja-JP"/>
              </w:rPr>
            </w:pPr>
          </w:p>
        </w:tc>
      </w:tr>
      <w:tr w:rsidR="00233039" w14:paraId="08CED949" w14:textId="77777777">
        <w:tc>
          <w:tcPr>
            <w:tcW w:w="1525" w:type="dxa"/>
          </w:tcPr>
          <w:p w14:paraId="08CED93C" w14:textId="77777777" w:rsidR="00233039" w:rsidRDefault="00866D64">
            <w:pPr>
              <w:rPr>
                <w:rFonts w:eastAsia="MS Mincho"/>
                <w:lang w:eastAsia="ja-JP"/>
              </w:rPr>
            </w:pPr>
            <w:r>
              <w:rPr>
                <w:rFonts w:eastAsia="MS Mincho"/>
                <w:lang w:eastAsia="ja-JP"/>
              </w:rPr>
              <w:lastRenderedPageBreak/>
              <w:t>Huawei, HiSilicon</w:t>
            </w:r>
          </w:p>
        </w:tc>
        <w:tc>
          <w:tcPr>
            <w:tcW w:w="7837" w:type="dxa"/>
          </w:tcPr>
          <w:p w14:paraId="08CED93D" w14:textId="77777777" w:rsidR="00233039" w:rsidRDefault="00866D64">
            <w:pPr>
              <w:rPr>
                <w:rFonts w:eastAsia="MS Mincho"/>
                <w:lang w:eastAsia="ja-JP"/>
              </w:rPr>
            </w:pPr>
            <w:r>
              <w:rPr>
                <w:rFonts w:eastAsia="MS Mincho"/>
                <w:lang w:eastAsia="ja-JP"/>
              </w:rPr>
              <w:t xml:space="preserve">Generally OK. We suggest the following modification in the sixth bullet </w:t>
            </w:r>
            <w:r>
              <w:rPr>
                <w:rFonts w:eastAsia="MS Mincho"/>
                <w:lang w:eastAsia="ja-JP"/>
              </w:rPr>
              <w:t>for the sake of clarity:</w:t>
            </w:r>
          </w:p>
          <w:p w14:paraId="08CED93E" w14:textId="77777777" w:rsidR="00233039" w:rsidRDefault="00233039">
            <w:pPr>
              <w:rPr>
                <w:rFonts w:eastAsia="MS Mincho"/>
                <w:lang w:eastAsia="ja-JP"/>
              </w:rPr>
            </w:pPr>
          </w:p>
          <w:p w14:paraId="08CED93F" w14:textId="77777777" w:rsidR="00233039" w:rsidRDefault="00866D64">
            <w:pPr>
              <w:pStyle w:val="discussionpoint"/>
            </w:pPr>
            <w:r>
              <w:t xml:space="preserve">Proposal 2.3-3a </w:t>
            </w:r>
            <w:r>
              <w:rPr>
                <w:color w:val="0070C0"/>
              </w:rPr>
              <w:t>(Modified)</w:t>
            </w:r>
            <w:r>
              <w:t>: (new)</w:t>
            </w:r>
          </w:p>
          <w:p w14:paraId="08CED940" w14:textId="77777777" w:rsidR="00233039" w:rsidRDefault="00866D64">
            <w:r>
              <w:t>When independent per-beam LBT sensing is performed at gNB, each time the gNB attempts to acquire a COT</w:t>
            </w:r>
          </w:p>
          <w:p w14:paraId="08CED941" w14:textId="77777777" w:rsidR="00233039" w:rsidRDefault="00866D64">
            <w:pPr>
              <w:pStyle w:val="ListParagraph"/>
              <w:numPr>
                <w:ilvl w:val="0"/>
                <w:numId w:val="29"/>
              </w:numPr>
              <w:rPr>
                <w:color w:val="FF0000"/>
              </w:rPr>
            </w:pPr>
            <w:r>
              <w:rPr>
                <w:color w:val="FF0000"/>
              </w:rPr>
              <w:lastRenderedPageBreak/>
              <w:t>Apply independent Type 1 channel access to each beam</w:t>
            </w:r>
          </w:p>
          <w:p w14:paraId="08CED942" w14:textId="77777777" w:rsidR="00233039" w:rsidRDefault="00866D64">
            <w:pPr>
              <w:pStyle w:val="ListParagraph"/>
              <w:numPr>
                <w:ilvl w:val="0"/>
                <w:numId w:val="29"/>
              </w:numPr>
            </w:pPr>
            <w:r>
              <w:t>the gNB</w:t>
            </w:r>
            <w:r>
              <w:rPr>
                <w:strike/>
                <w:color w:val="FF0000"/>
              </w:rPr>
              <w:t>/UE</w:t>
            </w:r>
            <w:r>
              <w:rPr>
                <w:color w:val="FF0000"/>
              </w:rPr>
              <w:t xml:space="preserve"> </w:t>
            </w:r>
            <w:r>
              <w:t xml:space="preserve">shall re-initialize the counter for each beam </w:t>
            </w:r>
          </w:p>
          <w:p w14:paraId="08CED943" w14:textId="77777777" w:rsidR="00233039" w:rsidRDefault="00866D64">
            <w:pPr>
              <w:pStyle w:val="ListParagraph"/>
              <w:numPr>
                <w:ilvl w:val="0"/>
                <w:numId w:val="29"/>
              </w:numPr>
            </w:pPr>
            <w:r>
              <w:t>the initial value of the counter is independently determined for each beam</w:t>
            </w:r>
          </w:p>
          <w:p w14:paraId="08CED944" w14:textId="77777777" w:rsidR="00233039" w:rsidRDefault="00866D64">
            <w:pPr>
              <w:pStyle w:val="ListParagraph"/>
              <w:numPr>
                <w:ilvl w:val="0"/>
                <w:numId w:val="29"/>
              </w:numPr>
            </w:pPr>
            <w:r>
              <w:t>count-down process is independent for each beam</w:t>
            </w:r>
          </w:p>
          <w:p w14:paraId="08CED945" w14:textId="77777777" w:rsidR="00233039" w:rsidRDefault="00866D64">
            <w:pPr>
              <w:pStyle w:val="ListParagraph"/>
              <w:numPr>
                <w:ilvl w:val="0"/>
                <w:numId w:val="29"/>
              </w:numPr>
              <w:rPr>
                <w:color w:val="000000" w:themeColor="text1"/>
              </w:rPr>
            </w:pPr>
            <w:r>
              <w:rPr>
                <w:color w:val="000000" w:themeColor="text1"/>
              </w:rPr>
              <w:t>Start of the channel occupancy time in all beam is aligned.</w:t>
            </w:r>
          </w:p>
          <w:p w14:paraId="08CED946" w14:textId="77777777" w:rsidR="00233039" w:rsidRDefault="00866D64">
            <w:pPr>
              <w:pStyle w:val="ListParagraph"/>
              <w:numPr>
                <w:ilvl w:val="0"/>
                <w:numId w:val="29"/>
              </w:numPr>
              <w:rPr>
                <w:color w:val="000000" w:themeColor="text1"/>
              </w:rPr>
            </w:pPr>
            <w:r>
              <w:rPr>
                <w:color w:val="0070C0"/>
              </w:rPr>
              <w:t>To acquire a new COT,</w:t>
            </w:r>
            <w:r>
              <w:rPr>
                <w:color w:val="000000" w:themeColor="text1"/>
              </w:rPr>
              <w:t xml:space="preserve"> </w:t>
            </w:r>
            <w:r>
              <w:rPr>
                <w:color w:val="0070C0"/>
              </w:rPr>
              <w:t xml:space="preserve">the </w:t>
            </w:r>
            <w:r>
              <w:rPr>
                <w:color w:val="0070C0"/>
              </w:rPr>
              <w:t xml:space="preserve">applied </w:t>
            </w:r>
            <w:r>
              <w:rPr>
                <w:color w:val="000000" w:themeColor="text1"/>
              </w:rPr>
              <w:t xml:space="preserve">Type 1 channel access process </w:t>
            </w:r>
            <w:r>
              <w:rPr>
                <w:strike/>
                <w:color w:val="000000" w:themeColor="text1"/>
              </w:rPr>
              <w:t>for a new COT</w:t>
            </w:r>
            <w:r>
              <w:rPr>
                <w:color w:val="000000" w:themeColor="text1"/>
              </w:rPr>
              <w:t xml:space="preserve"> </w:t>
            </w:r>
            <w:r>
              <w:rPr>
                <w:color w:val="0070C0"/>
              </w:rPr>
              <w:t xml:space="preserve">to each beam </w:t>
            </w:r>
            <w:r>
              <w:rPr>
                <w:color w:val="000000" w:themeColor="text1"/>
              </w:rPr>
              <w:t xml:space="preserve">shall not start before the end of the previous COT.   </w:t>
            </w:r>
          </w:p>
          <w:p w14:paraId="08CED947" w14:textId="77777777" w:rsidR="00233039" w:rsidRDefault="00866D64">
            <w:pPr>
              <w:pStyle w:val="ListParagraph"/>
              <w:numPr>
                <w:ilvl w:val="0"/>
                <w:numId w:val="29"/>
              </w:numPr>
              <w:rPr>
                <w:color w:val="000000" w:themeColor="text1"/>
              </w:rPr>
            </w:pPr>
            <w:r>
              <w:rPr>
                <w:color w:val="000000" w:themeColor="text1"/>
              </w:rPr>
              <w:t xml:space="preserve">FFS: </w:t>
            </w:r>
            <w:r>
              <w:t xml:space="preserve">When independent per-beam LBT sensing is performed at </w:t>
            </w:r>
            <w:r>
              <w:rPr>
                <w:color w:val="000000" w:themeColor="text1"/>
              </w:rPr>
              <w:t xml:space="preserve">UE </w:t>
            </w:r>
          </w:p>
          <w:p w14:paraId="08CED948" w14:textId="77777777" w:rsidR="00233039" w:rsidRDefault="00866D64">
            <w:pPr>
              <w:rPr>
                <w:rFonts w:eastAsia="MS Mincho"/>
                <w:lang w:eastAsia="ja-JP"/>
              </w:rPr>
            </w:pPr>
            <w:r>
              <w:rPr>
                <w:rFonts w:eastAsia="MS Mincho"/>
                <w:lang w:eastAsia="ja-JP"/>
              </w:rPr>
              <w:t xml:space="preserve"> </w:t>
            </w:r>
          </w:p>
        </w:tc>
      </w:tr>
      <w:tr w:rsidR="00233039" w14:paraId="08CED94C" w14:textId="77777777">
        <w:tc>
          <w:tcPr>
            <w:tcW w:w="1525" w:type="dxa"/>
          </w:tcPr>
          <w:p w14:paraId="08CED94A" w14:textId="77777777" w:rsidR="00233039" w:rsidRDefault="00866D64">
            <w:pPr>
              <w:rPr>
                <w:rFonts w:eastAsia="MS Mincho"/>
                <w:lang w:eastAsia="ja-JP"/>
              </w:rPr>
            </w:pPr>
            <w:r>
              <w:rPr>
                <w:rFonts w:eastAsia="MS Mincho"/>
                <w:lang w:eastAsia="ja-JP"/>
              </w:rPr>
              <w:lastRenderedPageBreak/>
              <w:t>Moderator</w:t>
            </w:r>
          </w:p>
        </w:tc>
        <w:tc>
          <w:tcPr>
            <w:tcW w:w="7837" w:type="dxa"/>
          </w:tcPr>
          <w:p w14:paraId="08CED94B" w14:textId="77777777" w:rsidR="00233039" w:rsidRDefault="00866D64">
            <w:pPr>
              <w:rPr>
                <w:rFonts w:eastAsia="MS Mincho"/>
                <w:lang w:eastAsia="ja-JP"/>
              </w:rPr>
            </w:pPr>
            <w:r>
              <w:rPr>
                <w:color w:val="FF0000"/>
              </w:rPr>
              <w:t xml:space="preserve">Updated to 2.3-3b to include clarification from HW. I </w:t>
            </w:r>
            <w:r>
              <w:rPr>
                <w:color w:val="FF0000"/>
              </w:rPr>
              <w:t>assume all original supporting companies should be fine with the change, consider it is clarification only</w:t>
            </w:r>
          </w:p>
        </w:tc>
      </w:tr>
      <w:tr w:rsidR="00233039" w14:paraId="08CED94F" w14:textId="77777777">
        <w:trPr>
          <w:trHeight w:val="257"/>
        </w:trPr>
        <w:tc>
          <w:tcPr>
            <w:tcW w:w="1525" w:type="dxa"/>
          </w:tcPr>
          <w:p w14:paraId="08CED94D" w14:textId="77777777" w:rsidR="00233039" w:rsidRDefault="00866D64">
            <w:pPr>
              <w:rPr>
                <w:rFonts w:eastAsia="MS Mincho"/>
                <w:lang w:eastAsia="ja-JP"/>
              </w:rPr>
            </w:pPr>
            <w:r>
              <w:rPr>
                <w:rFonts w:eastAsia="SimSun" w:hint="eastAsia"/>
              </w:rPr>
              <w:t>Transsion</w:t>
            </w:r>
          </w:p>
        </w:tc>
        <w:tc>
          <w:tcPr>
            <w:tcW w:w="7837" w:type="dxa"/>
          </w:tcPr>
          <w:p w14:paraId="08CED94E" w14:textId="77777777" w:rsidR="00233039" w:rsidRDefault="00866D64">
            <w:pPr>
              <w:rPr>
                <w:color w:val="FF0000"/>
              </w:rPr>
            </w:pPr>
            <w:r>
              <w:rPr>
                <w:rFonts w:eastAsia="SimSun" w:hint="eastAsia"/>
              </w:rPr>
              <w:t>We support proposal 2.3-3b.</w:t>
            </w:r>
          </w:p>
        </w:tc>
      </w:tr>
    </w:tbl>
    <w:p w14:paraId="08CED950" w14:textId="77777777" w:rsidR="00233039" w:rsidRDefault="00233039">
      <w:pPr>
        <w:rPr>
          <w:lang w:val="en-GB"/>
        </w:rPr>
      </w:pPr>
    </w:p>
    <w:p w14:paraId="08CED951" w14:textId="77777777" w:rsidR="00233039" w:rsidRDefault="00233039"/>
    <w:p w14:paraId="08CED952" w14:textId="77777777" w:rsidR="00233039" w:rsidRDefault="00866D64">
      <w:pPr>
        <w:pStyle w:val="Heading2"/>
        <w:rPr>
          <w:rFonts w:ascii="Times New Roman" w:hAnsi="Times New Roman"/>
        </w:rPr>
      </w:pPr>
      <w:r>
        <w:rPr>
          <w:rFonts w:ascii="Times New Roman" w:hAnsi="Times New Roman"/>
        </w:rPr>
        <w:t>Multi-Channel channel access</w:t>
      </w:r>
    </w:p>
    <w:tbl>
      <w:tblPr>
        <w:tblStyle w:val="TableGrid"/>
        <w:tblW w:w="9362" w:type="dxa"/>
        <w:tblLayout w:type="fixed"/>
        <w:tblLook w:val="04A0" w:firstRow="1" w:lastRow="0" w:firstColumn="1" w:lastColumn="0" w:noHBand="0" w:noVBand="1"/>
      </w:tblPr>
      <w:tblGrid>
        <w:gridCol w:w="9362"/>
      </w:tblGrid>
      <w:tr w:rsidR="00233039" w14:paraId="08CED961" w14:textId="77777777">
        <w:tc>
          <w:tcPr>
            <w:tcW w:w="9362" w:type="dxa"/>
          </w:tcPr>
          <w:p w14:paraId="08CED953" w14:textId="77777777" w:rsidR="00233039" w:rsidRDefault="00866D64">
            <w:pPr>
              <w:pStyle w:val="discussionpoint"/>
              <w:rPr>
                <w:highlight w:val="green"/>
              </w:rPr>
            </w:pPr>
            <w:r>
              <w:rPr>
                <w:highlight w:val="green"/>
              </w:rPr>
              <w:t>Agreement:</w:t>
            </w:r>
          </w:p>
          <w:p w14:paraId="08CED954" w14:textId="77777777" w:rsidR="00233039" w:rsidRDefault="00866D64">
            <w:r>
              <w:t>Define Type A and Type B multi-channel channel access as:</w:t>
            </w:r>
          </w:p>
          <w:p w14:paraId="08CED955" w14:textId="77777777" w:rsidR="00233039" w:rsidRDefault="00866D64">
            <w:pPr>
              <w:pStyle w:val="ListParagraph"/>
              <w:numPr>
                <w:ilvl w:val="0"/>
                <w:numId w:val="28"/>
              </w:numPr>
            </w:pPr>
            <w:r>
              <w:t xml:space="preserve">Type A: </w:t>
            </w:r>
            <w:r>
              <w:t>Perform independent eCCA for each channel</w:t>
            </w:r>
          </w:p>
          <w:p w14:paraId="08CED956" w14:textId="77777777" w:rsidR="00233039" w:rsidRDefault="00866D64">
            <w:pPr>
              <w:pStyle w:val="ListParagraph"/>
              <w:numPr>
                <w:ilvl w:val="0"/>
                <w:numId w:val="28"/>
              </w:numPr>
            </w:pPr>
            <w:r>
              <w:t>Type B: Identify a primary channel and perform eCCA on the primary channel, while perform Cat 2 LBT for other channels in the last observation slot</w:t>
            </w:r>
          </w:p>
          <w:p w14:paraId="08CED957" w14:textId="77777777" w:rsidR="00233039" w:rsidRDefault="00866D64">
            <w:r>
              <w:t>Down-selection between</w:t>
            </w:r>
          </w:p>
          <w:p w14:paraId="08CED958" w14:textId="77777777" w:rsidR="00233039" w:rsidRDefault="00866D64">
            <w:pPr>
              <w:pStyle w:val="ListParagraph"/>
              <w:numPr>
                <w:ilvl w:val="0"/>
                <w:numId w:val="28"/>
              </w:numPr>
            </w:pPr>
            <w:r>
              <w:t xml:space="preserve">Alt1: Support Type A multi-channel channel </w:t>
            </w:r>
            <w:r>
              <w:t>access only</w:t>
            </w:r>
          </w:p>
          <w:p w14:paraId="08CED959" w14:textId="77777777" w:rsidR="00233039" w:rsidRDefault="00866D64">
            <w:pPr>
              <w:pStyle w:val="ListParagraph"/>
              <w:numPr>
                <w:ilvl w:val="0"/>
                <w:numId w:val="28"/>
              </w:numPr>
            </w:pPr>
            <w:r>
              <w:t>Alt2: Support both Type A and Type B multi-channel channel access.</w:t>
            </w:r>
          </w:p>
          <w:p w14:paraId="08CED95A" w14:textId="77777777" w:rsidR="00233039" w:rsidRDefault="00866D64">
            <w:r>
              <w:t>Note: How eCCA is performed on each channel, and the BW of the channels over which eCCAs are performed are separately discussed</w:t>
            </w:r>
          </w:p>
          <w:p w14:paraId="08CED95B" w14:textId="77777777" w:rsidR="00233039" w:rsidRDefault="00233039"/>
          <w:p w14:paraId="08CED95C" w14:textId="77777777" w:rsidR="00233039" w:rsidRDefault="00866D64">
            <w:r>
              <w:rPr>
                <w:highlight w:val="green"/>
              </w:rPr>
              <w:t>Agreement</w:t>
            </w:r>
          </w:p>
          <w:p w14:paraId="08CED95D" w14:textId="77777777" w:rsidR="00233039" w:rsidRDefault="00866D64">
            <w:r>
              <w:t xml:space="preserve">Type A multi-channel channel </w:t>
            </w:r>
            <w:r>
              <w:t>access is supported.</w:t>
            </w:r>
          </w:p>
          <w:p w14:paraId="08CED95E" w14:textId="77777777" w:rsidR="00233039" w:rsidRDefault="00866D64">
            <w:pPr>
              <w:pStyle w:val="ListParagraph"/>
              <w:numPr>
                <w:ilvl w:val="0"/>
                <w:numId w:val="30"/>
              </w:numPr>
            </w:pPr>
            <w:r>
              <w:rPr>
                <w:rFonts w:hint="eastAsia"/>
              </w:rPr>
              <w:t>FFS whether legacy mechanisms such as type A1 is supported</w:t>
            </w:r>
          </w:p>
          <w:p w14:paraId="08CED95F" w14:textId="77777777" w:rsidR="00233039" w:rsidRDefault="00233039"/>
          <w:p w14:paraId="08CED960" w14:textId="77777777" w:rsidR="00233039" w:rsidRDefault="00233039"/>
        </w:tc>
      </w:tr>
    </w:tbl>
    <w:p w14:paraId="08CED962" w14:textId="77777777" w:rsidR="00233039" w:rsidRDefault="00233039"/>
    <w:p w14:paraId="08CED963" w14:textId="77777777" w:rsidR="00233039" w:rsidRDefault="00233039"/>
    <w:p w14:paraId="08CED964" w14:textId="77777777" w:rsidR="00233039" w:rsidRDefault="00233039"/>
    <w:p w14:paraId="08CED965" w14:textId="77777777" w:rsidR="00233039" w:rsidRDefault="00233039"/>
    <w:p w14:paraId="08CED966" w14:textId="77777777" w:rsidR="00233039" w:rsidRDefault="00233039"/>
    <w:p w14:paraId="08CED967" w14:textId="77777777" w:rsidR="00233039" w:rsidRDefault="00233039"/>
    <w:p w14:paraId="08CED968" w14:textId="77777777" w:rsidR="00233039" w:rsidRDefault="00233039"/>
    <w:tbl>
      <w:tblPr>
        <w:tblStyle w:val="TableGrid"/>
        <w:tblW w:w="9362" w:type="dxa"/>
        <w:tblLayout w:type="fixed"/>
        <w:tblLook w:val="04A0" w:firstRow="1" w:lastRow="0" w:firstColumn="1" w:lastColumn="0" w:noHBand="0" w:noVBand="1"/>
      </w:tblPr>
      <w:tblGrid>
        <w:gridCol w:w="1908"/>
        <w:gridCol w:w="7454"/>
      </w:tblGrid>
      <w:tr w:rsidR="00233039" w14:paraId="08CED96B" w14:textId="77777777">
        <w:tc>
          <w:tcPr>
            <w:tcW w:w="1908" w:type="dxa"/>
          </w:tcPr>
          <w:p w14:paraId="08CED969" w14:textId="77777777" w:rsidR="00233039" w:rsidRDefault="00866D64">
            <w:r>
              <w:t>Company</w:t>
            </w:r>
          </w:p>
        </w:tc>
        <w:tc>
          <w:tcPr>
            <w:tcW w:w="7454" w:type="dxa"/>
          </w:tcPr>
          <w:p w14:paraId="08CED96A" w14:textId="77777777" w:rsidR="00233039" w:rsidRDefault="00866D64">
            <w:r>
              <w:t>Key Proposals/Observations/Positions</w:t>
            </w:r>
          </w:p>
        </w:tc>
      </w:tr>
      <w:tr w:rsidR="00233039" w14:paraId="08CED96E" w14:textId="77777777">
        <w:trPr>
          <w:trHeight w:val="1152"/>
        </w:trPr>
        <w:tc>
          <w:tcPr>
            <w:tcW w:w="1908" w:type="dxa"/>
            <w:noWrap/>
          </w:tcPr>
          <w:p w14:paraId="08CED96C" w14:textId="77777777" w:rsidR="00233039" w:rsidRDefault="00866D64">
            <w:r>
              <w:t>Huawei HiSilicon</w:t>
            </w:r>
          </w:p>
        </w:tc>
        <w:tc>
          <w:tcPr>
            <w:tcW w:w="7454" w:type="dxa"/>
          </w:tcPr>
          <w:p w14:paraId="08CED96D" w14:textId="77777777" w:rsidR="00233039" w:rsidRDefault="00866D64">
            <w:r>
              <w:t xml:space="preserve">Proposal 16: For Type A multi-channel access procedure in FR2-2, specify that the counters resume </w:t>
            </w:r>
            <w:r>
              <w:t>decrementing synchronously when idle slots are detected on the corresponding channels after either one of the following;</w:t>
            </w:r>
            <w:r>
              <w:br/>
            </w:r>
            <w:r>
              <w:tab/>
              <w:t>a duration of 2*Tsl (5us each) from the end of previous transmission(s), or</w:t>
            </w:r>
            <w:r>
              <w:br/>
            </w:r>
            <w:r>
              <w:tab/>
              <w:t xml:space="preserve">reinitializing the counters    </w:t>
            </w:r>
          </w:p>
        </w:tc>
      </w:tr>
      <w:tr w:rsidR="00233039" w14:paraId="08CED971" w14:textId="77777777">
        <w:trPr>
          <w:trHeight w:val="576"/>
        </w:trPr>
        <w:tc>
          <w:tcPr>
            <w:tcW w:w="1908" w:type="dxa"/>
            <w:noWrap/>
          </w:tcPr>
          <w:p w14:paraId="08CED96F" w14:textId="77777777" w:rsidR="00233039" w:rsidRDefault="00866D64">
            <w:r>
              <w:t>FUTUREWEI</w:t>
            </w:r>
          </w:p>
        </w:tc>
        <w:tc>
          <w:tcPr>
            <w:tcW w:w="7454" w:type="dxa"/>
          </w:tcPr>
          <w:p w14:paraId="08CED970" w14:textId="77777777" w:rsidR="00233039" w:rsidRDefault="00866D64">
            <w:r>
              <w:t>Proposal 7: Fo</w:t>
            </w:r>
            <w:r>
              <w:t>r Type A multi-channel channel access, for each channel, the counter is independently determined. After the COT expires in any one channel, the gNB/UE reinitializes the counter for each one of the channels.</w:t>
            </w:r>
          </w:p>
        </w:tc>
      </w:tr>
      <w:tr w:rsidR="00233039" w14:paraId="08CED974" w14:textId="77777777">
        <w:trPr>
          <w:trHeight w:val="576"/>
        </w:trPr>
        <w:tc>
          <w:tcPr>
            <w:tcW w:w="1908" w:type="dxa"/>
            <w:noWrap/>
          </w:tcPr>
          <w:p w14:paraId="08CED972" w14:textId="77777777" w:rsidR="00233039" w:rsidRDefault="00866D64">
            <w:r>
              <w:t>ZTE Sanechips</w:t>
            </w:r>
          </w:p>
        </w:tc>
        <w:tc>
          <w:tcPr>
            <w:tcW w:w="7454" w:type="dxa"/>
          </w:tcPr>
          <w:p w14:paraId="08CED973" w14:textId="77777777" w:rsidR="00233039" w:rsidRDefault="00866D64">
            <w:r>
              <w:t>Proposal 12: In addition to suppor</w:t>
            </w:r>
            <w:r>
              <w:t>t Type A multi-channel channel access, Type B multi-channel channel access can be supported based on the device’s capability to support Cat 2 LBT.</w:t>
            </w:r>
          </w:p>
        </w:tc>
      </w:tr>
      <w:tr w:rsidR="00233039" w14:paraId="08CED977" w14:textId="77777777">
        <w:trPr>
          <w:trHeight w:val="1440"/>
        </w:trPr>
        <w:tc>
          <w:tcPr>
            <w:tcW w:w="1908" w:type="dxa"/>
            <w:noWrap/>
          </w:tcPr>
          <w:p w14:paraId="08CED975" w14:textId="77777777" w:rsidR="00233039" w:rsidRDefault="00866D64">
            <w:r>
              <w:t>ZTE Sanechips</w:t>
            </w:r>
          </w:p>
        </w:tc>
        <w:tc>
          <w:tcPr>
            <w:tcW w:w="7454" w:type="dxa"/>
          </w:tcPr>
          <w:p w14:paraId="08CED976" w14:textId="77777777" w:rsidR="00233039" w:rsidRDefault="00866D64">
            <w:r>
              <w:t xml:space="preserve">Proposal 13: For Type A multi-channel channel access, after the device ceases </w:t>
            </w:r>
            <w:r>
              <w:t>transmission in any one channel, one of the following methods can be considered:</w:t>
            </w:r>
            <w:r>
              <w:br/>
              <w:t>l</w:t>
            </w:r>
            <w:r>
              <w:tab/>
              <w:t>Alt1: the device can reinitialize the counter for all channels.</w:t>
            </w:r>
            <w:r>
              <w:br/>
              <w:t>l</w:t>
            </w:r>
            <w:r>
              <w:tab/>
              <w:t>Alt2: the device can reinitialize the counter for the other channel except channel on which the device ceas</w:t>
            </w:r>
            <w:r>
              <w:t>es transmission(corresponding to part of the legacy Type A1 mechanism)</w:t>
            </w:r>
          </w:p>
        </w:tc>
      </w:tr>
      <w:tr w:rsidR="00233039" w14:paraId="08CED97A" w14:textId="77777777">
        <w:trPr>
          <w:trHeight w:val="2016"/>
        </w:trPr>
        <w:tc>
          <w:tcPr>
            <w:tcW w:w="1908" w:type="dxa"/>
            <w:noWrap/>
          </w:tcPr>
          <w:p w14:paraId="08CED978" w14:textId="77777777" w:rsidR="00233039" w:rsidRDefault="00866D64">
            <w:r>
              <w:t>NTT DOCOMO INC.</w:t>
            </w:r>
          </w:p>
        </w:tc>
        <w:tc>
          <w:tcPr>
            <w:tcW w:w="7454" w:type="dxa"/>
          </w:tcPr>
          <w:p w14:paraId="08CED979" w14:textId="77777777" w:rsidR="00233039" w:rsidRDefault="00866D64">
            <w:r>
              <w:t xml:space="preserve">Proposal 9: For Type A1/A2 multi-channel access, </w:t>
            </w:r>
            <w:r>
              <w:br/>
              <w:t>l</w:t>
            </w:r>
            <w:r>
              <w:tab/>
              <w:t>Support either of the following approach for the exact specification text:</w:t>
            </w:r>
            <w:r>
              <w:br/>
              <w:t>Ø</w:t>
            </w:r>
            <w:r>
              <w:tab/>
              <w:t>Alt 1: Newly define Type A1 and/or Type</w:t>
            </w:r>
            <w:r>
              <w:t xml:space="preserve"> A2 for FR2-2, which generally follows the same text as in Clause 4.1.6.1 of 37.213 other than the parts related to CW_p</w:t>
            </w:r>
            <w:r>
              <w:br/>
              <w:t>Ø</w:t>
            </w:r>
            <w:r>
              <w:tab/>
              <w:t>Alt 2: Refer to Clause 4.1.6.1, and add a clarification that CW_p is always expected to be 3 in FR2-2</w:t>
            </w:r>
            <w:r>
              <w:br/>
              <w:t>l</w:t>
            </w:r>
            <w:r>
              <w:tab/>
              <w:t xml:space="preserve">Support not to consider Type </w:t>
            </w:r>
            <w:r>
              <w:t>A2 in FR2-2</w:t>
            </w:r>
          </w:p>
        </w:tc>
      </w:tr>
      <w:tr w:rsidR="00233039" w14:paraId="08CED97D" w14:textId="77777777">
        <w:trPr>
          <w:trHeight w:val="288"/>
        </w:trPr>
        <w:tc>
          <w:tcPr>
            <w:tcW w:w="1908" w:type="dxa"/>
            <w:noWrap/>
          </w:tcPr>
          <w:p w14:paraId="08CED97B" w14:textId="77777777" w:rsidR="00233039" w:rsidRDefault="00866D64">
            <w:r>
              <w:lastRenderedPageBreak/>
              <w:t>Spreadtrum Communications</w:t>
            </w:r>
          </w:p>
        </w:tc>
        <w:tc>
          <w:tcPr>
            <w:tcW w:w="7454" w:type="dxa"/>
          </w:tcPr>
          <w:p w14:paraId="08CED97C" w14:textId="77777777" w:rsidR="00233039" w:rsidRDefault="00866D64">
            <w:r>
              <w:t>Proposal 1: For type A multi-channel channel access, for each channel, the counter is independently determined.</w:t>
            </w:r>
          </w:p>
        </w:tc>
      </w:tr>
      <w:tr w:rsidR="00233039" w14:paraId="08CED980" w14:textId="77777777">
        <w:trPr>
          <w:trHeight w:val="288"/>
        </w:trPr>
        <w:tc>
          <w:tcPr>
            <w:tcW w:w="1908" w:type="dxa"/>
            <w:noWrap/>
          </w:tcPr>
          <w:p w14:paraId="08CED97E" w14:textId="77777777" w:rsidR="00233039" w:rsidRDefault="00866D64">
            <w:r>
              <w:t>Spreadtrum Communications</w:t>
            </w:r>
          </w:p>
        </w:tc>
        <w:tc>
          <w:tcPr>
            <w:tcW w:w="7454" w:type="dxa"/>
          </w:tcPr>
          <w:p w14:paraId="08CED97F" w14:textId="77777777" w:rsidR="00233039" w:rsidRDefault="00866D64">
            <w:r>
              <w:t>Proposal 2: For type A multi-channel channel access, the legacy counter mainte</w:t>
            </w:r>
            <w:r>
              <w:t xml:space="preserve">nance mechanism in type A1 is supported. </w:t>
            </w:r>
          </w:p>
        </w:tc>
      </w:tr>
      <w:tr w:rsidR="00233039" w14:paraId="08CED983" w14:textId="77777777">
        <w:trPr>
          <w:trHeight w:val="288"/>
        </w:trPr>
        <w:tc>
          <w:tcPr>
            <w:tcW w:w="1908" w:type="dxa"/>
            <w:noWrap/>
          </w:tcPr>
          <w:p w14:paraId="08CED981" w14:textId="77777777" w:rsidR="00233039" w:rsidRDefault="00866D64">
            <w:r>
              <w:t>TCL Communications</w:t>
            </w:r>
          </w:p>
        </w:tc>
        <w:tc>
          <w:tcPr>
            <w:tcW w:w="7454" w:type="dxa"/>
          </w:tcPr>
          <w:p w14:paraId="08CED982" w14:textId="77777777" w:rsidR="00233039" w:rsidRDefault="00866D64">
            <w:r>
              <w:t>Proposal 3: After the gNB/UE ceases transmission in any one channel, the gNB/UE reinitializes the counter for all channels.</w:t>
            </w:r>
          </w:p>
        </w:tc>
      </w:tr>
      <w:tr w:rsidR="00233039" w14:paraId="08CED986" w14:textId="77777777">
        <w:trPr>
          <w:trHeight w:val="576"/>
        </w:trPr>
        <w:tc>
          <w:tcPr>
            <w:tcW w:w="1908" w:type="dxa"/>
            <w:noWrap/>
          </w:tcPr>
          <w:p w14:paraId="08CED984" w14:textId="77777777" w:rsidR="00233039" w:rsidRDefault="00866D64">
            <w:r>
              <w:t>Nokia Nokia Shanghai Bell</w:t>
            </w:r>
          </w:p>
        </w:tc>
        <w:tc>
          <w:tcPr>
            <w:tcW w:w="7454" w:type="dxa"/>
          </w:tcPr>
          <w:p w14:paraId="08CED985" w14:textId="77777777" w:rsidR="00233039" w:rsidRDefault="00866D64">
            <w:r>
              <w:t xml:space="preserve">Proposal 7: Only Type A </w:t>
            </w:r>
            <w:r>
              <w:t>multi-channel access procedure (i.e. Alt.1 defined in RAN1#104-e meeting) shall be supported in NR-U on 60GHz band.</w:t>
            </w:r>
          </w:p>
        </w:tc>
      </w:tr>
      <w:tr w:rsidR="00233039" w14:paraId="08CED989" w14:textId="77777777">
        <w:trPr>
          <w:trHeight w:val="288"/>
        </w:trPr>
        <w:tc>
          <w:tcPr>
            <w:tcW w:w="1908" w:type="dxa"/>
            <w:noWrap/>
          </w:tcPr>
          <w:p w14:paraId="08CED987" w14:textId="77777777" w:rsidR="00233039" w:rsidRDefault="00866D64">
            <w:r>
              <w:t>Nokia Nokia Shanghai Bell</w:t>
            </w:r>
          </w:p>
        </w:tc>
        <w:tc>
          <w:tcPr>
            <w:tcW w:w="7454" w:type="dxa"/>
          </w:tcPr>
          <w:p w14:paraId="08CED988" w14:textId="77777777" w:rsidR="00233039" w:rsidRDefault="00866D64">
            <w:r>
              <w:t>Proposal 8: For Type A multi-channel channel access, for each channel, the counter is determined and maintained i</w:t>
            </w:r>
            <w:r>
              <w:t xml:space="preserve">ndependently. </w:t>
            </w:r>
          </w:p>
        </w:tc>
      </w:tr>
      <w:tr w:rsidR="00233039" w14:paraId="08CED98C" w14:textId="77777777">
        <w:trPr>
          <w:trHeight w:val="576"/>
        </w:trPr>
        <w:tc>
          <w:tcPr>
            <w:tcW w:w="1908" w:type="dxa"/>
            <w:noWrap/>
          </w:tcPr>
          <w:p w14:paraId="08CED98A" w14:textId="77777777" w:rsidR="00233039" w:rsidRDefault="00866D64">
            <w:r>
              <w:t>Ericsson</w:t>
            </w:r>
          </w:p>
        </w:tc>
        <w:tc>
          <w:tcPr>
            <w:tcW w:w="7454" w:type="dxa"/>
          </w:tcPr>
          <w:p w14:paraId="08CED98B" w14:textId="77777777" w:rsidR="00233039" w:rsidRDefault="00866D64">
            <w:r>
              <w:t>Proposal 2  RAN1 to agree that for LBT in intra-band CA multi-carrier transmissions, the gNB/UE performs multiple LBTs, one each channel separately.</w:t>
            </w:r>
          </w:p>
        </w:tc>
      </w:tr>
      <w:tr w:rsidR="00233039" w14:paraId="08CED98F" w14:textId="77777777">
        <w:trPr>
          <w:trHeight w:val="576"/>
        </w:trPr>
        <w:tc>
          <w:tcPr>
            <w:tcW w:w="1908" w:type="dxa"/>
            <w:noWrap/>
          </w:tcPr>
          <w:p w14:paraId="08CED98D" w14:textId="77777777" w:rsidR="00233039" w:rsidRDefault="00866D64">
            <w:r>
              <w:t>Qualcomm Incorporated</w:t>
            </w:r>
          </w:p>
        </w:tc>
        <w:tc>
          <w:tcPr>
            <w:tcW w:w="7454" w:type="dxa"/>
          </w:tcPr>
          <w:p w14:paraId="08CED98E" w14:textId="77777777" w:rsidR="00233039" w:rsidRDefault="00866D64">
            <w:r>
              <w:t>Proposal 5:  For Type A multi-channel channel access, for e</w:t>
            </w:r>
            <w:r>
              <w:t>ach channel, the counter is independently determined. After the gNB/UE ceases transmission in any one channel, the gNB/UE reinitializing the counter for all channels.</w:t>
            </w:r>
          </w:p>
        </w:tc>
      </w:tr>
      <w:tr w:rsidR="00233039" w14:paraId="08CED992" w14:textId="77777777">
        <w:tc>
          <w:tcPr>
            <w:tcW w:w="1908" w:type="dxa"/>
          </w:tcPr>
          <w:p w14:paraId="08CED990" w14:textId="77777777" w:rsidR="00233039" w:rsidRDefault="00866D64">
            <w:pPr>
              <w:rPr>
                <w:szCs w:val="20"/>
              </w:rPr>
            </w:pPr>
            <w:r>
              <w:t>Intel Corporation</w:t>
            </w:r>
          </w:p>
        </w:tc>
        <w:tc>
          <w:tcPr>
            <w:tcW w:w="7454" w:type="dxa"/>
          </w:tcPr>
          <w:p w14:paraId="08CED991" w14:textId="77777777" w:rsidR="00233039" w:rsidRDefault="00866D64">
            <w:pPr>
              <w:rPr>
                <w:szCs w:val="20"/>
              </w:rPr>
            </w:pPr>
            <w:r>
              <w:t>Proposal 20: For FR2-2, multi-carrier channel access procedure is empl</w:t>
            </w:r>
            <w:r>
              <w:t>oyed through independent counters, one for each carrier.</w:t>
            </w:r>
          </w:p>
        </w:tc>
      </w:tr>
      <w:tr w:rsidR="00233039" w14:paraId="08CED995" w14:textId="77777777">
        <w:tc>
          <w:tcPr>
            <w:tcW w:w="1908" w:type="dxa"/>
          </w:tcPr>
          <w:p w14:paraId="08CED993" w14:textId="77777777" w:rsidR="00233039" w:rsidRDefault="00866D64">
            <w:r>
              <w:t>Intel Corporation</w:t>
            </w:r>
          </w:p>
        </w:tc>
        <w:tc>
          <w:tcPr>
            <w:tcW w:w="7454" w:type="dxa"/>
          </w:tcPr>
          <w:p w14:paraId="08CED994" w14:textId="77777777" w:rsidR="00233039" w:rsidRDefault="00866D64">
            <w:r>
              <w:t xml:space="preserve">Proposal 21: Support to align transmission starting time across the carrier such that a transmission on one carrier does not start while sensing is ongoing on another </w:t>
            </w:r>
            <w:r>
              <w:t>carrier. In this matter, a device should behave as follows:</w:t>
            </w:r>
            <w:r>
              <w:br/>
            </w:r>
            <w:r>
              <w:tab/>
              <w:t>If the backoff counter N_(C_i )  for a carrier C_i reaches zero before the aligned transmission starting time, the device continues to decrement the counter</w:t>
            </w:r>
            <w:r>
              <w:rPr>
                <w:rFonts w:ascii="Cambria Math" w:eastAsia="Cambria Math" w:hAnsi="Cambria Math" w:cs="Cambria Math" w:hint="eastAsia"/>
              </w:rPr>
              <w:t>〖</w:t>
            </w:r>
            <w:r>
              <w:t xml:space="preserve"> N</w:t>
            </w:r>
            <w:r>
              <w:rPr>
                <w:rFonts w:ascii="Cambria Math" w:eastAsia="Cambria Math" w:hAnsi="Cambria Math" w:cs="Cambria Math" w:hint="eastAsia"/>
              </w:rPr>
              <w:t>〗</w:t>
            </w:r>
            <w:r>
              <w:t>_(C_i )  by continuing to sense the</w:t>
            </w:r>
            <w:r>
              <w:t xml:space="preserve"> channel via sensing slots of 5us each and declares the channel for that carrier to be idle if the channel continues to be sensed idle in all of the additional sensing slot durations.</w:t>
            </w:r>
            <w:r>
              <w:br/>
            </w:r>
            <w:r>
              <w:tab/>
              <w:t xml:space="preserve">If the backoff counter N_(C_i )  for a carrier C_i does not reach zero </w:t>
            </w:r>
            <w:r>
              <w:t>before the aligned start time, or reaches zero but the channel has been sensed busy in any of the additional sensing slot durations, channel access procedure in carrier C_i is considered to have failed.</w:t>
            </w:r>
          </w:p>
        </w:tc>
      </w:tr>
      <w:tr w:rsidR="00233039" w14:paraId="08CED998" w14:textId="77777777">
        <w:tc>
          <w:tcPr>
            <w:tcW w:w="1908" w:type="dxa"/>
          </w:tcPr>
          <w:p w14:paraId="08CED996" w14:textId="77777777" w:rsidR="00233039" w:rsidRDefault="00866D64">
            <w:r>
              <w:t>Intel Corporation</w:t>
            </w:r>
          </w:p>
        </w:tc>
        <w:tc>
          <w:tcPr>
            <w:tcW w:w="7454" w:type="dxa"/>
          </w:tcPr>
          <w:p w14:paraId="08CED997" w14:textId="77777777" w:rsidR="00233039" w:rsidRDefault="00866D64">
            <w:r>
              <w:t>Proposal 22: After the gNB/UE ceas</w:t>
            </w:r>
            <w:r>
              <w:t>es transmission in any of the carrier for which the channel access procedure was done, the gNB/UE will reinitialize the counter for all channels.</w:t>
            </w:r>
          </w:p>
        </w:tc>
      </w:tr>
      <w:tr w:rsidR="00233039" w14:paraId="08CED99B" w14:textId="77777777">
        <w:tc>
          <w:tcPr>
            <w:tcW w:w="1908" w:type="dxa"/>
          </w:tcPr>
          <w:p w14:paraId="08CED999" w14:textId="77777777" w:rsidR="00233039" w:rsidRDefault="00866D64">
            <w:r>
              <w:t>Ericsson</w:t>
            </w:r>
          </w:p>
        </w:tc>
        <w:tc>
          <w:tcPr>
            <w:tcW w:w="7454" w:type="dxa"/>
          </w:tcPr>
          <w:p w14:paraId="08CED99A" w14:textId="77777777" w:rsidR="00233039" w:rsidRDefault="00866D64">
            <w:r>
              <w:t>Observation 4  Owing to the small contention window values (ranging from 0 to 3)it does not matter w</w:t>
            </w:r>
            <w:r>
              <w:t>hether the device reinitializes or resumes the counter after a certain duration like Type A1 channel access, in the case of channel busy or after a successful transmission.</w:t>
            </w:r>
            <w:r>
              <w:br/>
            </w:r>
            <w:r>
              <w:lastRenderedPageBreak/>
              <w:br/>
              <w:t xml:space="preserve">Based on the extensive analysis and observations provide in this contribution, we </w:t>
            </w:r>
            <w:r>
              <w:t>propose</w:t>
            </w:r>
          </w:p>
        </w:tc>
      </w:tr>
      <w:tr w:rsidR="00233039" w14:paraId="08CED99E" w14:textId="77777777">
        <w:tc>
          <w:tcPr>
            <w:tcW w:w="1908" w:type="dxa"/>
          </w:tcPr>
          <w:p w14:paraId="08CED99C" w14:textId="77777777" w:rsidR="00233039" w:rsidRDefault="00866D64">
            <w:r>
              <w:lastRenderedPageBreak/>
              <w:t>Ericsson</w:t>
            </w:r>
          </w:p>
        </w:tc>
        <w:tc>
          <w:tcPr>
            <w:tcW w:w="7454" w:type="dxa"/>
          </w:tcPr>
          <w:p w14:paraId="08CED99D" w14:textId="77777777" w:rsidR="00233039" w:rsidRDefault="00866D64">
            <w:r>
              <w:t>Proposal 19  RAN1 to agree that for multi-carrier transmissions, the alignment of the counters or the transmission start times on each channel can be left for gNB implementation.</w:t>
            </w:r>
          </w:p>
        </w:tc>
      </w:tr>
    </w:tbl>
    <w:p w14:paraId="08CED99F" w14:textId="77777777" w:rsidR="00233039" w:rsidRDefault="00233039"/>
    <w:p w14:paraId="08CED9A0" w14:textId="77777777" w:rsidR="00233039" w:rsidRDefault="00233039"/>
    <w:p w14:paraId="08CED9A1" w14:textId="77777777" w:rsidR="00233039" w:rsidRDefault="00233039"/>
    <w:p w14:paraId="08CED9A2" w14:textId="77777777" w:rsidR="00233039" w:rsidRDefault="00866D64">
      <w:pPr>
        <w:pStyle w:val="discussionpoint"/>
      </w:pPr>
      <w:r>
        <w:t xml:space="preserve">Proposal 2.4-1: (closed and replaced by 2.4-1a) </w:t>
      </w:r>
    </w:p>
    <w:p w14:paraId="08CED9A3" w14:textId="77777777" w:rsidR="00233039" w:rsidRDefault="00866D64">
      <w:r>
        <w:t>For Ty</w:t>
      </w:r>
      <w:r>
        <w:t>pe A multi-channel channel access, the initial value of the counter is independently determined for each channel, and count-down process is independent for each channel.</w:t>
      </w:r>
    </w:p>
    <w:p w14:paraId="08CED9A4" w14:textId="77777777" w:rsidR="00233039" w:rsidRDefault="00233039">
      <w:pPr>
        <w:rPr>
          <w:b/>
          <w:bCs/>
        </w:rPr>
      </w:pPr>
    </w:p>
    <w:p w14:paraId="08CED9A5" w14:textId="77777777" w:rsidR="00233039" w:rsidRDefault="00866D64">
      <w:pPr>
        <w:pStyle w:val="discussionpoint"/>
      </w:pPr>
      <w:r>
        <w:t>Proposal 2.4-1a: (closed and replaced by 2.4-1b)</w:t>
      </w:r>
    </w:p>
    <w:p w14:paraId="08CED9A6" w14:textId="77777777" w:rsidR="00233039" w:rsidRDefault="00866D64">
      <w:r>
        <w:t xml:space="preserve">For the multi-channel channel </w:t>
      </w:r>
      <w:r>
        <w:t>access procedure, the initial value of the counter is independently determined for each channel, and count-down process is independent for each channel.</w:t>
      </w:r>
    </w:p>
    <w:p w14:paraId="08CED9A7" w14:textId="77777777" w:rsidR="00233039" w:rsidRDefault="00233039"/>
    <w:p w14:paraId="08CED9A8" w14:textId="77777777" w:rsidR="00233039" w:rsidRDefault="00866D64">
      <w:pPr>
        <w:pStyle w:val="discussionpoint"/>
      </w:pPr>
      <w:r>
        <w:t>Proposal 2.4-1b: (closed and replaced by 2.4-3)</w:t>
      </w:r>
    </w:p>
    <w:p w14:paraId="08CED9A9" w14:textId="77777777" w:rsidR="00233039" w:rsidRDefault="00866D64">
      <w:r>
        <w:t xml:space="preserve">For the multi-channel channel access </w:t>
      </w:r>
      <w:r>
        <w:t>procedure, the initial value of the counter is independently determined for each channel, and count-down process is independent for each channel.</w:t>
      </w:r>
    </w:p>
    <w:p w14:paraId="08CED9AA" w14:textId="77777777" w:rsidR="00233039" w:rsidRDefault="00866D64">
      <w:pPr>
        <w:pStyle w:val="ListParagraph"/>
        <w:numPr>
          <w:ilvl w:val="0"/>
          <w:numId w:val="29"/>
        </w:numPr>
        <w:rPr>
          <w:color w:val="FF0000"/>
        </w:rPr>
      </w:pPr>
      <w:r>
        <w:rPr>
          <w:color w:val="FF0000"/>
        </w:rPr>
        <w:t>Start of the channel occupancy time in all channels is aligned.</w:t>
      </w:r>
    </w:p>
    <w:p w14:paraId="08CED9AB" w14:textId="77777777" w:rsidR="00233039" w:rsidRDefault="00866D64">
      <w:pPr>
        <w:pStyle w:val="ListParagraph"/>
        <w:numPr>
          <w:ilvl w:val="0"/>
          <w:numId w:val="29"/>
        </w:numPr>
        <w:rPr>
          <w:color w:val="FF0000"/>
        </w:rPr>
      </w:pPr>
      <w:r>
        <w:rPr>
          <w:color w:val="FF0000"/>
        </w:rPr>
        <w:t xml:space="preserve">A mechanism is supported to ensure that start </w:t>
      </w:r>
      <w:r>
        <w:rPr>
          <w:color w:val="FF0000"/>
        </w:rPr>
        <w:t xml:space="preserve">of the sensing in each channel does not overlap with an ongoing transmission on another channel.   </w:t>
      </w:r>
    </w:p>
    <w:p w14:paraId="08CED9AC" w14:textId="77777777" w:rsidR="00233039" w:rsidRDefault="00233039">
      <w:pPr>
        <w:tabs>
          <w:tab w:val="left" w:pos="720"/>
        </w:tabs>
      </w:pPr>
    </w:p>
    <w:p w14:paraId="08CED9AD" w14:textId="77777777" w:rsidR="00233039" w:rsidRDefault="00866D64">
      <w:pPr>
        <w:tabs>
          <w:tab w:val="left" w:pos="720"/>
        </w:tabs>
      </w:pPr>
      <w:r>
        <w:t>Support: Intel, MediaTek, FW, Nokia, Xiaomi, Samsung, DCM, LGE, NEC, Transsion, Ericsson, CATT, ZTE</w:t>
      </w:r>
    </w:p>
    <w:p w14:paraId="08CED9AE" w14:textId="77777777" w:rsidR="00233039" w:rsidRDefault="00866D64">
      <w:pPr>
        <w:tabs>
          <w:tab w:val="left" w:pos="720"/>
        </w:tabs>
      </w:pPr>
      <w:r>
        <w:t>Mentioned support for 2.4-1 but please check if also fi</w:t>
      </w:r>
      <w:r>
        <w:t>ne with 2.4-1a: vivo, Apple, DCM, Ericsson, ZTE, OPPO, IDCC</w:t>
      </w:r>
    </w:p>
    <w:p w14:paraId="08CED9AF" w14:textId="77777777" w:rsidR="00233039" w:rsidRDefault="00233039"/>
    <w:p w14:paraId="08CED9B0" w14:textId="77777777" w:rsidR="00233039" w:rsidRDefault="00866D6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233039" w14:paraId="08CED9B3" w14:textId="77777777">
        <w:tc>
          <w:tcPr>
            <w:tcW w:w="1525" w:type="dxa"/>
          </w:tcPr>
          <w:p w14:paraId="08CED9B1" w14:textId="77777777" w:rsidR="00233039" w:rsidRDefault="00866D64">
            <w:r>
              <w:t>Company</w:t>
            </w:r>
          </w:p>
        </w:tc>
        <w:tc>
          <w:tcPr>
            <w:tcW w:w="7837" w:type="dxa"/>
          </w:tcPr>
          <w:p w14:paraId="08CED9B2" w14:textId="77777777" w:rsidR="00233039" w:rsidRDefault="00866D64">
            <w:r>
              <w:t>View</w:t>
            </w:r>
          </w:p>
        </w:tc>
      </w:tr>
      <w:tr w:rsidR="00233039" w14:paraId="08CED9B6" w14:textId="77777777">
        <w:tc>
          <w:tcPr>
            <w:tcW w:w="1525" w:type="dxa"/>
          </w:tcPr>
          <w:p w14:paraId="08CED9B4"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9B5" w14:textId="77777777" w:rsidR="00233039" w:rsidRDefault="00866D64">
            <w:pPr>
              <w:rPr>
                <w:rFonts w:eastAsiaTheme="minorEastAsia"/>
              </w:rPr>
            </w:pPr>
            <w:r>
              <w:rPr>
                <w:rFonts w:eastAsiaTheme="minorEastAsia"/>
              </w:rPr>
              <w:t>We support the proposal.</w:t>
            </w:r>
          </w:p>
        </w:tc>
      </w:tr>
      <w:tr w:rsidR="00233039" w14:paraId="08CED9BE" w14:textId="77777777">
        <w:tc>
          <w:tcPr>
            <w:tcW w:w="1525" w:type="dxa"/>
          </w:tcPr>
          <w:p w14:paraId="08CED9B7" w14:textId="77777777" w:rsidR="00233039" w:rsidRDefault="00866D64">
            <w:pPr>
              <w:rPr>
                <w:rFonts w:eastAsiaTheme="minorEastAsia"/>
              </w:rPr>
            </w:pPr>
            <w:r>
              <w:t>Intel</w:t>
            </w:r>
          </w:p>
        </w:tc>
        <w:tc>
          <w:tcPr>
            <w:tcW w:w="7837" w:type="dxa"/>
          </w:tcPr>
          <w:p w14:paraId="08CED9B8" w14:textId="77777777" w:rsidR="00233039" w:rsidRDefault="00866D64">
            <w:r>
              <w:t>We are generally OK with the principles behind the proposal, but we are not OK with the text sin</w:t>
            </w:r>
            <w:r>
              <w:t>ce this references directly to the type A multi-channel access</w:t>
            </w:r>
            <w:r>
              <w:lastRenderedPageBreak/>
              <w:t xml:space="preserve"> procedure. The proposal could be updated as follows:</w:t>
            </w:r>
          </w:p>
          <w:p w14:paraId="08CED9B9" w14:textId="77777777" w:rsidR="00233039" w:rsidRDefault="00233039"/>
          <w:p w14:paraId="08CED9BA" w14:textId="77777777" w:rsidR="00233039" w:rsidRDefault="00866D64">
            <w:r>
              <w:t xml:space="preserve"> For </w:t>
            </w:r>
            <w:r>
              <w:rPr>
                <w:strike/>
                <w:color w:val="FF0000"/>
              </w:rPr>
              <w:t xml:space="preserve">Type A </w:t>
            </w:r>
            <w:r>
              <w:rPr>
                <w:color w:val="FF0000"/>
              </w:rPr>
              <w:t xml:space="preserve">the </w:t>
            </w:r>
            <w:r>
              <w:t xml:space="preserve">multi-channel channel access </w:t>
            </w:r>
            <w:r>
              <w:rPr>
                <w:color w:val="FF0000"/>
              </w:rPr>
              <w:t>procedure</w:t>
            </w:r>
            <w:r>
              <w:t xml:space="preserve">, the initial value of the counter is independently determined for each channel, and </w:t>
            </w:r>
            <w:r>
              <w:t>count-down process is independent for each channel.</w:t>
            </w:r>
          </w:p>
          <w:p w14:paraId="08CED9BB" w14:textId="77777777" w:rsidR="00233039" w:rsidRDefault="00233039"/>
          <w:p w14:paraId="08CED9BC" w14:textId="77777777" w:rsidR="00233039" w:rsidRDefault="00233039"/>
          <w:p w14:paraId="08CED9BD" w14:textId="77777777" w:rsidR="00233039" w:rsidRDefault="00233039">
            <w:pPr>
              <w:rPr>
                <w:rFonts w:eastAsiaTheme="minorEastAsia"/>
              </w:rPr>
            </w:pPr>
          </w:p>
        </w:tc>
      </w:tr>
      <w:tr w:rsidR="00233039" w14:paraId="08CED9C1" w14:textId="77777777">
        <w:tc>
          <w:tcPr>
            <w:tcW w:w="1525" w:type="dxa"/>
          </w:tcPr>
          <w:p w14:paraId="08CED9BF" w14:textId="77777777" w:rsidR="00233039" w:rsidRDefault="00866D64">
            <w:r>
              <w:lastRenderedPageBreak/>
              <w:t>Apple</w:t>
            </w:r>
          </w:p>
        </w:tc>
        <w:tc>
          <w:tcPr>
            <w:tcW w:w="7837" w:type="dxa"/>
          </w:tcPr>
          <w:p w14:paraId="08CED9C0" w14:textId="77777777" w:rsidR="00233039" w:rsidRDefault="00866D64">
            <w:r>
              <w:t>OK</w:t>
            </w:r>
          </w:p>
        </w:tc>
      </w:tr>
      <w:tr w:rsidR="00233039" w14:paraId="08CED9C4" w14:textId="77777777">
        <w:tc>
          <w:tcPr>
            <w:tcW w:w="1525" w:type="dxa"/>
          </w:tcPr>
          <w:p w14:paraId="08CED9C2"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8CED9C3" w14:textId="77777777" w:rsidR="00233039" w:rsidRDefault="00866D64">
            <w:r>
              <w:rPr>
                <w:rFonts w:eastAsiaTheme="minorEastAsia"/>
              </w:rPr>
              <w:t>We support the Proposal 2.4-1.</w:t>
            </w:r>
          </w:p>
        </w:tc>
      </w:tr>
      <w:tr w:rsidR="00233039" w14:paraId="08CED9C7" w14:textId="77777777">
        <w:tc>
          <w:tcPr>
            <w:tcW w:w="1525" w:type="dxa"/>
          </w:tcPr>
          <w:p w14:paraId="08CED9C5" w14:textId="77777777" w:rsidR="00233039" w:rsidRDefault="00866D64">
            <w:pPr>
              <w:rPr>
                <w:rFonts w:eastAsia="PMingLiU"/>
                <w:lang w:eastAsia="zh-TW"/>
              </w:rPr>
            </w:pPr>
            <w:r>
              <w:rPr>
                <w:rFonts w:eastAsia="PMingLiU" w:hint="eastAsia"/>
                <w:lang w:eastAsia="zh-TW"/>
              </w:rPr>
              <w:t>M</w:t>
            </w:r>
            <w:r>
              <w:rPr>
                <w:rFonts w:eastAsia="PMingLiU"/>
                <w:lang w:eastAsia="zh-TW"/>
              </w:rPr>
              <w:t>ediatek</w:t>
            </w:r>
          </w:p>
        </w:tc>
        <w:tc>
          <w:tcPr>
            <w:tcW w:w="7837" w:type="dxa"/>
          </w:tcPr>
          <w:p w14:paraId="08CED9C6" w14:textId="77777777" w:rsidR="00233039" w:rsidRDefault="00866D64">
            <w:pPr>
              <w:rPr>
                <w:rFonts w:eastAsia="PMingLiU"/>
                <w:lang w:eastAsia="zh-TW"/>
              </w:rPr>
            </w:pPr>
            <w:r>
              <w:rPr>
                <w:rFonts w:eastAsia="PMingLiU"/>
                <w:lang w:eastAsia="zh-TW"/>
              </w:rPr>
              <w:t>We are ok with the principle of the proposal and Intel’s revised version.</w:t>
            </w:r>
          </w:p>
        </w:tc>
      </w:tr>
      <w:tr w:rsidR="00233039" w14:paraId="08CED9CD" w14:textId="77777777">
        <w:tc>
          <w:tcPr>
            <w:tcW w:w="1525" w:type="dxa"/>
          </w:tcPr>
          <w:p w14:paraId="08CED9C8" w14:textId="77777777" w:rsidR="00233039" w:rsidRDefault="00866D64">
            <w:pPr>
              <w:rPr>
                <w:rFonts w:eastAsia="PMingLiU"/>
                <w:lang w:eastAsia="zh-TW"/>
              </w:rPr>
            </w:pPr>
            <w:r>
              <w:rPr>
                <w:rFonts w:eastAsia="MS Mincho" w:hint="eastAsia"/>
                <w:lang w:eastAsia="ja-JP"/>
              </w:rPr>
              <w:t>D</w:t>
            </w:r>
            <w:r>
              <w:rPr>
                <w:rFonts w:eastAsia="MS Mincho"/>
                <w:lang w:eastAsia="ja-JP"/>
              </w:rPr>
              <w:t>OCOMO</w:t>
            </w:r>
          </w:p>
        </w:tc>
        <w:tc>
          <w:tcPr>
            <w:tcW w:w="7837" w:type="dxa"/>
          </w:tcPr>
          <w:p w14:paraId="08CED9C9" w14:textId="77777777" w:rsidR="00233039" w:rsidRDefault="00866D64">
            <w:pPr>
              <w:rPr>
                <w:rFonts w:eastAsia="MS Mincho"/>
                <w:lang w:eastAsia="ja-JP"/>
              </w:rPr>
            </w:pPr>
            <w:r>
              <w:rPr>
                <w:rFonts w:eastAsia="MS Mincho"/>
                <w:lang w:eastAsia="ja-JP"/>
              </w:rPr>
              <w:t xml:space="preserve">We interpret this Proposal 2.4-1 as “whether to support Type A1 multi-channel access in FR2-2” but not sure if it is correct. If correct, we support this proposal. </w:t>
            </w:r>
          </w:p>
          <w:p w14:paraId="08CED9CA" w14:textId="77777777" w:rsidR="00233039" w:rsidRDefault="00866D64">
            <w:pPr>
              <w:rPr>
                <w:rFonts w:eastAsia="MS Mincho"/>
                <w:color w:val="FF0000"/>
                <w:lang w:eastAsia="ja-JP"/>
              </w:rPr>
            </w:pPr>
            <w:r>
              <w:rPr>
                <w:rFonts w:eastAsia="MS Mincho"/>
                <w:color w:val="FF0000"/>
                <w:lang w:eastAsia="ja-JP"/>
              </w:rPr>
              <w:t>Moderator: Yes this is to address that FFS.</w:t>
            </w:r>
          </w:p>
          <w:p w14:paraId="08CED9CB" w14:textId="77777777" w:rsidR="00233039" w:rsidRDefault="00866D64">
            <w:pPr>
              <w:rPr>
                <w:rFonts w:eastAsia="MS Mincho"/>
                <w:lang w:eastAsia="ja-JP"/>
              </w:rPr>
            </w:pPr>
            <w:r>
              <w:rPr>
                <w:rFonts w:eastAsia="MS Mincho" w:hint="eastAsia"/>
                <w:lang w:eastAsia="ja-JP"/>
              </w:rPr>
              <w:t>B</w:t>
            </w:r>
            <w:r>
              <w:rPr>
                <w:rFonts w:eastAsia="MS Mincho"/>
                <w:lang w:eastAsia="ja-JP"/>
              </w:rPr>
              <w:t>TW, if RAN1 reuses Clause 4.1.6.1 for FR2-2, w</w:t>
            </w:r>
            <w:r>
              <w:rPr>
                <w:rFonts w:eastAsia="MS Mincho"/>
                <w:lang w:eastAsia="ja-JP"/>
              </w:rPr>
              <w:t>hether to treat CW_P should be resolved since CW_P seems not defined at all for FR2-2. One approach could be not to reuse this Clause but to have a new clause with similar text to Clause 4.1.6.1 (without referring to CW_P). Another could be to refer to Cla</w:t>
            </w:r>
            <w:r>
              <w:rPr>
                <w:rFonts w:eastAsia="MS Mincho"/>
                <w:lang w:eastAsia="ja-JP"/>
              </w:rPr>
              <w:t xml:space="preserve">use 4.1.6.1 and to have a note like “CW_P is always considered as 3”. Either way (or even other ways) is fine for us, but we believe it should be clarified. </w:t>
            </w:r>
          </w:p>
          <w:p w14:paraId="08CED9CC" w14:textId="77777777" w:rsidR="00233039" w:rsidRDefault="00866D64">
            <w:pPr>
              <w:rPr>
                <w:rFonts w:eastAsia="PMingLiU"/>
                <w:lang w:eastAsia="zh-TW"/>
              </w:rPr>
            </w:pPr>
            <w:r>
              <w:rPr>
                <w:rFonts w:eastAsia="MS Mincho"/>
                <w:color w:val="FF0000"/>
                <w:lang w:eastAsia="ja-JP"/>
              </w:rPr>
              <w:t>Moderator: By the current 37.213 structure, the FR2-2 will be in new section 4.4 and will not reus</w:t>
            </w:r>
            <w:r>
              <w:rPr>
                <w:rFonts w:eastAsia="MS Mincho"/>
                <w:color w:val="FF0000"/>
                <w:lang w:eastAsia="ja-JP"/>
              </w:rPr>
              <w:t>e 5/6GHz spec</w:t>
            </w:r>
          </w:p>
        </w:tc>
      </w:tr>
      <w:tr w:rsidR="00233039" w14:paraId="08CED9D0" w14:textId="77777777">
        <w:tc>
          <w:tcPr>
            <w:tcW w:w="1525" w:type="dxa"/>
          </w:tcPr>
          <w:p w14:paraId="08CED9CE" w14:textId="77777777" w:rsidR="00233039" w:rsidRDefault="00866D64">
            <w:r>
              <w:t xml:space="preserve">Ericsson </w:t>
            </w:r>
          </w:p>
        </w:tc>
        <w:tc>
          <w:tcPr>
            <w:tcW w:w="7837" w:type="dxa"/>
          </w:tcPr>
          <w:p w14:paraId="08CED9CF" w14:textId="77777777" w:rsidR="00233039" w:rsidRDefault="00866D64">
            <w:r>
              <w:t xml:space="preserve">We support the proposal. </w:t>
            </w:r>
          </w:p>
        </w:tc>
      </w:tr>
      <w:tr w:rsidR="00233039" w14:paraId="08CED9D3" w14:textId="77777777">
        <w:tc>
          <w:tcPr>
            <w:tcW w:w="1525" w:type="dxa"/>
          </w:tcPr>
          <w:p w14:paraId="08CED9D1" w14:textId="77777777" w:rsidR="00233039" w:rsidRDefault="00866D64">
            <w:pPr>
              <w:rPr>
                <w:rFonts w:eastAsia="SimSun"/>
                <w:lang w:eastAsia="ja-JP"/>
              </w:rPr>
            </w:pPr>
            <w:r>
              <w:rPr>
                <w:rFonts w:eastAsia="SimSun" w:hint="eastAsia"/>
              </w:rPr>
              <w:t>ZTE, Sanechips</w:t>
            </w:r>
          </w:p>
        </w:tc>
        <w:tc>
          <w:tcPr>
            <w:tcW w:w="7837" w:type="dxa"/>
          </w:tcPr>
          <w:p w14:paraId="08CED9D2" w14:textId="77777777" w:rsidR="00233039" w:rsidRDefault="00866D64">
            <w:pPr>
              <w:rPr>
                <w:rFonts w:eastAsia="SimSun"/>
                <w:lang w:eastAsia="ja-JP"/>
              </w:rPr>
            </w:pPr>
            <w:r>
              <w:rPr>
                <w:rFonts w:eastAsia="SimSun" w:hint="eastAsia"/>
              </w:rPr>
              <w:t>we agree with the proposal</w:t>
            </w:r>
          </w:p>
        </w:tc>
      </w:tr>
      <w:tr w:rsidR="00233039" w14:paraId="08CED9D6" w14:textId="77777777">
        <w:tc>
          <w:tcPr>
            <w:tcW w:w="1525" w:type="dxa"/>
          </w:tcPr>
          <w:p w14:paraId="08CED9D4" w14:textId="77777777" w:rsidR="00233039" w:rsidRDefault="00866D64">
            <w:pPr>
              <w:rPr>
                <w:rFonts w:eastAsia="SimSun"/>
              </w:rPr>
            </w:pPr>
            <w:r>
              <w:rPr>
                <w:rFonts w:eastAsia="SimSun" w:hint="eastAsia"/>
              </w:rPr>
              <w:t>O</w:t>
            </w:r>
            <w:r>
              <w:rPr>
                <w:rFonts w:eastAsia="SimSun"/>
              </w:rPr>
              <w:t>PPO</w:t>
            </w:r>
          </w:p>
        </w:tc>
        <w:tc>
          <w:tcPr>
            <w:tcW w:w="7837" w:type="dxa"/>
          </w:tcPr>
          <w:p w14:paraId="08CED9D5" w14:textId="77777777" w:rsidR="00233039" w:rsidRDefault="00866D64">
            <w:pPr>
              <w:rPr>
                <w:rFonts w:eastAsia="SimSun"/>
              </w:rPr>
            </w:pPr>
            <w:r>
              <w:rPr>
                <w:rFonts w:eastAsia="SimSun"/>
              </w:rPr>
              <w:t>We support the proposal.</w:t>
            </w:r>
          </w:p>
        </w:tc>
      </w:tr>
      <w:tr w:rsidR="00233039" w14:paraId="08CED9D9" w14:textId="77777777">
        <w:tc>
          <w:tcPr>
            <w:tcW w:w="1525" w:type="dxa"/>
          </w:tcPr>
          <w:p w14:paraId="08CED9D7" w14:textId="77777777" w:rsidR="00233039" w:rsidRDefault="00866D64">
            <w:pPr>
              <w:rPr>
                <w:rFonts w:eastAsia="SimSun"/>
              </w:rPr>
            </w:pPr>
            <w:r>
              <w:rPr>
                <w:rFonts w:eastAsia="SimSun"/>
              </w:rPr>
              <w:t>InterDigital</w:t>
            </w:r>
          </w:p>
        </w:tc>
        <w:tc>
          <w:tcPr>
            <w:tcW w:w="7837" w:type="dxa"/>
          </w:tcPr>
          <w:p w14:paraId="08CED9D8" w14:textId="77777777" w:rsidR="00233039" w:rsidRDefault="00866D64">
            <w:pPr>
              <w:rPr>
                <w:rFonts w:eastAsia="SimSun"/>
              </w:rPr>
            </w:pPr>
            <w:r>
              <w:rPr>
                <w:rFonts w:eastAsia="SimSun"/>
              </w:rPr>
              <w:t>We support the proposal.</w:t>
            </w:r>
          </w:p>
        </w:tc>
      </w:tr>
      <w:tr w:rsidR="00233039" w14:paraId="08CED9DC" w14:textId="77777777">
        <w:tc>
          <w:tcPr>
            <w:tcW w:w="1525" w:type="dxa"/>
          </w:tcPr>
          <w:p w14:paraId="08CED9DA" w14:textId="77777777" w:rsidR="00233039" w:rsidRDefault="00866D64">
            <w:pPr>
              <w:rPr>
                <w:rFonts w:eastAsia="SimSun"/>
                <w:color w:val="FF0000"/>
              </w:rPr>
            </w:pPr>
            <w:r>
              <w:rPr>
                <w:rFonts w:eastAsia="SimSun"/>
                <w:color w:val="FF0000"/>
              </w:rPr>
              <w:t>Moderator</w:t>
            </w:r>
          </w:p>
        </w:tc>
        <w:tc>
          <w:tcPr>
            <w:tcW w:w="7837" w:type="dxa"/>
          </w:tcPr>
          <w:p w14:paraId="08CED9DB" w14:textId="77777777" w:rsidR="00233039" w:rsidRDefault="00866D64">
            <w:pPr>
              <w:rPr>
                <w:rFonts w:eastAsia="SimSun"/>
                <w:color w:val="FF0000"/>
              </w:rPr>
            </w:pPr>
            <w:r>
              <w:rPr>
                <w:rFonts w:eastAsia="SimSun"/>
                <w:color w:val="FF0000"/>
              </w:rPr>
              <w:t>Proposal 2.4-1a added to replace proposal 2.4-1 per Intel’s suggestion</w:t>
            </w:r>
          </w:p>
        </w:tc>
      </w:tr>
      <w:tr w:rsidR="00233039" w14:paraId="08CED9DF" w14:textId="77777777">
        <w:tc>
          <w:tcPr>
            <w:tcW w:w="1525" w:type="dxa"/>
          </w:tcPr>
          <w:p w14:paraId="08CED9DD" w14:textId="77777777" w:rsidR="00233039" w:rsidRDefault="00866D64">
            <w:pPr>
              <w:rPr>
                <w:rFonts w:eastAsia="SimSun"/>
              </w:rPr>
            </w:pPr>
            <w:r>
              <w:rPr>
                <w:rFonts w:eastAsia="SimSun"/>
              </w:rPr>
              <w:t>FW</w:t>
            </w:r>
          </w:p>
        </w:tc>
        <w:tc>
          <w:tcPr>
            <w:tcW w:w="7837" w:type="dxa"/>
          </w:tcPr>
          <w:p w14:paraId="08CED9DE" w14:textId="77777777" w:rsidR="00233039" w:rsidRDefault="00866D64">
            <w:pPr>
              <w:rPr>
                <w:rFonts w:eastAsia="SimSun"/>
              </w:rPr>
            </w:pPr>
            <w:r>
              <w:rPr>
                <w:rFonts w:eastAsia="SimSun"/>
              </w:rPr>
              <w:t>Support 2.4-1a</w:t>
            </w:r>
          </w:p>
        </w:tc>
      </w:tr>
      <w:tr w:rsidR="00233039" w14:paraId="08CED9E2" w14:textId="77777777">
        <w:tc>
          <w:tcPr>
            <w:tcW w:w="1525" w:type="dxa"/>
          </w:tcPr>
          <w:p w14:paraId="08CED9E0" w14:textId="77777777" w:rsidR="00233039" w:rsidRDefault="00866D64">
            <w:pPr>
              <w:rPr>
                <w:rFonts w:eastAsia="Malgun Gothic"/>
                <w:lang w:eastAsia="ko-KR"/>
              </w:rPr>
            </w:pPr>
            <w:r>
              <w:rPr>
                <w:rFonts w:eastAsia="Malgun Gothic"/>
                <w:lang w:eastAsia="ko-KR"/>
              </w:rPr>
              <w:t>Nokia, NSB</w:t>
            </w:r>
          </w:p>
        </w:tc>
        <w:tc>
          <w:tcPr>
            <w:tcW w:w="7837" w:type="dxa"/>
          </w:tcPr>
          <w:p w14:paraId="08CED9E1" w14:textId="77777777" w:rsidR="00233039" w:rsidRDefault="00866D64">
            <w:r>
              <w:t>We support the proposal, and we are fine also with Intel’s modifications.</w:t>
            </w:r>
          </w:p>
        </w:tc>
      </w:tr>
      <w:tr w:rsidR="00233039" w14:paraId="08CED9E5" w14:textId="77777777">
        <w:tc>
          <w:tcPr>
            <w:tcW w:w="1525" w:type="dxa"/>
          </w:tcPr>
          <w:p w14:paraId="08CED9E3"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9E4" w14:textId="77777777" w:rsidR="00233039" w:rsidRDefault="00866D64">
            <w:pPr>
              <w:rPr>
                <w:rFonts w:eastAsiaTheme="minorEastAsia"/>
              </w:rPr>
            </w:pPr>
            <w:r>
              <w:rPr>
                <w:rFonts w:eastAsiaTheme="minorEastAsia"/>
              </w:rPr>
              <w:t>Support 2.4-1a</w:t>
            </w:r>
          </w:p>
        </w:tc>
      </w:tr>
      <w:tr w:rsidR="00233039" w14:paraId="08CED9E8" w14:textId="77777777">
        <w:tc>
          <w:tcPr>
            <w:tcW w:w="1525" w:type="dxa"/>
          </w:tcPr>
          <w:p w14:paraId="08CED9E6" w14:textId="77777777" w:rsidR="00233039" w:rsidRDefault="00866D64">
            <w:pPr>
              <w:rPr>
                <w:rFonts w:eastAsiaTheme="minorEastAsia"/>
              </w:rPr>
            </w:pPr>
            <w:r>
              <w:rPr>
                <w:rFonts w:eastAsiaTheme="minorEastAsia"/>
              </w:rPr>
              <w:lastRenderedPageBreak/>
              <w:t>Samsung</w:t>
            </w:r>
          </w:p>
        </w:tc>
        <w:tc>
          <w:tcPr>
            <w:tcW w:w="7837" w:type="dxa"/>
          </w:tcPr>
          <w:p w14:paraId="08CED9E7" w14:textId="77777777" w:rsidR="00233039" w:rsidRDefault="00866D64">
            <w:pPr>
              <w:rPr>
                <w:rFonts w:eastAsiaTheme="minorEastAsia"/>
              </w:rPr>
            </w:pPr>
            <w:r>
              <w:rPr>
                <w:rFonts w:eastAsiaTheme="minorEastAsia"/>
              </w:rPr>
              <w:t>We are ok with Proposal 2.4-1a</w:t>
            </w:r>
          </w:p>
        </w:tc>
      </w:tr>
      <w:tr w:rsidR="00233039" w14:paraId="08CED9EB" w14:textId="77777777">
        <w:tc>
          <w:tcPr>
            <w:tcW w:w="1525" w:type="dxa"/>
          </w:tcPr>
          <w:p w14:paraId="08CED9E9" w14:textId="77777777" w:rsidR="00233039" w:rsidRDefault="00866D64">
            <w:pPr>
              <w:rPr>
                <w:rFonts w:eastAsiaTheme="minorEastAsia"/>
              </w:rPr>
            </w:pPr>
            <w:r>
              <w:rPr>
                <w:rFonts w:eastAsia="MS Mincho" w:hint="eastAsia"/>
                <w:lang w:eastAsia="ja-JP"/>
              </w:rPr>
              <w:t>D</w:t>
            </w:r>
            <w:r>
              <w:rPr>
                <w:rFonts w:eastAsia="MS Mincho"/>
                <w:lang w:eastAsia="ja-JP"/>
              </w:rPr>
              <w:t>OCOMO2</w:t>
            </w:r>
          </w:p>
        </w:tc>
        <w:tc>
          <w:tcPr>
            <w:tcW w:w="7837" w:type="dxa"/>
          </w:tcPr>
          <w:p w14:paraId="08CED9EA" w14:textId="77777777" w:rsidR="00233039" w:rsidRDefault="00866D64">
            <w:pPr>
              <w:rPr>
                <w:rFonts w:eastAsiaTheme="minorEastAsia"/>
              </w:rPr>
            </w:pPr>
            <w:r>
              <w:rPr>
                <w:rFonts w:eastAsia="MS Mincho" w:hint="eastAsia"/>
                <w:lang w:eastAsia="ja-JP"/>
              </w:rPr>
              <w:t>I</w:t>
            </w:r>
            <w:r>
              <w:rPr>
                <w:rFonts w:eastAsia="MS Mincho"/>
                <w:lang w:eastAsia="ja-JP"/>
              </w:rPr>
              <w:t>ntel’s update looks nice. We agree Proposal 2.4-1a:</w:t>
            </w:r>
          </w:p>
        </w:tc>
      </w:tr>
      <w:tr w:rsidR="00233039" w14:paraId="08CED9EE" w14:textId="77777777">
        <w:tc>
          <w:tcPr>
            <w:tcW w:w="1525" w:type="dxa"/>
          </w:tcPr>
          <w:p w14:paraId="08CED9EC" w14:textId="77777777" w:rsidR="00233039" w:rsidRDefault="00866D64">
            <w:pPr>
              <w:rPr>
                <w:rFonts w:eastAsia="MS Mincho"/>
                <w:lang w:eastAsia="ja-JP"/>
              </w:rPr>
            </w:pPr>
            <w:r>
              <w:rPr>
                <w:rFonts w:eastAsia="Malgun Gothic" w:hint="eastAsia"/>
                <w:lang w:eastAsia="ko-KR"/>
              </w:rPr>
              <w:t>LG Electronics</w:t>
            </w:r>
          </w:p>
        </w:tc>
        <w:tc>
          <w:tcPr>
            <w:tcW w:w="7837" w:type="dxa"/>
          </w:tcPr>
          <w:p w14:paraId="08CED9ED" w14:textId="77777777" w:rsidR="00233039" w:rsidRDefault="00866D64">
            <w:pPr>
              <w:rPr>
                <w:rFonts w:eastAsia="MS Mincho"/>
                <w:lang w:eastAsia="ja-JP"/>
              </w:rPr>
            </w:pPr>
            <w:r>
              <w:rPr>
                <w:rFonts w:eastAsia="Malgun Gothic" w:hint="eastAsia"/>
                <w:lang w:eastAsia="ko-KR"/>
              </w:rPr>
              <w:t xml:space="preserve">We </w:t>
            </w:r>
            <w:r>
              <w:rPr>
                <w:rFonts w:eastAsia="Malgun Gothic" w:hint="eastAsia"/>
                <w:lang w:eastAsia="ko-KR"/>
              </w:rPr>
              <w:t>support the proposal</w:t>
            </w:r>
            <w:r>
              <w:rPr>
                <w:rFonts w:eastAsia="Malgun Gothic"/>
                <w:lang w:eastAsia="ko-KR"/>
              </w:rPr>
              <w:t xml:space="preserve"> 2.4-1a</w:t>
            </w:r>
            <w:r>
              <w:rPr>
                <w:rFonts w:eastAsia="Malgun Gothic" w:hint="eastAsia"/>
                <w:lang w:eastAsia="ko-KR"/>
              </w:rPr>
              <w:t>.</w:t>
            </w:r>
          </w:p>
        </w:tc>
      </w:tr>
      <w:tr w:rsidR="00233039" w14:paraId="08CED9F1" w14:textId="77777777">
        <w:tc>
          <w:tcPr>
            <w:tcW w:w="1525" w:type="dxa"/>
          </w:tcPr>
          <w:p w14:paraId="08CED9EF" w14:textId="77777777" w:rsidR="00233039" w:rsidRDefault="00866D64">
            <w:pPr>
              <w:rPr>
                <w:rFonts w:eastAsiaTheme="minorEastAsia"/>
              </w:rPr>
            </w:pPr>
            <w:r>
              <w:rPr>
                <w:rFonts w:eastAsiaTheme="minorEastAsia" w:hint="eastAsia"/>
              </w:rPr>
              <w:t>N</w:t>
            </w:r>
            <w:r>
              <w:rPr>
                <w:rFonts w:eastAsiaTheme="minorEastAsia"/>
              </w:rPr>
              <w:t>EC</w:t>
            </w:r>
          </w:p>
        </w:tc>
        <w:tc>
          <w:tcPr>
            <w:tcW w:w="7837" w:type="dxa"/>
          </w:tcPr>
          <w:p w14:paraId="08CED9F0" w14:textId="77777777" w:rsidR="00233039" w:rsidRDefault="00866D64">
            <w:pPr>
              <w:rPr>
                <w:rFonts w:eastAsiaTheme="minorEastAsia"/>
              </w:rPr>
            </w:pPr>
            <w:r>
              <w:rPr>
                <w:rFonts w:eastAsiaTheme="minorEastAsia"/>
              </w:rPr>
              <w:t>We support Proposal 2.4-1a</w:t>
            </w:r>
          </w:p>
        </w:tc>
      </w:tr>
      <w:tr w:rsidR="00233039" w14:paraId="08CED9F4" w14:textId="77777777">
        <w:tc>
          <w:tcPr>
            <w:tcW w:w="1525" w:type="dxa"/>
          </w:tcPr>
          <w:p w14:paraId="08CED9F2" w14:textId="77777777" w:rsidR="00233039" w:rsidRDefault="00866D64">
            <w:pPr>
              <w:rPr>
                <w:rFonts w:eastAsiaTheme="minorEastAsia"/>
              </w:rPr>
            </w:pPr>
            <w:r>
              <w:rPr>
                <w:rFonts w:eastAsiaTheme="minorEastAsia" w:hint="eastAsia"/>
              </w:rPr>
              <w:t>Transsion</w:t>
            </w:r>
          </w:p>
        </w:tc>
        <w:tc>
          <w:tcPr>
            <w:tcW w:w="7837" w:type="dxa"/>
          </w:tcPr>
          <w:p w14:paraId="08CED9F3" w14:textId="77777777" w:rsidR="00233039" w:rsidRDefault="00866D64">
            <w:pPr>
              <w:rPr>
                <w:rFonts w:eastAsiaTheme="minorEastAsia"/>
              </w:rPr>
            </w:pPr>
            <w:r>
              <w:rPr>
                <w:rFonts w:eastAsiaTheme="minorEastAsia" w:hint="eastAsia"/>
              </w:rPr>
              <w:t>We support proposal 2.4-1a.</w:t>
            </w:r>
          </w:p>
        </w:tc>
      </w:tr>
      <w:tr w:rsidR="00233039" w14:paraId="08CED9F7" w14:textId="77777777">
        <w:tc>
          <w:tcPr>
            <w:tcW w:w="1525" w:type="dxa"/>
          </w:tcPr>
          <w:p w14:paraId="08CED9F5" w14:textId="77777777" w:rsidR="00233039" w:rsidRDefault="00866D64">
            <w:pPr>
              <w:rPr>
                <w:rFonts w:eastAsiaTheme="minorEastAsia"/>
              </w:rPr>
            </w:pPr>
            <w:r>
              <w:rPr>
                <w:rFonts w:eastAsiaTheme="minorEastAsia"/>
              </w:rPr>
              <w:t>Ericsson 2</w:t>
            </w:r>
          </w:p>
        </w:tc>
        <w:tc>
          <w:tcPr>
            <w:tcW w:w="7837" w:type="dxa"/>
          </w:tcPr>
          <w:p w14:paraId="08CED9F6" w14:textId="77777777" w:rsidR="00233039" w:rsidRDefault="00866D64">
            <w:pPr>
              <w:rPr>
                <w:rFonts w:eastAsiaTheme="minorEastAsia"/>
              </w:rPr>
            </w:pPr>
            <w:r>
              <w:rPr>
                <w:rFonts w:eastAsiaTheme="minorEastAsia"/>
              </w:rPr>
              <w:t xml:space="preserve">We can support the proposal 2.4-1a. </w:t>
            </w:r>
          </w:p>
        </w:tc>
      </w:tr>
      <w:tr w:rsidR="00233039" w14:paraId="08CED9FA" w14:textId="77777777">
        <w:tc>
          <w:tcPr>
            <w:tcW w:w="1525" w:type="dxa"/>
          </w:tcPr>
          <w:p w14:paraId="08CED9F8" w14:textId="77777777" w:rsidR="00233039" w:rsidRDefault="00866D64">
            <w:pPr>
              <w:rPr>
                <w:rFonts w:eastAsiaTheme="minorEastAsia"/>
              </w:rPr>
            </w:pPr>
            <w:r>
              <w:rPr>
                <w:rFonts w:eastAsiaTheme="minorEastAsia" w:hint="eastAsia"/>
              </w:rPr>
              <w:t>CATT</w:t>
            </w:r>
          </w:p>
        </w:tc>
        <w:tc>
          <w:tcPr>
            <w:tcW w:w="7837" w:type="dxa"/>
          </w:tcPr>
          <w:p w14:paraId="08CED9F9" w14:textId="77777777" w:rsidR="00233039" w:rsidRDefault="00866D64">
            <w:pPr>
              <w:rPr>
                <w:rFonts w:eastAsia="Malgun Gothic"/>
                <w:lang w:eastAsia="ko-KR"/>
              </w:rPr>
            </w:pPr>
            <w:r>
              <w:rPr>
                <w:rFonts w:eastAsia="Malgun Gothic" w:hint="eastAsia"/>
                <w:lang w:eastAsia="ko-KR"/>
              </w:rPr>
              <w:t>We support the proposal</w:t>
            </w:r>
            <w:r>
              <w:rPr>
                <w:rFonts w:eastAsia="Malgun Gothic"/>
                <w:lang w:eastAsia="ko-KR"/>
              </w:rPr>
              <w:t xml:space="preserve"> 2.4-1a</w:t>
            </w:r>
            <w:r>
              <w:rPr>
                <w:rFonts w:eastAsia="Malgun Gothic" w:hint="eastAsia"/>
                <w:lang w:eastAsia="ko-KR"/>
              </w:rPr>
              <w:t>.</w:t>
            </w:r>
          </w:p>
        </w:tc>
      </w:tr>
      <w:tr w:rsidR="00233039" w14:paraId="08CED9FD" w14:textId="77777777">
        <w:tc>
          <w:tcPr>
            <w:tcW w:w="1525" w:type="dxa"/>
          </w:tcPr>
          <w:p w14:paraId="08CED9FB" w14:textId="77777777" w:rsidR="00233039" w:rsidRDefault="00866D64">
            <w:pPr>
              <w:rPr>
                <w:rFonts w:eastAsiaTheme="minorEastAsia"/>
              </w:rPr>
            </w:pPr>
            <w:r>
              <w:rPr>
                <w:rFonts w:eastAsiaTheme="minorEastAsia" w:hint="eastAsia"/>
              </w:rPr>
              <w:t>ZTE, Sanechips2</w:t>
            </w:r>
          </w:p>
        </w:tc>
        <w:tc>
          <w:tcPr>
            <w:tcW w:w="7837" w:type="dxa"/>
          </w:tcPr>
          <w:p w14:paraId="08CED9FC" w14:textId="77777777" w:rsidR="00233039" w:rsidRDefault="00866D64">
            <w:pPr>
              <w:rPr>
                <w:rFonts w:eastAsia="SimSun"/>
              </w:rPr>
            </w:pPr>
            <w:r>
              <w:rPr>
                <w:rFonts w:eastAsia="SimSun" w:hint="eastAsia"/>
              </w:rPr>
              <w:t>We support the proposal 2.4-1a</w:t>
            </w:r>
          </w:p>
        </w:tc>
      </w:tr>
      <w:tr w:rsidR="00233039" w14:paraId="08CEDA05" w14:textId="77777777">
        <w:tc>
          <w:tcPr>
            <w:tcW w:w="1525" w:type="dxa"/>
          </w:tcPr>
          <w:p w14:paraId="08CED9FE" w14:textId="77777777" w:rsidR="00233039" w:rsidRDefault="00866D64">
            <w:pPr>
              <w:rPr>
                <w:rFonts w:eastAsiaTheme="minorEastAsia"/>
              </w:rPr>
            </w:pPr>
            <w:r>
              <w:rPr>
                <w:rFonts w:eastAsiaTheme="minorEastAsia"/>
              </w:rPr>
              <w:t xml:space="preserve">Huawei, </w:t>
            </w:r>
            <w:r>
              <w:rPr>
                <w:rFonts w:eastAsiaTheme="minorEastAsia"/>
              </w:rPr>
              <w:t>HiSilicon</w:t>
            </w:r>
          </w:p>
        </w:tc>
        <w:tc>
          <w:tcPr>
            <w:tcW w:w="7837" w:type="dxa"/>
          </w:tcPr>
          <w:p w14:paraId="08CED9FF" w14:textId="77777777" w:rsidR="00233039" w:rsidRDefault="00866D64">
            <w:r>
              <w:t xml:space="preserve">We cannot support the proposal as “count-down process is independent for each channel” is not clear and is interpretable. </w:t>
            </w:r>
          </w:p>
          <w:p w14:paraId="08CEDA00" w14:textId="77777777" w:rsidR="00233039" w:rsidRDefault="00866D64">
            <w:r>
              <w:t>For instance, does it mean that “once one counter goes to zero, transmission on the corresponding channel can start”? If it</w:t>
            </w:r>
            <w:r>
              <w:t xml:space="preserve"> is the case, it would be against the definition of multi-channel occupancy. Also, does it mean that “count-down process” (sensing process) in one channel can start while the other channel is still transmitting in the previous COT? This would also be probl</w:t>
            </w:r>
            <w:r>
              <w:t>ematic as it causes interference of transmitting channel on the sensing process corresponding to the other channel. We can accept Proposal 2.4-1a with the following modifications.</w:t>
            </w:r>
          </w:p>
          <w:p w14:paraId="08CEDA01" w14:textId="77777777" w:rsidR="00233039" w:rsidRDefault="00866D64">
            <w:pPr>
              <w:pStyle w:val="discussionpoint"/>
            </w:pPr>
            <w:r>
              <w:t xml:space="preserve">Proposal 2.4-1a: </w:t>
            </w:r>
            <w:r>
              <w:rPr>
                <w:highlight w:val="cyan"/>
              </w:rPr>
              <w:t>(modified)</w:t>
            </w:r>
          </w:p>
          <w:p w14:paraId="08CEDA02" w14:textId="77777777" w:rsidR="00233039" w:rsidRDefault="00866D64">
            <w:r>
              <w:t xml:space="preserve">For the multi-channel channel access procedure, </w:t>
            </w:r>
            <w:r>
              <w:t>the initial value of the counter is independently determined for each channel, and count-down process is independent for each channel.</w:t>
            </w:r>
          </w:p>
          <w:p w14:paraId="08CEDA03" w14:textId="77777777" w:rsidR="00233039" w:rsidRDefault="00866D64">
            <w:pPr>
              <w:pStyle w:val="ListParagraph"/>
              <w:numPr>
                <w:ilvl w:val="0"/>
                <w:numId w:val="31"/>
              </w:numPr>
              <w:rPr>
                <w:highlight w:val="cyan"/>
                <w:shd w:val="clear" w:color="auto" w:fill="92D050"/>
              </w:rPr>
            </w:pPr>
            <w:r>
              <w:rPr>
                <w:highlight w:val="cyan"/>
                <w:shd w:val="clear" w:color="auto" w:fill="92D050"/>
              </w:rPr>
              <w:t>Start of the channel occupancy time in all channels is aligned.</w:t>
            </w:r>
          </w:p>
          <w:p w14:paraId="08CEDA04" w14:textId="77777777" w:rsidR="00233039" w:rsidRDefault="00866D64">
            <w:pPr>
              <w:pStyle w:val="ListParagraph"/>
              <w:numPr>
                <w:ilvl w:val="0"/>
                <w:numId w:val="31"/>
              </w:numPr>
              <w:rPr>
                <w:rFonts w:eastAsia="SimSun"/>
              </w:rPr>
            </w:pPr>
            <w:r>
              <w:rPr>
                <w:highlight w:val="cyan"/>
                <w:shd w:val="clear" w:color="auto" w:fill="92D050"/>
              </w:rPr>
              <w:t xml:space="preserve">A mechanism is supported to ensure that start of the </w:t>
            </w:r>
            <w:r>
              <w:rPr>
                <w:highlight w:val="cyan"/>
                <w:shd w:val="clear" w:color="auto" w:fill="92D050"/>
              </w:rPr>
              <w:t>sensing in each channel does not overlap with an ongoing transmission on another channel.</w:t>
            </w:r>
            <w:r>
              <w:rPr>
                <w:shd w:val="clear" w:color="auto" w:fill="92D050"/>
              </w:rPr>
              <w:t xml:space="preserve">  </w:t>
            </w:r>
            <w:r>
              <w:t xml:space="preserve"> </w:t>
            </w:r>
          </w:p>
        </w:tc>
      </w:tr>
      <w:tr w:rsidR="00233039" w14:paraId="08CEDA08" w14:textId="77777777">
        <w:tc>
          <w:tcPr>
            <w:tcW w:w="1525" w:type="dxa"/>
          </w:tcPr>
          <w:p w14:paraId="08CEDA06" w14:textId="77777777" w:rsidR="00233039" w:rsidRDefault="00866D64">
            <w:pPr>
              <w:rPr>
                <w:rFonts w:eastAsiaTheme="minorEastAsia"/>
              </w:rPr>
            </w:pPr>
            <w:r>
              <w:rPr>
                <w:rFonts w:eastAsiaTheme="minorEastAsia"/>
              </w:rPr>
              <w:t>Intel</w:t>
            </w:r>
          </w:p>
        </w:tc>
        <w:tc>
          <w:tcPr>
            <w:tcW w:w="7837" w:type="dxa"/>
          </w:tcPr>
          <w:p w14:paraId="08CEDA07" w14:textId="77777777" w:rsidR="00233039" w:rsidRDefault="00866D64">
            <w:r>
              <w:t>We are OK to include additional bullets proposed by HW.</w:t>
            </w:r>
          </w:p>
        </w:tc>
      </w:tr>
      <w:tr w:rsidR="00233039" w14:paraId="08CEDA0B" w14:textId="77777777">
        <w:tc>
          <w:tcPr>
            <w:tcW w:w="1525" w:type="dxa"/>
          </w:tcPr>
          <w:p w14:paraId="08CEDA09" w14:textId="77777777" w:rsidR="00233039" w:rsidRDefault="00866D64">
            <w:pPr>
              <w:rPr>
                <w:rFonts w:eastAsiaTheme="minorEastAsia"/>
              </w:rPr>
            </w:pPr>
            <w:r>
              <w:rPr>
                <w:rFonts w:eastAsiaTheme="minorEastAsia"/>
              </w:rPr>
              <w:t>FW</w:t>
            </w:r>
          </w:p>
        </w:tc>
        <w:tc>
          <w:tcPr>
            <w:tcW w:w="7837" w:type="dxa"/>
          </w:tcPr>
          <w:p w14:paraId="08CEDA0A" w14:textId="77777777" w:rsidR="00233039" w:rsidRDefault="00866D64">
            <w:r>
              <w:t>OK with HW modification</w:t>
            </w:r>
          </w:p>
        </w:tc>
      </w:tr>
      <w:tr w:rsidR="00233039" w14:paraId="08CEDA0E" w14:textId="77777777">
        <w:tc>
          <w:tcPr>
            <w:tcW w:w="1525" w:type="dxa"/>
          </w:tcPr>
          <w:p w14:paraId="08CEDA0C" w14:textId="77777777" w:rsidR="00233039" w:rsidRDefault="00866D64">
            <w:pPr>
              <w:rPr>
                <w:rFonts w:eastAsia="Malgun Gothic"/>
                <w:lang w:eastAsia="ko-KR"/>
              </w:rPr>
            </w:pPr>
            <w:r>
              <w:rPr>
                <w:rFonts w:eastAsia="Malgun Gothic" w:hint="eastAsia"/>
                <w:lang w:eastAsia="ko-KR"/>
              </w:rPr>
              <w:t>LG Electronics (2)</w:t>
            </w:r>
          </w:p>
        </w:tc>
        <w:tc>
          <w:tcPr>
            <w:tcW w:w="7837" w:type="dxa"/>
          </w:tcPr>
          <w:p w14:paraId="08CEDA0D" w14:textId="77777777" w:rsidR="00233039" w:rsidRDefault="00866D64">
            <w:pPr>
              <w:rPr>
                <w:rFonts w:eastAsia="Malgun Gothic"/>
                <w:lang w:eastAsia="ko-KR"/>
              </w:rPr>
            </w:pPr>
            <w:r>
              <w:rPr>
                <w:rFonts w:eastAsia="Malgun Gothic" w:hint="eastAsia"/>
                <w:lang w:eastAsia="ko-KR"/>
              </w:rPr>
              <w:t>We are fine with HW</w:t>
            </w:r>
            <w:r>
              <w:rPr>
                <w:rFonts w:eastAsia="Malgun Gothic"/>
                <w:lang w:eastAsia="ko-KR"/>
              </w:rPr>
              <w:t>’s modification.</w:t>
            </w:r>
          </w:p>
        </w:tc>
      </w:tr>
      <w:tr w:rsidR="00233039" w14:paraId="08CEDA11" w14:textId="77777777">
        <w:tc>
          <w:tcPr>
            <w:tcW w:w="1525" w:type="dxa"/>
          </w:tcPr>
          <w:p w14:paraId="08CEDA0F" w14:textId="77777777" w:rsidR="00233039" w:rsidRDefault="00866D64">
            <w:pPr>
              <w:rPr>
                <w:rFonts w:eastAsia="Malgun Gothic"/>
                <w:lang w:eastAsia="ko-KR"/>
              </w:rPr>
            </w:pPr>
            <w:r>
              <w:rPr>
                <w:rFonts w:eastAsiaTheme="minorEastAsia"/>
              </w:rPr>
              <w:t>vivo2</w:t>
            </w:r>
          </w:p>
        </w:tc>
        <w:tc>
          <w:tcPr>
            <w:tcW w:w="7837" w:type="dxa"/>
          </w:tcPr>
          <w:p w14:paraId="08CEDA10" w14:textId="77777777" w:rsidR="00233039" w:rsidRDefault="00866D64">
            <w:pPr>
              <w:rPr>
                <w:rFonts w:eastAsia="Malgun Gothic"/>
                <w:lang w:eastAsia="ko-KR"/>
              </w:rPr>
            </w:pPr>
            <w:r>
              <w:rPr>
                <w:rFonts w:eastAsia="SimSun" w:hint="eastAsia"/>
              </w:rPr>
              <w:t xml:space="preserve">We </w:t>
            </w:r>
            <w:r>
              <w:rPr>
                <w:rFonts w:eastAsia="SimSun" w:hint="eastAsia"/>
              </w:rPr>
              <w:t>support the proposal 2.4-1a</w:t>
            </w:r>
          </w:p>
        </w:tc>
      </w:tr>
      <w:tr w:rsidR="00233039" w14:paraId="08CEDA14" w14:textId="77777777">
        <w:tc>
          <w:tcPr>
            <w:tcW w:w="1525" w:type="dxa"/>
          </w:tcPr>
          <w:p w14:paraId="08CEDA12" w14:textId="77777777" w:rsidR="00233039" w:rsidRDefault="00866D64">
            <w:pPr>
              <w:rPr>
                <w:rFonts w:eastAsiaTheme="minorEastAsia"/>
              </w:rPr>
            </w:pPr>
            <w:r>
              <w:rPr>
                <w:rFonts w:eastAsiaTheme="minorEastAsia"/>
              </w:rPr>
              <w:t>Samsung2</w:t>
            </w:r>
          </w:p>
        </w:tc>
        <w:tc>
          <w:tcPr>
            <w:tcW w:w="7837" w:type="dxa"/>
          </w:tcPr>
          <w:p w14:paraId="08CEDA13" w14:textId="77777777" w:rsidR="00233039" w:rsidRDefault="00866D64">
            <w:pPr>
              <w:rPr>
                <w:rFonts w:eastAsia="SimSun"/>
              </w:rPr>
            </w:pPr>
            <w:r>
              <w:rPr>
                <w:rFonts w:eastAsia="SimSun"/>
              </w:rPr>
              <w:t xml:space="preserve">We are unclear of the second bullet of </w:t>
            </w:r>
            <w:r>
              <w:t>Proposal 2.4-1a. By having the first bull</w:t>
            </w:r>
            <w:r>
              <w:lastRenderedPageBreak/>
              <w:t>et, do we still need the second bullet? If so, what does it mean “a mechanism is supported”? Is it already supported or we’ll further disc</w:t>
            </w:r>
            <w:r>
              <w:t xml:space="preserve">uss such a mechanism? </w:t>
            </w:r>
          </w:p>
        </w:tc>
      </w:tr>
    </w:tbl>
    <w:p w14:paraId="08CEDA15" w14:textId="77777777" w:rsidR="00233039" w:rsidRDefault="00233039"/>
    <w:p w14:paraId="08CEDA16" w14:textId="77777777" w:rsidR="00233039" w:rsidRDefault="00233039"/>
    <w:p w14:paraId="08CEDA17" w14:textId="77777777" w:rsidR="00233039" w:rsidRDefault="00866D64">
      <w:pPr>
        <w:pStyle w:val="discussionpoint"/>
      </w:pPr>
      <w:r>
        <w:t>Proposal 2.4-2: (closed and replaced)</w:t>
      </w:r>
    </w:p>
    <w:p w14:paraId="08CEDA18" w14:textId="77777777" w:rsidR="00233039" w:rsidRDefault="00866D64">
      <w:r>
        <w:t>For Type A multi-channel channel access, after each COT, possibly using a subset of the channels, the counters for all channels are re-initialized.</w:t>
      </w:r>
    </w:p>
    <w:p w14:paraId="08CEDA19" w14:textId="77777777" w:rsidR="00233039" w:rsidRDefault="00866D64">
      <w:pPr>
        <w:rPr>
          <w:color w:val="FF0000"/>
        </w:rPr>
      </w:pPr>
      <w:r>
        <w:rPr>
          <w:color w:val="FF0000"/>
        </w:rPr>
        <w:t>Moderator: Updated to be consistent with lan</w:t>
      </w:r>
      <w:r>
        <w:rPr>
          <w:color w:val="FF0000"/>
        </w:rPr>
        <w:t>guage used in proposal 2.4-1a.</w:t>
      </w:r>
    </w:p>
    <w:p w14:paraId="08CEDA1A" w14:textId="77777777" w:rsidR="00233039" w:rsidRDefault="00233039"/>
    <w:p w14:paraId="08CEDA1B" w14:textId="77777777" w:rsidR="00233039" w:rsidRDefault="00866D64">
      <w:pPr>
        <w:pStyle w:val="discussionpoint"/>
      </w:pPr>
      <w:r>
        <w:t>Proposal 2.4-2a: (closed and replaced)</w:t>
      </w:r>
    </w:p>
    <w:p w14:paraId="08CEDA1C" w14:textId="77777777" w:rsidR="00233039" w:rsidRDefault="00866D64">
      <w:r>
        <w:t>For the multi-channel channel access procedure, after a COT, possibly using a subset of the channels, the counters for all channels are re-initialized.</w:t>
      </w:r>
    </w:p>
    <w:p w14:paraId="08CEDA1D" w14:textId="77777777" w:rsidR="00233039" w:rsidRDefault="00866D64">
      <w:pPr>
        <w:pStyle w:val="discussionpoint"/>
      </w:pPr>
      <w:r>
        <w:t xml:space="preserve">Proposal 2.4-2b: (closed and </w:t>
      </w:r>
      <w:r>
        <w:t>replaced)</w:t>
      </w:r>
    </w:p>
    <w:p w14:paraId="08CEDA1E" w14:textId="77777777" w:rsidR="00233039" w:rsidRDefault="00866D64">
      <w:r>
        <w:t>For the multi-channel channel access procedure, each COT may occupy a subset of the channels. After each COT, the counters for all channels are re-initialized.</w:t>
      </w:r>
    </w:p>
    <w:p w14:paraId="08CEDA1F" w14:textId="77777777" w:rsidR="00233039" w:rsidRDefault="00866D64">
      <w:pPr>
        <w:pStyle w:val="discussionpoint"/>
      </w:pPr>
      <w:r>
        <w:t>Proposal 2.4-2c: (closed and replaced by 2.4-2d)</w:t>
      </w:r>
    </w:p>
    <w:p w14:paraId="08CEDA20" w14:textId="77777777" w:rsidR="00233039" w:rsidRDefault="00866D64">
      <w:r>
        <w:t xml:space="preserve">For the multi-channel channel access </w:t>
      </w:r>
      <w:r>
        <w:t>procedure, when the gNB/UE ceases transmission on all channels in a channel occupancy, to acquire the channel for the next channel occupancy, for each channel included in the multi-channel channel access procedure, the gNB/UE shall re-initialize the counte</w:t>
      </w:r>
      <w:r>
        <w:t>r.</w:t>
      </w:r>
    </w:p>
    <w:p w14:paraId="08CEDA21" w14:textId="77777777" w:rsidR="00233039" w:rsidRDefault="00866D64">
      <w:pPr>
        <w:pStyle w:val="ListParagraph"/>
        <w:numPr>
          <w:ilvl w:val="0"/>
          <w:numId w:val="30"/>
        </w:numPr>
      </w:pPr>
      <w:r>
        <w:t xml:space="preserve">Support earlier version, but please check to see if 2.4-2c is also fine: vivo, Ericsson, FW, Xiaomi, DCM, LGE, NEC, Transsion, Lenovo, Ericsson, ZTE, </w:t>
      </w:r>
    </w:p>
    <w:p w14:paraId="08CEDA22" w14:textId="77777777" w:rsidR="00233039" w:rsidRDefault="00866D64">
      <w:pPr>
        <w:rPr>
          <w:color w:val="FF0000"/>
        </w:rPr>
      </w:pPr>
      <w:r>
        <w:rPr>
          <w:color w:val="FF0000"/>
        </w:rPr>
        <w:t>Moderator note: Here is an example. There are two channels in the channel access, channel 0 and channe</w:t>
      </w:r>
      <w:r>
        <w:rPr>
          <w:color w:val="FF0000"/>
        </w:rPr>
        <w:t>l 1. The gNB starts type 1 channel access on both channels, and only channel 0 passed LBT, so the gNB transmits on channel 0 only. After the COT on channel 0, the gNB tries to start another COT. For channel 0, it is clear the gNB will need to re-draw a ran</w:t>
      </w:r>
      <w:r>
        <w:rPr>
          <w:color w:val="FF0000"/>
        </w:rPr>
        <w:t xml:space="preserve">dom number. The question is for channel 1. Should the gNB re-draw a random number, or continue count down from the previous number, adding 4 (This is allowed in the current Type A1)? The proposal is the re-draw a random number even for channel 1, consider </w:t>
      </w:r>
      <w:r>
        <w:rPr>
          <w:color w:val="FF0000"/>
        </w:rPr>
        <w:t>the maximum random number you will get is 3, smaller than the 4 you need to add in the alternative approach.</w:t>
      </w:r>
    </w:p>
    <w:p w14:paraId="08CEDA23" w14:textId="77777777" w:rsidR="00233039" w:rsidRDefault="00233039"/>
    <w:p w14:paraId="08CEDA24"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A27" w14:textId="77777777">
        <w:tc>
          <w:tcPr>
            <w:tcW w:w="1525" w:type="dxa"/>
          </w:tcPr>
          <w:p w14:paraId="08CEDA25" w14:textId="77777777" w:rsidR="00233039" w:rsidRDefault="00866D64">
            <w:r>
              <w:t>Company</w:t>
            </w:r>
          </w:p>
        </w:tc>
        <w:tc>
          <w:tcPr>
            <w:tcW w:w="7837" w:type="dxa"/>
          </w:tcPr>
          <w:p w14:paraId="08CEDA26" w14:textId="77777777" w:rsidR="00233039" w:rsidRDefault="00866D64">
            <w:r>
              <w:t>View</w:t>
            </w:r>
          </w:p>
        </w:tc>
      </w:tr>
      <w:tr w:rsidR="00233039" w14:paraId="08CEDA2A" w14:textId="77777777">
        <w:tc>
          <w:tcPr>
            <w:tcW w:w="1525" w:type="dxa"/>
          </w:tcPr>
          <w:p w14:paraId="08CEDA28"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A29" w14:textId="77777777" w:rsidR="00233039" w:rsidRDefault="00866D64">
            <w:pPr>
              <w:rPr>
                <w:rFonts w:eastAsiaTheme="minorEastAsia"/>
              </w:rPr>
            </w:pPr>
            <w:r>
              <w:rPr>
                <w:rFonts w:eastAsiaTheme="minorEastAsia"/>
              </w:rPr>
              <w:t>We support the proposal.</w:t>
            </w:r>
          </w:p>
        </w:tc>
      </w:tr>
      <w:tr w:rsidR="00233039" w14:paraId="08CEDA2F" w14:textId="77777777">
        <w:tc>
          <w:tcPr>
            <w:tcW w:w="1525" w:type="dxa"/>
          </w:tcPr>
          <w:p w14:paraId="08CEDA2B" w14:textId="77777777" w:rsidR="00233039" w:rsidRDefault="00866D64">
            <w:pPr>
              <w:rPr>
                <w:rFonts w:eastAsiaTheme="minorEastAsia"/>
              </w:rPr>
            </w:pPr>
            <w:r>
              <w:lastRenderedPageBreak/>
              <w:t>Intel</w:t>
            </w:r>
          </w:p>
        </w:tc>
        <w:tc>
          <w:tcPr>
            <w:tcW w:w="7837" w:type="dxa"/>
          </w:tcPr>
          <w:p w14:paraId="08CEDA2C" w14:textId="77777777" w:rsidR="00233039" w:rsidRDefault="00866D64">
            <w:r>
              <w:t>We are not sure what is the meaning of this proposal, and it is uncle</w:t>
            </w:r>
            <w:r>
              <w:t xml:space="preserve">ar what “possibly using a subset of the channels” and what will trigger the re-initialization of the counters. Is the counter re-initialized for all channels when a transmission burst is elapsed or at the end of a COT when this is acquired?  </w:t>
            </w:r>
          </w:p>
          <w:p w14:paraId="08CEDA2D" w14:textId="77777777" w:rsidR="00233039" w:rsidRDefault="00866D64">
            <w:pPr>
              <w:rPr>
                <w:color w:val="FF0000"/>
              </w:rPr>
            </w:pPr>
            <w:r>
              <w:rPr>
                <w:color w:val="FF0000"/>
              </w:rPr>
              <w:t>Moderator: An</w:t>
            </w:r>
            <w:r>
              <w:rPr>
                <w:color w:val="FF0000"/>
              </w:rPr>
              <w:t xml:space="preserve"> example added above. The intention is to after the previous COT. Exactly when to redraw after the previous COT does not matter. Just somewhere after the previous COT and before starts another COT</w:t>
            </w:r>
          </w:p>
          <w:p w14:paraId="08CEDA2E" w14:textId="77777777" w:rsidR="00233039" w:rsidRDefault="00233039">
            <w:pPr>
              <w:rPr>
                <w:rFonts w:eastAsiaTheme="minorEastAsia"/>
              </w:rPr>
            </w:pPr>
          </w:p>
        </w:tc>
      </w:tr>
      <w:tr w:rsidR="00233039" w14:paraId="08CEDA33" w14:textId="77777777">
        <w:tc>
          <w:tcPr>
            <w:tcW w:w="1525" w:type="dxa"/>
          </w:tcPr>
          <w:p w14:paraId="08CEDA30" w14:textId="77777777" w:rsidR="00233039" w:rsidRDefault="00866D64">
            <w:r>
              <w:t>Apple</w:t>
            </w:r>
          </w:p>
        </w:tc>
        <w:tc>
          <w:tcPr>
            <w:tcW w:w="7837" w:type="dxa"/>
          </w:tcPr>
          <w:p w14:paraId="08CEDA31" w14:textId="77777777" w:rsidR="00233039" w:rsidRDefault="00866D64">
            <w:r>
              <w:t xml:space="preserve">Since proposal 2.4-1 propose independent per </w:t>
            </w:r>
            <w:r>
              <w:t>channel, re-initialization should be independent as well. I.e., for channels which did not transmit, resume count down from previous value.</w:t>
            </w:r>
          </w:p>
          <w:p w14:paraId="08CEDA32" w14:textId="77777777" w:rsidR="00233039" w:rsidRDefault="00866D64">
            <w:r>
              <w:rPr>
                <w:color w:val="FF0000"/>
              </w:rPr>
              <w:t>Moderator: Per current 5/6GHz band design, it is allowed to resume, but you will need to add 4 to the counter, which</w:t>
            </w:r>
            <w:r>
              <w:rPr>
                <w:color w:val="FF0000"/>
              </w:rPr>
              <w:t xml:space="preserve"> is already larger than our maximum counter value. Do you still want to do that?</w:t>
            </w:r>
          </w:p>
        </w:tc>
      </w:tr>
      <w:tr w:rsidR="00233039" w14:paraId="08CEDA37" w14:textId="77777777">
        <w:tc>
          <w:tcPr>
            <w:tcW w:w="1525" w:type="dxa"/>
          </w:tcPr>
          <w:p w14:paraId="08CEDA34" w14:textId="77777777" w:rsidR="00233039" w:rsidRDefault="00866D64">
            <w:pPr>
              <w:rPr>
                <w:rFonts w:eastAsia="PMingLiU"/>
                <w:lang w:eastAsia="zh-TW"/>
              </w:rPr>
            </w:pPr>
            <w:r>
              <w:rPr>
                <w:rFonts w:eastAsia="PMingLiU" w:hint="eastAsia"/>
                <w:lang w:eastAsia="zh-TW"/>
              </w:rPr>
              <w:t>M</w:t>
            </w:r>
            <w:r>
              <w:rPr>
                <w:rFonts w:eastAsia="PMingLiU"/>
                <w:lang w:eastAsia="zh-TW"/>
              </w:rPr>
              <w:t>ediatek</w:t>
            </w:r>
          </w:p>
        </w:tc>
        <w:tc>
          <w:tcPr>
            <w:tcW w:w="7837" w:type="dxa"/>
          </w:tcPr>
          <w:p w14:paraId="08CEDA35" w14:textId="77777777" w:rsidR="00233039" w:rsidRDefault="00866D64">
            <w:pPr>
              <w:rPr>
                <w:rFonts w:eastAsia="PMingLiU"/>
                <w:lang w:eastAsia="zh-TW"/>
              </w:rPr>
            </w:pPr>
            <w:r>
              <w:rPr>
                <w:rFonts w:eastAsia="PMingLiU"/>
                <w:lang w:eastAsia="zh-TW"/>
              </w:rPr>
              <w:t xml:space="preserve">This proposal is not clear to us. Is the intention to define when the counter should be re-initialized? </w:t>
            </w:r>
          </w:p>
          <w:p w14:paraId="08CEDA36" w14:textId="77777777" w:rsidR="00233039" w:rsidRDefault="00866D64">
            <w:pPr>
              <w:rPr>
                <w:rFonts w:eastAsia="PMingLiU"/>
                <w:lang w:eastAsia="zh-TW"/>
              </w:rPr>
            </w:pPr>
            <w:r>
              <w:rPr>
                <w:rFonts w:eastAsia="PMingLiU"/>
                <w:color w:val="FF0000"/>
                <w:lang w:eastAsia="zh-TW"/>
              </w:rPr>
              <w:t>Moderator: An example added above</w:t>
            </w:r>
          </w:p>
        </w:tc>
      </w:tr>
      <w:tr w:rsidR="00233039" w14:paraId="08CEDA3C" w14:textId="77777777">
        <w:tc>
          <w:tcPr>
            <w:tcW w:w="1525" w:type="dxa"/>
          </w:tcPr>
          <w:p w14:paraId="08CEDA38" w14:textId="77777777" w:rsidR="00233039" w:rsidRDefault="00866D64">
            <w:pPr>
              <w:rPr>
                <w:rFonts w:eastAsia="PMingLiU"/>
                <w:lang w:eastAsia="zh-TW"/>
              </w:rPr>
            </w:pPr>
            <w:r>
              <w:rPr>
                <w:rFonts w:eastAsia="MS Mincho" w:hint="eastAsia"/>
                <w:lang w:eastAsia="ja-JP"/>
              </w:rPr>
              <w:t>D</w:t>
            </w:r>
            <w:r>
              <w:rPr>
                <w:rFonts w:eastAsia="MS Mincho"/>
                <w:lang w:eastAsia="ja-JP"/>
              </w:rPr>
              <w:t>OCOMO</w:t>
            </w:r>
          </w:p>
        </w:tc>
        <w:tc>
          <w:tcPr>
            <w:tcW w:w="7837" w:type="dxa"/>
          </w:tcPr>
          <w:p w14:paraId="08CEDA39" w14:textId="77777777" w:rsidR="00233039" w:rsidRDefault="00866D64">
            <w:pPr>
              <w:rPr>
                <w:rFonts w:eastAsia="MS Mincho"/>
                <w:lang w:eastAsia="ja-JP"/>
              </w:rPr>
            </w:pPr>
            <w:r>
              <w:rPr>
                <w:rFonts w:eastAsia="MS Mincho"/>
                <w:lang w:eastAsia="ja-JP"/>
              </w:rPr>
              <w:t xml:space="preserve">We interpret this </w:t>
            </w:r>
            <w:r>
              <w:rPr>
                <w:rFonts w:eastAsia="MS Mincho"/>
                <w:lang w:eastAsia="ja-JP"/>
              </w:rPr>
              <w:t xml:space="preserve">Proposal 2.4-2 as “whether to support Type A2 multi-channel access in FR2-2” but not sure if it is correct. If correct, we don’t see the strong need for that, while open to discuss. </w:t>
            </w:r>
          </w:p>
          <w:p w14:paraId="08CEDA3A" w14:textId="77777777" w:rsidR="00233039" w:rsidRDefault="00866D64">
            <w:pPr>
              <w:rPr>
                <w:rFonts w:eastAsia="MS Mincho"/>
                <w:lang w:eastAsia="ja-JP"/>
              </w:rPr>
            </w:pPr>
            <w:r>
              <w:rPr>
                <w:rFonts w:eastAsia="MS Mincho"/>
                <w:lang w:eastAsia="ja-JP"/>
              </w:rPr>
              <w:t>When we support this, we believe the same issue as in the last proposal s</w:t>
            </w:r>
            <w:r>
              <w:rPr>
                <w:rFonts w:eastAsia="MS Mincho"/>
                <w:lang w:eastAsia="ja-JP"/>
              </w:rPr>
              <w:t xml:space="preserve">hould be resolved here as well: how to treat CW_P? </w:t>
            </w:r>
          </w:p>
          <w:p w14:paraId="08CEDA3B" w14:textId="77777777" w:rsidR="00233039" w:rsidRDefault="00866D64">
            <w:pPr>
              <w:rPr>
                <w:rFonts w:eastAsia="PMingLiU"/>
                <w:lang w:eastAsia="zh-TW"/>
              </w:rPr>
            </w:pPr>
            <w:r>
              <w:rPr>
                <w:rFonts w:eastAsia="MS Mincho"/>
                <w:color w:val="FF0000"/>
                <w:lang w:eastAsia="ja-JP"/>
              </w:rPr>
              <w:t>Moderator: This is not about A2. Please see the example above</w:t>
            </w:r>
          </w:p>
        </w:tc>
      </w:tr>
      <w:tr w:rsidR="00233039" w14:paraId="08CEDA3F" w14:textId="77777777">
        <w:tc>
          <w:tcPr>
            <w:tcW w:w="1525" w:type="dxa"/>
          </w:tcPr>
          <w:p w14:paraId="08CEDA3D" w14:textId="77777777" w:rsidR="00233039" w:rsidRDefault="00866D64">
            <w:r>
              <w:t xml:space="preserve">Ericsson </w:t>
            </w:r>
          </w:p>
        </w:tc>
        <w:tc>
          <w:tcPr>
            <w:tcW w:w="7837" w:type="dxa"/>
          </w:tcPr>
          <w:p w14:paraId="08CEDA3E" w14:textId="77777777" w:rsidR="00233039" w:rsidRDefault="00866D64">
            <w:r>
              <w:t xml:space="preserve">We support the proposal. </w:t>
            </w:r>
          </w:p>
        </w:tc>
      </w:tr>
      <w:tr w:rsidR="00233039" w14:paraId="08CEDA43" w14:textId="77777777">
        <w:tc>
          <w:tcPr>
            <w:tcW w:w="1525" w:type="dxa"/>
          </w:tcPr>
          <w:p w14:paraId="08CEDA40" w14:textId="77777777" w:rsidR="00233039" w:rsidRDefault="00866D64">
            <w:pPr>
              <w:rPr>
                <w:rFonts w:eastAsia="SimSun"/>
                <w:lang w:eastAsia="ja-JP"/>
              </w:rPr>
            </w:pPr>
            <w:r>
              <w:rPr>
                <w:rFonts w:eastAsia="SimSun" w:hint="eastAsia"/>
              </w:rPr>
              <w:t>ZTE, Sanechips</w:t>
            </w:r>
          </w:p>
        </w:tc>
        <w:tc>
          <w:tcPr>
            <w:tcW w:w="7837" w:type="dxa"/>
          </w:tcPr>
          <w:p w14:paraId="08CEDA41" w14:textId="77777777" w:rsidR="00233039" w:rsidRDefault="00866D64">
            <w:pPr>
              <w:rPr>
                <w:rFonts w:eastAsia="SimSun"/>
              </w:rPr>
            </w:pPr>
            <w:r>
              <w:rPr>
                <w:rFonts w:eastAsia="SimSun" w:hint="eastAsia"/>
              </w:rPr>
              <w:t>we don</w:t>
            </w:r>
            <w:r>
              <w:rPr>
                <w:rFonts w:eastAsia="SimSun"/>
              </w:rPr>
              <w:t>’</w:t>
            </w:r>
            <w:r>
              <w:rPr>
                <w:rFonts w:eastAsia="SimSun" w:hint="eastAsia"/>
              </w:rPr>
              <w:t>t understand what the proposal means.</w:t>
            </w:r>
          </w:p>
          <w:p w14:paraId="08CEDA42" w14:textId="77777777" w:rsidR="00233039" w:rsidRDefault="00866D64">
            <w:pPr>
              <w:rPr>
                <w:rFonts w:eastAsia="SimSun"/>
                <w:lang w:eastAsia="ja-JP"/>
              </w:rPr>
            </w:pPr>
            <w:r>
              <w:rPr>
                <w:rFonts w:eastAsia="SimSun"/>
                <w:color w:val="FF0000"/>
              </w:rPr>
              <w:t>Moderator: Sorry for the confusion. Please s</w:t>
            </w:r>
            <w:r>
              <w:rPr>
                <w:rFonts w:eastAsia="SimSun"/>
                <w:color w:val="FF0000"/>
              </w:rPr>
              <w:t>ee if the example added above can help.</w:t>
            </w:r>
          </w:p>
        </w:tc>
      </w:tr>
      <w:tr w:rsidR="00233039" w14:paraId="08CEDA47" w14:textId="77777777">
        <w:tc>
          <w:tcPr>
            <w:tcW w:w="1525" w:type="dxa"/>
          </w:tcPr>
          <w:p w14:paraId="08CEDA44" w14:textId="77777777" w:rsidR="00233039" w:rsidRDefault="00866D64">
            <w:pPr>
              <w:rPr>
                <w:rFonts w:eastAsia="SimSun"/>
              </w:rPr>
            </w:pPr>
            <w:r>
              <w:rPr>
                <w:rFonts w:eastAsia="SimSun"/>
              </w:rPr>
              <w:t>InterDigital</w:t>
            </w:r>
          </w:p>
        </w:tc>
        <w:tc>
          <w:tcPr>
            <w:tcW w:w="7837" w:type="dxa"/>
          </w:tcPr>
          <w:p w14:paraId="08CEDA45" w14:textId="77777777" w:rsidR="00233039" w:rsidRDefault="00866D64">
            <w:pPr>
              <w:rPr>
                <w:rFonts w:eastAsia="SimSun"/>
              </w:rPr>
            </w:pPr>
            <w:r>
              <w:rPr>
                <w:rFonts w:eastAsia="SimSun"/>
              </w:rPr>
              <w:t>Similar to others, we are unclear what the purpose of the proposal is.</w:t>
            </w:r>
          </w:p>
          <w:p w14:paraId="08CEDA46" w14:textId="77777777" w:rsidR="00233039" w:rsidRDefault="00866D64">
            <w:pPr>
              <w:rPr>
                <w:rFonts w:eastAsia="SimSun"/>
              </w:rPr>
            </w:pPr>
            <w:r>
              <w:rPr>
                <w:rFonts w:eastAsia="SimSun"/>
                <w:color w:val="FF0000"/>
              </w:rPr>
              <w:t>Moderator: Sorry for the confusion. Please see if the example added above can help.</w:t>
            </w:r>
          </w:p>
        </w:tc>
      </w:tr>
      <w:tr w:rsidR="00233039" w14:paraId="08CEDA4B" w14:textId="77777777">
        <w:tc>
          <w:tcPr>
            <w:tcW w:w="1525" w:type="dxa"/>
          </w:tcPr>
          <w:p w14:paraId="08CEDA48" w14:textId="77777777" w:rsidR="00233039" w:rsidRDefault="00866D64">
            <w:pPr>
              <w:rPr>
                <w:rFonts w:eastAsia="SimSun"/>
              </w:rPr>
            </w:pPr>
            <w:r>
              <w:rPr>
                <w:rFonts w:eastAsia="SimSun"/>
              </w:rPr>
              <w:t>Lenovo</w:t>
            </w:r>
          </w:p>
        </w:tc>
        <w:tc>
          <w:tcPr>
            <w:tcW w:w="7837" w:type="dxa"/>
          </w:tcPr>
          <w:p w14:paraId="08CEDA49" w14:textId="77777777" w:rsidR="00233039" w:rsidRDefault="00866D64">
            <w:pPr>
              <w:rPr>
                <w:rFonts w:eastAsia="SimSun"/>
              </w:rPr>
            </w:pPr>
            <w:r>
              <w:rPr>
                <w:rFonts w:eastAsia="SimSun"/>
              </w:rPr>
              <w:t xml:space="preserve">We think that the LBT counter is </w:t>
            </w:r>
            <w:r>
              <w:rPr>
                <w:rFonts w:eastAsia="SimSun"/>
              </w:rPr>
              <w:t>frozen if the channel is busy, no matter whether a COT ends on another channel or not. So there is no need to re-initialize all channels after each COT.</w:t>
            </w:r>
          </w:p>
          <w:p w14:paraId="08CEDA4A" w14:textId="77777777" w:rsidR="00233039" w:rsidRDefault="00866D64">
            <w:pPr>
              <w:rPr>
                <w:rFonts w:eastAsia="SimSun"/>
              </w:rPr>
            </w:pPr>
            <w:r>
              <w:rPr>
                <w:rFonts w:eastAsia="SimSun"/>
                <w:color w:val="FF0000"/>
              </w:rPr>
              <w:t>Moderator: Please see the example above</w:t>
            </w:r>
          </w:p>
        </w:tc>
      </w:tr>
      <w:tr w:rsidR="00233039" w14:paraId="08CEDA4E" w14:textId="77777777">
        <w:tc>
          <w:tcPr>
            <w:tcW w:w="1525" w:type="dxa"/>
          </w:tcPr>
          <w:p w14:paraId="08CEDA4C" w14:textId="77777777" w:rsidR="00233039" w:rsidRDefault="00866D64">
            <w:pPr>
              <w:rPr>
                <w:rFonts w:eastAsia="SimSun"/>
                <w:color w:val="FF0000"/>
              </w:rPr>
            </w:pPr>
            <w:r>
              <w:rPr>
                <w:rFonts w:eastAsia="SimSun"/>
                <w:color w:val="FF0000"/>
              </w:rPr>
              <w:t>Moderator</w:t>
            </w:r>
          </w:p>
        </w:tc>
        <w:tc>
          <w:tcPr>
            <w:tcW w:w="7837" w:type="dxa"/>
          </w:tcPr>
          <w:p w14:paraId="08CEDA4D" w14:textId="77777777" w:rsidR="00233039" w:rsidRDefault="00866D64">
            <w:pPr>
              <w:rPr>
                <w:rFonts w:eastAsia="SimSun"/>
                <w:color w:val="FF0000"/>
              </w:rPr>
            </w:pPr>
            <w:r>
              <w:rPr>
                <w:rFonts w:eastAsia="SimSun"/>
                <w:color w:val="FF0000"/>
              </w:rPr>
              <w:t>Proposal 2.4-2a added to replace 2.4-2</w:t>
            </w:r>
          </w:p>
        </w:tc>
      </w:tr>
      <w:tr w:rsidR="00233039" w14:paraId="08CEDA51" w14:textId="77777777">
        <w:tc>
          <w:tcPr>
            <w:tcW w:w="1525" w:type="dxa"/>
          </w:tcPr>
          <w:p w14:paraId="08CEDA4F" w14:textId="77777777" w:rsidR="00233039" w:rsidRDefault="00866D64">
            <w:pPr>
              <w:rPr>
                <w:rFonts w:eastAsia="SimSun"/>
                <w:color w:val="FF0000"/>
              </w:rPr>
            </w:pPr>
            <w:r>
              <w:rPr>
                <w:rFonts w:eastAsia="SimSun"/>
              </w:rPr>
              <w:lastRenderedPageBreak/>
              <w:t>FW</w:t>
            </w:r>
          </w:p>
        </w:tc>
        <w:tc>
          <w:tcPr>
            <w:tcW w:w="7837" w:type="dxa"/>
          </w:tcPr>
          <w:p w14:paraId="08CEDA50" w14:textId="77777777" w:rsidR="00233039" w:rsidRDefault="00866D64">
            <w:pPr>
              <w:rPr>
                <w:rFonts w:eastAsia="SimSun"/>
                <w:color w:val="FF0000"/>
              </w:rPr>
            </w:pPr>
            <w:r>
              <w:rPr>
                <w:rFonts w:eastAsia="SimSun"/>
              </w:rPr>
              <w:t xml:space="preserve">Support </w:t>
            </w:r>
            <w:r>
              <w:rPr>
                <w:rFonts w:eastAsia="SimSun"/>
              </w:rPr>
              <w:t>2.4-2a</w:t>
            </w:r>
          </w:p>
        </w:tc>
      </w:tr>
      <w:tr w:rsidR="00233039" w14:paraId="08CEDA55" w14:textId="77777777">
        <w:tc>
          <w:tcPr>
            <w:tcW w:w="1525" w:type="dxa"/>
          </w:tcPr>
          <w:p w14:paraId="08CEDA52" w14:textId="77777777" w:rsidR="00233039" w:rsidRDefault="00866D64">
            <w:r>
              <w:rPr>
                <w:rFonts w:eastAsia="Malgun Gothic"/>
                <w:lang w:eastAsia="ko-KR"/>
              </w:rPr>
              <w:t>Nokia, NSB</w:t>
            </w:r>
          </w:p>
        </w:tc>
        <w:tc>
          <w:tcPr>
            <w:tcW w:w="7837" w:type="dxa"/>
          </w:tcPr>
          <w:p w14:paraId="08CEDA53" w14:textId="77777777" w:rsidR="00233039" w:rsidRDefault="00866D64">
            <w:ins w:id="5" w:author="Hooli, Kari (Nokia - FI/Oulu)" w:date="2022-02-22T12:13:00Z">
              <w:r>
                <w:t xml:space="preserve"> </w:t>
              </w:r>
            </w:ins>
            <w:r>
              <w:t>It is not clear why re-initialization should be mandated. This could be left for implementation</w:t>
            </w:r>
          </w:p>
          <w:p w14:paraId="08CEDA54" w14:textId="77777777" w:rsidR="00233039" w:rsidRDefault="00866D64">
            <w:r>
              <w:rPr>
                <w:color w:val="FF0000"/>
              </w:rPr>
              <w:t>Moderator: For Rel.16, it is either re-initialization, or add 4 and continue count down. It is not implementation.</w:t>
            </w:r>
          </w:p>
        </w:tc>
      </w:tr>
      <w:tr w:rsidR="00233039" w14:paraId="08CEDA58" w14:textId="77777777">
        <w:tc>
          <w:tcPr>
            <w:tcW w:w="1525" w:type="dxa"/>
          </w:tcPr>
          <w:p w14:paraId="08CEDA56"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A57" w14:textId="77777777" w:rsidR="00233039" w:rsidRDefault="00866D64">
            <w:pPr>
              <w:rPr>
                <w:rFonts w:eastAsiaTheme="minorEastAsia"/>
              </w:rPr>
            </w:pPr>
            <w:r>
              <w:rPr>
                <w:rFonts w:eastAsiaTheme="minorEastAsia" w:hint="eastAsia"/>
              </w:rPr>
              <w:t>T</w:t>
            </w:r>
            <w:r>
              <w:rPr>
                <w:rFonts w:eastAsiaTheme="minorEastAsia"/>
              </w:rPr>
              <w:t xml:space="preserve">hanks Moderator </w:t>
            </w:r>
            <w:r>
              <w:rPr>
                <w:rFonts w:eastAsiaTheme="minorEastAsia"/>
              </w:rPr>
              <w:t>for the clear example. we can support 2.4-2a.</w:t>
            </w:r>
          </w:p>
        </w:tc>
      </w:tr>
      <w:tr w:rsidR="00233039" w14:paraId="08CEDA5C" w14:textId="77777777">
        <w:tc>
          <w:tcPr>
            <w:tcW w:w="1525" w:type="dxa"/>
          </w:tcPr>
          <w:p w14:paraId="08CEDA59" w14:textId="77777777" w:rsidR="00233039" w:rsidRDefault="00866D64">
            <w:pPr>
              <w:rPr>
                <w:rFonts w:eastAsiaTheme="minorEastAsia"/>
              </w:rPr>
            </w:pPr>
            <w:r>
              <w:rPr>
                <w:rFonts w:eastAsiaTheme="minorEastAsia"/>
              </w:rPr>
              <w:t>Samsung</w:t>
            </w:r>
          </w:p>
        </w:tc>
        <w:tc>
          <w:tcPr>
            <w:tcW w:w="7837" w:type="dxa"/>
          </w:tcPr>
          <w:p w14:paraId="08CEDA5A" w14:textId="77777777" w:rsidR="00233039" w:rsidRDefault="00866D64">
            <w:pPr>
              <w:rPr>
                <w:rFonts w:eastAsiaTheme="minorEastAsia"/>
              </w:rPr>
            </w:pPr>
            <w:r>
              <w:rPr>
                <w:rFonts w:eastAsiaTheme="minorEastAsia"/>
              </w:rPr>
              <w:t xml:space="preserve">If the example is the gNB “can” redraw to get a smaller value, then we agree with Nokia that this can be up to implementation and no need to specify. It seems we need an example to clarify why the gNB </w:t>
            </w:r>
            <w:r>
              <w:rPr>
                <w:rFonts w:eastAsiaTheme="minorEastAsia"/>
              </w:rPr>
              <w:t xml:space="preserve">has to redraw. </w:t>
            </w:r>
          </w:p>
          <w:p w14:paraId="08CEDA5B" w14:textId="77777777" w:rsidR="00233039" w:rsidRDefault="00866D64">
            <w:pPr>
              <w:rPr>
                <w:rFonts w:eastAsiaTheme="minorEastAsia"/>
              </w:rPr>
            </w:pPr>
            <w:r>
              <w:rPr>
                <w:color w:val="FF0000"/>
              </w:rPr>
              <w:t>Moderator: For Rel.16, it is either re-initialization, or add 4 and continue count down. So we need to decide what to do.</w:t>
            </w:r>
          </w:p>
        </w:tc>
      </w:tr>
      <w:tr w:rsidR="00233039" w14:paraId="08CEDA5F" w14:textId="77777777">
        <w:tc>
          <w:tcPr>
            <w:tcW w:w="1525" w:type="dxa"/>
          </w:tcPr>
          <w:p w14:paraId="08CEDA5D" w14:textId="77777777" w:rsidR="00233039" w:rsidRDefault="00866D64">
            <w:pPr>
              <w:rPr>
                <w:rFonts w:eastAsiaTheme="minorEastAsia"/>
              </w:rPr>
            </w:pPr>
            <w:r>
              <w:rPr>
                <w:rFonts w:eastAsia="Malgun Gothic"/>
                <w:lang w:eastAsia="ko-KR"/>
              </w:rPr>
              <w:t>DOCOMO2</w:t>
            </w:r>
          </w:p>
        </w:tc>
        <w:tc>
          <w:tcPr>
            <w:tcW w:w="7837" w:type="dxa"/>
          </w:tcPr>
          <w:p w14:paraId="08CEDA5E" w14:textId="77777777" w:rsidR="00233039" w:rsidRDefault="00866D64">
            <w:pPr>
              <w:rPr>
                <w:rFonts w:eastAsiaTheme="minorEastAsia"/>
              </w:rPr>
            </w:pPr>
            <w:r>
              <w:rPr>
                <w:rFonts w:eastAsia="MS Mincho"/>
                <w:lang w:eastAsia="ja-JP"/>
              </w:rPr>
              <w:t>I see this is considered for the case after only a part of channels are obtained. We are ok with Proposal 2.4</w:t>
            </w:r>
            <w:r>
              <w:rPr>
                <w:rFonts w:eastAsia="MS Mincho"/>
                <w:lang w:eastAsia="ja-JP"/>
              </w:rPr>
              <w:t xml:space="preserve">-2a. </w:t>
            </w:r>
          </w:p>
        </w:tc>
      </w:tr>
      <w:tr w:rsidR="00233039" w14:paraId="08CEDA62" w14:textId="77777777">
        <w:tc>
          <w:tcPr>
            <w:tcW w:w="1525" w:type="dxa"/>
          </w:tcPr>
          <w:p w14:paraId="08CEDA60"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DA61" w14:textId="77777777" w:rsidR="00233039" w:rsidRDefault="00866D64">
            <w:pPr>
              <w:rPr>
                <w:rFonts w:eastAsia="MS Mincho"/>
                <w:lang w:eastAsia="ja-JP"/>
              </w:rPr>
            </w:pPr>
            <w:r>
              <w:rPr>
                <w:rFonts w:eastAsia="Malgun Gothic"/>
                <w:lang w:eastAsia="ko-KR"/>
              </w:rPr>
              <w:t>We prefer reinitializing the counters for all channels rather than resuming the previous value.</w:t>
            </w:r>
          </w:p>
        </w:tc>
      </w:tr>
      <w:tr w:rsidR="00233039" w14:paraId="08CEDA65" w14:textId="77777777">
        <w:tc>
          <w:tcPr>
            <w:tcW w:w="1525" w:type="dxa"/>
          </w:tcPr>
          <w:p w14:paraId="08CEDA63" w14:textId="77777777" w:rsidR="00233039" w:rsidRDefault="00866D64">
            <w:pPr>
              <w:rPr>
                <w:rFonts w:eastAsiaTheme="minorEastAsia"/>
              </w:rPr>
            </w:pPr>
            <w:r>
              <w:rPr>
                <w:rFonts w:eastAsiaTheme="minorEastAsia" w:hint="eastAsia"/>
              </w:rPr>
              <w:t>N</w:t>
            </w:r>
            <w:r>
              <w:rPr>
                <w:rFonts w:eastAsiaTheme="minorEastAsia"/>
              </w:rPr>
              <w:t>EC</w:t>
            </w:r>
          </w:p>
        </w:tc>
        <w:tc>
          <w:tcPr>
            <w:tcW w:w="7837" w:type="dxa"/>
          </w:tcPr>
          <w:p w14:paraId="08CEDA64" w14:textId="77777777" w:rsidR="00233039" w:rsidRDefault="00866D64">
            <w:pPr>
              <w:rPr>
                <w:rFonts w:eastAsiaTheme="minorEastAsia"/>
              </w:rPr>
            </w:pPr>
            <w:r>
              <w:rPr>
                <w:rFonts w:eastAsiaTheme="minorEastAsia"/>
              </w:rPr>
              <w:t xml:space="preserve">Based on the moderator’s note, we support the Proposal 2.4-2a for re-initialization of </w:t>
            </w:r>
            <w:r>
              <w:t>the counters for all channels</w:t>
            </w:r>
          </w:p>
        </w:tc>
      </w:tr>
      <w:tr w:rsidR="00233039" w14:paraId="08CEDA6B" w14:textId="77777777">
        <w:tc>
          <w:tcPr>
            <w:tcW w:w="1525" w:type="dxa"/>
          </w:tcPr>
          <w:p w14:paraId="08CEDA66" w14:textId="77777777" w:rsidR="00233039" w:rsidRDefault="00866D64">
            <w:pPr>
              <w:rPr>
                <w:rFonts w:eastAsia="PMingLiU"/>
                <w:lang w:eastAsia="zh-TW"/>
              </w:rPr>
            </w:pPr>
            <w:r>
              <w:rPr>
                <w:rFonts w:eastAsia="PMingLiU" w:hint="eastAsia"/>
                <w:lang w:eastAsia="zh-TW"/>
              </w:rPr>
              <w:t>M</w:t>
            </w:r>
            <w:r>
              <w:rPr>
                <w:rFonts w:eastAsia="PMingLiU"/>
                <w:lang w:eastAsia="zh-TW"/>
              </w:rPr>
              <w:t>ediatek</w:t>
            </w:r>
          </w:p>
        </w:tc>
        <w:tc>
          <w:tcPr>
            <w:tcW w:w="7837" w:type="dxa"/>
          </w:tcPr>
          <w:p w14:paraId="08CEDA67" w14:textId="77777777" w:rsidR="00233039" w:rsidRDefault="00866D64">
            <w:pPr>
              <w:rPr>
                <w:rFonts w:eastAsia="PMingLiU"/>
                <w:lang w:eastAsia="zh-TW"/>
              </w:rPr>
            </w:pPr>
            <w:r>
              <w:rPr>
                <w:rFonts w:eastAsia="PMingLiU" w:hint="eastAsia"/>
                <w:lang w:eastAsia="zh-TW"/>
              </w:rPr>
              <w:t>W</w:t>
            </w:r>
            <w:r>
              <w:rPr>
                <w:rFonts w:eastAsia="PMingLiU"/>
                <w:lang w:eastAsia="zh-TW"/>
              </w:rPr>
              <w:t>e are fine with the principle of the proposal, but prefer the version with some modifications as follows to be more clear</w:t>
            </w:r>
          </w:p>
          <w:p w14:paraId="08CEDA68" w14:textId="77777777" w:rsidR="00233039" w:rsidRDefault="00866D64">
            <w:r>
              <w:t>For th</w:t>
            </w:r>
            <w:r>
              <w:t xml:space="preserve">e multi-channel channel access procedure, after a COT, possibly </w:t>
            </w:r>
            <w:r>
              <w:rPr>
                <w:strike/>
                <w:color w:val="FF0000"/>
              </w:rPr>
              <w:t>using</w:t>
            </w:r>
            <w:r>
              <w:t xml:space="preserve"> </w:t>
            </w:r>
            <w:r>
              <w:rPr>
                <w:color w:val="FF0000"/>
              </w:rPr>
              <w:t>only</w:t>
            </w:r>
            <w:r>
              <w:t xml:space="preserve"> a subset of the channels </w:t>
            </w:r>
            <w:r>
              <w:rPr>
                <w:color w:val="FF0000"/>
              </w:rPr>
              <w:t>transmit data during the COT</w:t>
            </w:r>
            <w:r>
              <w:t>, the counters for all channels are re-initialized.</w:t>
            </w:r>
          </w:p>
          <w:p w14:paraId="08CEDA69" w14:textId="77777777" w:rsidR="00233039" w:rsidRDefault="00866D64">
            <w:pPr>
              <w:rPr>
                <w:color w:val="FF0000"/>
              </w:rPr>
            </w:pPr>
            <w:r>
              <w:rPr>
                <w:color w:val="FF0000"/>
              </w:rPr>
              <w:t xml:space="preserve">Moderator: I suspect mentioning “transmit data” will cause more </w:t>
            </w:r>
            <w:r>
              <w:rPr>
                <w:color w:val="FF0000"/>
              </w:rPr>
              <w:t>confusion. What if a COT carries control only? Can you live with current version?</w:t>
            </w:r>
          </w:p>
          <w:p w14:paraId="08CEDA6A" w14:textId="77777777" w:rsidR="00233039" w:rsidRDefault="00233039">
            <w:pPr>
              <w:rPr>
                <w:rFonts w:eastAsia="PMingLiU"/>
                <w:lang w:eastAsia="zh-TW"/>
              </w:rPr>
            </w:pPr>
          </w:p>
        </w:tc>
      </w:tr>
      <w:tr w:rsidR="00233039" w14:paraId="08CEDA6E" w14:textId="77777777">
        <w:tc>
          <w:tcPr>
            <w:tcW w:w="1525" w:type="dxa"/>
          </w:tcPr>
          <w:p w14:paraId="08CEDA6C" w14:textId="77777777" w:rsidR="00233039" w:rsidRDefault="00866D64">
            <w:pPr>
              <w:rPr>
                <w:rFonts w:eastAsia="PMingLiU"/>
                <w:lang w:eastAsia="zh-TW"/>
              </w:rPr>
            </w:pPr>
            <w:r>
              <w:rPr>
                <w:rFonts w:eastAsiaTheme="minorEastAsia" w:hint="eastAsia"/>
              </w:rPr>
              <w:t>Transsion</w:t>
            </w:r>
          </w:p>
        </w:tc>
        <w:tc>
          <w:tcPr>
            <w:tcW w:w="7837" w:type="dxa"/>
          </w:tcPr>
          <w:p w14:paraId="08CEDA6D" w14:textId="77777777" w:rsidR="00233039" w:rsidRDefault="00866D64">
            <w:pPr>
              <w:rPr>
                <w:rFonts w:eastAsia="PMingLiU"/>
                <w:lang w:eastAsia="zh-TW"/>
              </w:rPr>
            </w:pPr>
            <w:r>
              <w:rPr>
                <w:rFonts w:eastAsiaTheme="minorEastAsia" w:hint="eastAsia"/>
              </w:rPr>
              <w:t>We support proposal 2.4-2a.</w:t>
            </w:r>
          </w:p>
        </w:tc>
      </w:tr>
      <w:tr w:rsidR="00233039" w14:paraId="08CEDA72" w14:textId="77777777">
        <w:tc>
          <w:tcPr>
            <w:tcW w:w="1525" w:type="dxa"/>
          </w:tcPr>
          <w:p w14:paraId="08CEDA6F" w14:textId="77777777" w:rsidR="00233039" w:rsidRDefault="00866D64">
            <w:pPr>
              <w:rPr>
                <w:rFonts w:eastAsiaTheme="minorEastAsia"/>
              </w:rPr>
            </w:pPr>
            <w:r>
              <w:rPr>
                <w:rFonts w:eastAsia="PMingLiU"/>
                <w:lang w:eastAsia="zh-TW"/>
              </w:rPr>
              <w:t>Lenovo2</w:t>
            </w:r>
          </w:p>
        </w:tc>
        <w:tc>
          <w:tcPr>
            <w:tcW w:w="7837" w:type="dxa"/>
          </w:tcPr>
          <w:p w14:paraId="08CEDA70" w14:textId="77777777" w:rsidR="00233039" w:rsidRDefault="00866D64">
            <w:pPr>
              <w:wordWrap/>
              <w:rPr>
                <w:rFonts w:eastAsia="PMingLiU"/>
                <w:lang w:eastAsia="zh-TW"/>
              </w:rPr>
            </w:pPr>
            <w:r>
              <w:rPr>
                <w:rFonts w:eastAsia="PMingLiU"/>
                <w:lang w:eastAsia="zh-TW"/>
              </w:rPr>
              <w:t xml:space="preserve">Thanks moderator to provide the example. Our understanding is that currently A1 allows both re-draw as well as countine with </w:t>
            </w:r>
            <w:r>
              <w:rPr>
                <w:rFonts w:eastAsia="PMingLiU"/>
                <w:lang w:eastAsia="zh-TW"/>
              </w:rPr>
              <w:t>frozen counter+4. We don't see a need to force re-draw of the number, but if we understand Proposal 2.4-2a correctly, it would remove the option of continuing with frozen counter+4. Is there a problem keeping it?</w:t>
            </w:r>
          </w:p>
          <w:p w14:paraId="08CEDA71" w14:textId="77777777" w:rsidR="00233039" w:rsidRDefault="00866D64">
            <w:pPr>
              <w:wordWrap/>
              <w:rPr>
                <w:rFonts w:eastAsiaTheme="minorEastAsia"/>
              </w:rPr>
            </w:pPr>
            <w:r>
              <w:rPr>
                <w:rFonts w:eastAsia="PMingLiU"/>
                <w:color w:val="FF0000"/>
                <w:lang w:eastAsia="zh-TW"/>
              </w:rPr>
              <w:t xml:space="preserve">Moderator: It is not a problem to keep it, </w:t>
            </w:r>
            <w:r>
              <w:rPr>
                <w:rFonts w:eastAsia="PMingLiU"/>
                <w:color w:val="FF0000"/>
                <w:lang w:eastAsia="zh-TW"/>
              </w:rPr>
              <w:t>but the new number (frozen counter + 4) will always be larger than the new random number you draw (up to 3). Why we still need this?</w:t>
            </w:r>
          </w:p>
        </w:tc>
      </w:tr>
      <w:tr w:rsidR="00233039" w14:paraId="08CEDA76" w14:textId="77777777">
        <w:tc>
          <w:tcPr>
            <w:tcW w:w="1525" w:type="dxa"/>
          </w:tcPr>
          <w:p w14:paraId="08CEDA73" w14:textId="77777777" w:rsidR="00233039" w:rsidRDefault="00866D64">
            <w:pPr>
              <w:rPr>
                <w:rFonts w:eastAsia="PMingLiU"/>
                <w:lang w:eastAsia="zh-TW"/>
              </w:rPr>
            </w:pPr>
            <w:r>
              <w:rPr>
                <w:rFonts w:eastAsia="PMingLiU"/>
                <w:lang w:eastAsia="zh-TW"/>
              </w:rPr>
              <w:t>Ericsson 2</w:t>
            </w:r>
          </w:p>
        </w:tc>
        <w:tc>
          <w:tcPr>
            <w:tcW w:w="7837" w:type="dxa"/>
          </w:tcPr>
          <w:p w14:paraId="08CEDA74" w14:textId="77777777" w:rsidR="00233039" w:rsidRDefault="00866D64">
            <w:pPr>
              <w:rPr>
                <w:rFonts w:eastAsia="PMingLiU"/>
                <w:lang w:eastAsia="zh-TW"/>
              </w:rPr>
            </w:pPr>
            <w:r>
              <w:rPr>
                <w:rFonts w:eastAsia="PMingLiU"/>
                <w:lang w:eastAsia="zh-TW"/>
              </w:rPr>
              <w:t xml:space="preserve">Can support Proposal 2.4-2a. We also think that this need not be specified and </w:t>
            </w:r>
            <w:r>
              <w:rPr>
                <w:rFonts w:eastAsia="PMingLiU"/>
                <w:lang w:eastAsia="zh-TW"/>
              </w:rPr>
              <w:lastRenderedPageBreak/>
              <w:t xml:space="preserve">can be left for implementation. </w:t>
            </w:r>
            <w:r>
              <w:rPr>
                <w:rFonts w:eastAsia="PMingLiU"/>
                <w:lang w:eastAsia="zh-TW"/>
              </w:rPr>
              <w:t xml:space="preserve"> </w:t>
            </w:r>
          </w:p>
          <w:p w14:paraId="08CEDA75" w14:textId="77777777" w:rsidR="00233039" w:rsidRDefault="00866D64">
            <w:pPr>
              <w:rPr>
                <w:rFonts w:eastAsia="PMingLiU"/>
                <w:lang w:eastAsia="zh-TW"/>
              </w:rPr>
            </w:pPr>
            <w:r>
              <w:rPr>
                <w:rFonts w:eastAsia="PMingLiU"/>
                <w:color w:val="FF0000"/>
                <w:lang w:eastAsia="zh-TW"/>
              </w:rPr>
              <w:t>Moderator: I think if this is specified in Rel.16, we should specific it in Rel.17 as well.</w:t>
            </w:r>
          </w:p>
        </w:tc>
      </w:tr>
      <w:tr w:rsidR="00233039" w14:paraId="08CEDA7C" w14:textId="77777777">
        <w:tc>
          <w:tcPr>
            <w:tcW w:w="1525" w:type="dxa"/>
          </w:tcPr>
          <w:p w14:paraId="08CEDA77" w14:textId="77777777" w:rsidR="00233039" w:rsidRDefault="00866D64">
            <w:pPr>
              <w:rPr>
                <w:rFonts w:eastAsiaTheme="minorEastAsia"/>
              </w:rPr>
            </w:pPr>
            <w:r>
              <w:rPr>
                <w:rFonts w:eastAsiaTheme="minorEastAsia" w:hint="eastAsia"/>
              </w:rPr>
              <w:lastRenderedPageBreak/>
              <w:t>CATT</w:t>
            </w:r>
          </w:p>
        </w:tc>
        <w:tc>
          <w:tcPr>
            <w:tcW w:w="7837" w:type="dxa"/>
          </w:tcPr>
          <w:p w14:paraId="08CEDA78" w14:textId="77777777" w:rsidR="00233039" w:rsidRDefault="00866D64">
            <w:pPr>
              <w:rPr>
                <w:rFonts w:eastAsiaTheme="minorEastAsia"/>
              </w:rPr>
            </w:pPr>
            <w:r>
              <w:rPr>
                <w:rFonts w:eastAsiaTheme="minorEastAsia" w:hint="eastAsia"/>
              </w:rPr>
              <w:t xml:space="preserve">We are </w:t>
            </w:r>
            <w:r>
              <w:rPr>
                <w:rFonts w:eastAsiaTheme="minorEastAsia"/>
              </w:rPr>
              <w:t>generally</w:t>
            </w:r>
            <w:r>
              <w:rPr>
                <w:rFonts w:eastAsiaTheme="minorEastAsia" w:hint="eastAsia"/>
              </w:rPr>
              <w:t xml:space="preserve"> OK with the proposal. For Type A1/Type A2 channel access procedures in Rel16, the counter will be resumed/</w:t>
            </w:r>
            <w:r>
              <w:rPr>
                <w:rFonts w:eastAsiaTheme="minorEastAsia"/>
              </w:rPr>
              <w:t>rein</w:t>
            </w:r>
            <w:r>
              <w:rPr>
                <w:rFonts w:eastAsiaTheme="minorEastAsia" w:hint="eastAsia"/>
              </w:rPr>
              <w:t>i</w:t>
            </w:r>
            <w:r>
              <w:rPr>
                <w:rFonts w:eastAsiaTheme="minorEastAsia"/>
              </w:rPr>
              <w:t>tiali</w:t>
            </w:r>
            <w:r>
              <w:rPr>
                <w:rFonts w:eastAsiaTheme="minorEastAsia" w:hint="eastAsia"/>
              </w:rPr>
              <w:t>z</w:t>
            </w:r>
            <w:r>
              <w:rPr>
                <w:rFonts w:eastAsiaTheme="minorEastAsia"/>
              </w:rPr>
              <w:t>e</w:t>
            </w:r>
            <w:r>
              <w:rPr>
                <w:rFonts w:eastAsiaTheme="minorEastAsia" w:hint="eastAsia"/>
              </w:rPr>
              <w:t xml:space="preserve"> when the gNB </w:t>
            </w:r>
            <w:r>
              <w:rPr>
                <w:rFonts w:eastAsiaTheme="minorEastAsia" w:hint="eastAsia"/>
                <w:highlight w:val="cyan"/>
              </w:rPr>
              <w:t>ceases transmission(s)</w:t>
            </w:r>
            <w:r>
              <w:rPr>
                <w:rFonts w:eastAsiaTheme="minorEastAsia" w:hint="eastAsia"/>
              </w:rPr>
              <w:t xml:space="preserve"> on any of the channel. However, in the above example, the counter reinitialize happens after the COT</w:t>
            </w:r>
            <w:r>
              <w:rPr>
                <w:rFonts w:eastAsiaTheme="minorEastAsia" w:hint="eastAsia"/>
              </w:rPr>
              <w:t xml:space="preserve"> on channel 0 is finished and before trying to acquire the COT on another channel. Per our understanding, it seems a different use case from the multi-channel access procedure in Rel16 NR-U. We suggest to update the </w:t>
            </w:r>
            <w:r>
              <w:rPr>
                <w:rFonts w:eastAsiaTheme="minorEastAsia"/>
              </w:rPr>
              <w:t>Proposal 2.4-2a</w:t>
            </w:r>
            <w:r>
              <w:rPr>
                <w:rFonts w:eastAsiaTheme="minorEastAsia" w:hint="eastAsia"/>
              </w:rPr>
              <w:t xml:space="preserve"> as following:</w:t>
            </w:r>
          </w:p>
          <w:p w14:paraId="08CEDA79" w14:textId="77777777" w:rsidR="00233039" w:rsidRDefault="00866D64">
            <w:pPr>
              <w:pStyle w:val="discussionpoint"/>
            </w:pPr>
            <w:r>
              <w:rPr>
                <w:highlight w:val="yellow"/>
              </w:rPr>
              <w:t>Proposal 2</w:t>
            </w:r>
            <w:r>
              <w:rPr>
                <w:highlight w:val="yellow"/>
              </w:rPr>
              <w:t>.4-2a</w:t>
            </w:r>
            <w:r>
              <w:rPr>
                <w:rFonts w:eastAsiaTheme="minorEastAsia" w:hint="eastAsia"/>
                <w:highlight w:val="yellow"/>
              </w:rPr>
              <w:t>-rev</w:t>
            </w:r>
            <w:r>
              <w:rPr>
                <w:highlight w:val="yellow"/>
              </w:rPr>
              <w:t>:</w:t>
            </w:r>
            <w:r>
              <w:t xml:space="preserve"> </w:t>
            </w:r>
          </w:p>
          <w:p w14:paraId="08CEDA7A" w14:textId="77777777" w:rsidR="00233039" w:rsidRDefault="00866D64">
            <w:r>
              <w:t xml:space="preserve">For the multi-channel channel access procedure, after a COT, possibly using a subset of the channels, </w:t>
            </w:r>
            <w:r>
              <w:rPr>
                <w:rFonts w:eastAsiaTheme="minorEastAsia" w:hint="eastAsia"/>
                <w:color w:val="FF0000"/>
              </w:rPr>
              <w:t xml:space="preserve">and when the gNB </w:t>
            </w:r>
            <w:r>
              <w:rPr>
                <w:rFonts w:eastAsiaTheme="minorEastAsia"/>
                <w:color w:val="FF0000"/>
              </w:rPr>
              <w:t>ceases transmission on any one channel</w:t>
            </w:r>
            <w:r>
              <w:rPr>
                <w:rFonts w:eastAsiaTheme="minorEastAsia" w:hint="eastAsia"/>
                <w:color w:val="FF0000"/>
              </w:rPr>
              <w:t xml:space="preserve">, </w:t>
            </w:r>
            <w:r>
              <w:t>the counters for all channels are re-initialized.</w:t>
            </w:r>
          </w:p>
          <w:p w14:paraId="08CEDA7B" w14:textId="77777777" w:rsidR="00233039" w:rsidRDefault="00866D64">
            <w:pPr>
              <w:rPr>
                <w:rFonts w:eastAsiaTheme="minorEastAsia"/>
              </w:rPr>
            </w:pPr>
            <w:r>
              <w:rPr>
                <w:rFonts w:eastAsiaTheme="minorEastAsia"/>
                <w:color w:val="FF0000"/>
              </w:rPr>
              <w:t>Moderator: Isn’t this captured by t</w:t>
            </w:r>
            <w:r>
              <w:rPr>
                <w:rFonts w:eastAsiaTheme="minorEastAsia"/>
                <w:color w:val="FF0000"/>
              </w:rPr>
              <w:t>he wording “after a COT”? It should be clear from it that the transmission ended all channels. Or you mean the random number can be re-drawn after one channel completed transmission while another channel is not finishing? Since we are not doing sensing whe</w:t>
            </w:r>
            <w:r>
              <w:rPr>
                <w:rFonts w:eastAsiaTheme="minorEastAsia"/>
                <w:color w:val="FF0000"/>
              </w:rPr>
              <w:t>n any channel is still transmitting, I don’t see any difference.</w:t>
            </w:r>
          </w:p>
        </w:tc>
      </w:tr>
      <w:tr w:rsidR="00233039" w14:paraId="08CEDA80" w14:textId="77777777">
        <w:tc>
          <w:tcPr>
            <w:tcW w:w="1525" w:type="dxa"/>
          </w:tcPr>
          <w:p w14:paraId="08CEDA7D" w14:textId="77777777" w:rsidR="00233039" w:rsidRDefault="00866D64">
            <w:pPr>
              <w:rPr>
                <w:rFonts w:eastAsiaTheme="minorEastAsia"/>
              </w:rPr>
            </w:pPr>
            <w:r>
              <w:rPr>
                <w:rFonts w:eastAsiaTheme="minorEastAsia" w:hint="eastAsia"/>
              </w:rPr>
              <w:t>ZTE, Sanechips2</w:t>
            </w:r>
          </w:p>
        </w:tc>
        <w:tc>
          <w:tcPr>
            <w:tcW w:w="7837" w:type="dxa"/>
          </w:tcPr>
          <w:p w14:paraId="08CEDA7E" w14:textId="77777777" w:rsidR="00233039" w:rsidRDefault="00866D64">
            <w:pPr>
              <w:rPr>
                <w:rFonts w:eastAsiaTheme="minorEastAsia"/>
              </w:rPr>
            </w:pPr>
            <w:r>
              <w:rPr>
                <w:rFonts w:eastAsiaTheme="minorEastAsia" w:hint="eastAsia"/>
              </w:rPr>
              <w:t>Thanks moderator for the further clarification.</w:t>
            </w:r>
          </w:p>
          <w:p w14:paraId="08CEDA7F" w14:textId="77777777" w:rsidR="00233039" w:rsidRDefault="00866D64">
            <w:pPr>
              <w:rPr>
                <w:rFonts w:eastAsiaTheme="minorEastAsia"/>
              </w:rPr>
            </w:pPr>
            <w:r>
              <w:rPr>
                <w:rFonts w:eastAsiaTheme="minorEastAsia" w:hint="eastAsia"/>
              </w:rPr>
              <w:t>we can accept the proposal 2.4-2a</w:t>
            </w:r>
          </w:p>
        </w:tc>
      </w:tr>
      <w:tr w:rsidR="00233039" w14:paraId="08CEDA85" w14:textId="77777777">
        <w:tc>
          <w:tcPr>
            <w:tcW w:w="1525" w:type="dxa"/>
          </w:tcPr>
          <w:p w14:paraId="08CEDA81" w14:textId="77777777" w:rsidR="00233039" w:rsidRDefault="00866D64">
            <w:pPr>
              <w:rPr>
                <w:rFonts w:eastAsiaTheme="minorEastAsia"/>
              </w:rPr>
            </w:pPr>
            <w:r>
              <w:rPr>
                <w:rFonts w:eastAsia="Malgun Gothic"/>
                <w:lang w:eastAsia="ko-KR"/>
              </w:rPr>
              <w:t>Intel</w:t>
            </w:r>
          </w:p>
        </w:tc>
        <w:tc>
          <w:tcPr>
            <w:tcW w:w="7837" w:type="dxa"/>
          </w:tcPr>
          <w:p w14:paraId="08CEDA82" w14:textId="77777777" w:rsidR="00233039" w:rsidRDefault="00866D64">
            <w:pPr>
              <w:rPr>
                <w:rFonts w:eastAsia="MS Mincho"/>
                <w:lang w:eastAsia="ja-JP"/>
              </w:rPr>
            </w:pPr>
            <w:r>
              <w:rPr>
                <w:rFonts w:eastAsia="MS Mincho"/>
                <w:lang w:eastAsia="ja-JP"/>
              </w:rPr>
              <w:t xml:space="preserve">Many thanks to the moderator for the explanation of the proposal. While we are </w:t>
            </w:r>
            <w:r>
              <w:rPr>
                <w:rFonts w:eastAsia="MS Mincho"/>
                <w:lang w:eastAsia="ja-JP"/>
              </w:rPr>
              <w:t>generally OK with the proposal, the text of the proposal does not really reflect the intention and the language is very tedious. We propose to update the text as follows:</w:t>
            </w:r>
          </w:p>
          <w:p w14:paraId="08CEDA83" w14:textId="77777777" w:rsidR="00233039" w:rsidRDefault="00233039">
            <w:pPr>
              <w:rPr>
                <w:rFonts w:eastAsia="MS Mincho"/>
                <w:lang w:eastAsia="ja-JP"/>
              </w:rPr>
            </w:pPr>
          </w:p>
          <w:p w14:paraId="08CEDA84" w14:textId="77777777" w:rsidR="00233039" w:rsidRDefault="00866D64">
            <w:pPr>
              <w:rPr>
                <w:rFonts w:eastAsia="MS Mincho"/>
                <w:lang w:eastAsia="ja-JP"/>
              </w:rPr>
            </w:pPr>
            <w:r>
              <w:t xml:space="preserve">For the multi-channel channel access procedure, </w:t>
            </w:r>
            <w:r>
              <w:rPr>
                <w:strike/>
                <w:color w:val="FF0000"/>
              </w:rPr>
              <w:t>after a COT, possibly using a subset</w:t>
            </w:r>
            <w:r>
              <w:rPr>
                <w:strike/>
                <w:color w:val="FF0000"/>
              </w:rPr>
              <w:t xml:space="preserve"> of the channels,</w:t>
            </w:r>
            <w:r>
              <w:rPr>
                <w:color w:val="FF0000"/>
              </w:rPr>
              <w:t xml:space="preserve"> </w:t>
            </w:r>
            <w:r>
              <w:t xml:space="preserve">the counters for all channels </w:t>
            </w:r>
            <w:r>
              <w:rPr>
                <w:color w:val="FF0000"/>
              </w:rPr>
              <w:t xml:space="preserve">over which type 1 is performed with the intention to acquire a COT </w:t>
            </w:r>
            <w:r>
              <w:t xml:space="preserve">are re-initialized </w:t>
            </w:r>
            <w:r>
              <w:rPr>
                <w:color w:val="FF0000"/>
              </w:rPr>
              <w:t>after the end of the COT as long as type 1 succeeds and a device ceases transmission for at least oneof those channels.</w:t>
            </w:r>
          </w:p>
        </w:tc>
      </w:tr>
      <w:tr w:rsidR="00233039" w14:paraId="08CEDA88" w14:textId="77777777">
        <w:tc>
          <w:tcPr>
            <w:tcW w:w="1525" w:type="dxa"/>
          </w:tcPr>
          <w:p w14:paraId="08CEDA86" w14:textId="77777777" w:rsidR="00233039" w:rsidRDefault="00866D64">
            <w:pPr>
              <w:rPr>
                <w:rFonts w:eastAsia="Malgun Gothic"/>
                <w:color w:val="FF0000"/>
                <w:lang w:eastAsia="ko-KR"/>
              </w:rPr>
            </w:pPr>
            <w:r>
              <w:rPr>
                <w:rFonts w:eastAsia="Malgun Gothic"/>
                <w:color w:val="FF0000"/>
                <w:lang w:eastAsia="ko-KR"/>
              </w:rPr>
              <w:t>M</w:t>
            </w:r>
            <w:r>
              <w:rPr>
                <w:rFonts w:eastAsia="Malgun Gothic"/>
                <w:color w:val="FF0000"/>
                <w:lang w:eastAsia="ko-KR"/>
              </w:rPr>
              <w:t>oderator</w:t>
            </w:r>
          </w:p>
        </w:tc>
        <w:tc>
          <w:tcPr>
            <w:tcW w:w="7837" w:type="dxa"/>
          </w:tcPr>
          <w:p w14:paraId="08CEDA87" w14:textId="77777777" w:rsidR="00233039" w:rsidRDefault="00866D64">
            <w:pPr>
              <w:rPr>
                <w:rFonts w:eastAsia="MS Mincho"/>
                <w:color w:val="FF0000"/>
                <w:lang w:eastAsia="ja-JP"/>
              </w:rPr>
            </w:pPr>
            <w:r>
              <w:rPr>
                <w:rFonts w:eastAsiaTheme="minorEastAsia"/>
                <w:color w:val="FF0000"/>
              </w:rPr>
              <w:t>I see many people are not happy about the language. Let me try again in 2.4-2b</w:t>
            </w:r>
          </w:p>
        </w:tc>
      </w:tr>
      <w:tr w:rsidR="00233039" w14:paraId="08CEDA8E" w14:textId="77777777">
        <w:tc>
          <w:tcPr>
            <w:tcW w:w="1525" w:type="dxa"/>
          </w:tcPr>
          <w:p w14:paraId="08CEDA89" w14:textId="77777777" w:rsidR="00233039" w:rsidRDefault="00866D64">
            <w:pPr>
              <w:rPr>
                <w:rFonts w:eastAsiaTheme="minorEastAsia"/>
              </w:rPr>
            </w:pPr>
            <w:r>
              <w:rPr>
                <w:rFonts w:eastAsiaTheme="minorEastAsia"/>
              </w:rPr>
              <w:t>Huawei, HiSilicon</w:t>
            </w:r>
          </w:p>
        </w:tc>
        <w:tc>
          <w:tcPr>
            <w:tcW w:w="7837" w:type="dxa"/>
          </w:tcPr>
          <w:p w14:paraId="08CEDA8A" w14:textId="77777777" w:rsidR="00233039" w:rsidRDefault="00866D64">
            <w:r>
              <w:t>In 2.4-2/a/b, “After each COT, the counters for all channels are re-initialized” is unclear. It should be clarified which one of the following is mea</w:t>
            </w:r>
            <w:r>
              <w:t>nt:</w:t>
            </w:r>
          </w:p>
          <w:p w14:paraId="08CEDA8B" w14:textId="77777777" w:rsidR="00233039" w:rsidRDefault="00866D64">
            <w:pPr>
              <w:pStyle w:val="ListParagraph"/>
              <w:numPr>
                <w:ilvl w:val="0"/>
                <w:numId w:val="32"/>
              </w:numPr>
            </w:pPr>
            <w:r>
              <w:t xml:space="preserve">The Td deferral time at the beginning of all sensing procedures are dropped and the counters for all channels are re-initialized? </w:t>
            </w:r>
          </w:p>
          <w:p w14:paraId="08CEDA8C" w14:textId="77777777" w:rsidR="00233039" w:rsidRDefault="00866D64">
            <w:pPr>
              <w:pStyle w:val="ListParagraph"/>
              <w:numPr>
                <w:ilvl w:val="0"/>
                <w:numId w:val="32"/>
              </w:numPr>
            </w:pPr>
            <w:r>
              <w:t xml:space="preserve">New sensing procedures each with a new randomly-drown counter will </w:t>
            </w:r>
            <w:r>
              <w:lastRenderedPageBreak/>
              <w:t xml:space="preserve">be used.  </w:t>
            </w:r>
          </w:p>
          <w:p w14:paraId="08CEDA8D" w14:textId="77777777" w:rsidR="00233039" w:rsidRDefault="00233039">
            <w:pPr>
              <w:rPr>
                <w:rFonts w:eastAsiaTheme="minorEastAsia"/>
              </w:rPr>
            </w:pPr>
          </w:p>
        </w:tc>
      </w:tr>
      <w:tr w:rsidR="00233039" w14:paraId="08CEDA93" w14:textId="77777777">
        <w:tc>
          <w:tcPr>
            <w:tcW w:w="1525" w:type="dxa"/>
          </w:tcPr>
          <w:p w14:paraId="08CEDA8F" w14:textId="77777777" w:rsidR="00233039" w:rsidRDefault="00866D64">
            <w:pPr>
              <w:rPr>
                <w:rFonts w:eastAsiaTheme="minorEastAsia"/>
              </w:rPr>
            </w:pPr>
            <w:r>
              <w:rPr>
                <w:rFonts w:eastAsia="Malgun Gothic"/>
                <w:lang w:eastAsia="ko-KR"/>
              </w:rPr>
              <w:lastRenderedPageBreak/>
              <w:t>Samsung</w:t>
            </w:r>
          </w:p>
        </w:tc>
        <w:tc>
          <w:tcPr>
            <w:tcW w:w="7837" w:type="dxa"/>
          </w:tcPr>
          <w:p w14:paraId="08CEDA90" w14:textId="77777777" w:rsidR="00233039" w:rsidRDefault="00866D64">
            <w:pPr>
              <w:rPr>
                <w:rFonts w:eastAsiaTheme="minorEastAsia"/>
              </w:rPr>
            </w:pPr>
            <w:r>
              <w:rPr>
                <w:rFonts w:eastAsiaTheme="minorEastAsia"/>
              </w:rPr>
              <w:t>We can understand moderator’s intention after the responses, but the wording in the proposal is still not very accurate. We would suggest to reuse the spec language for</w:t>
            </w:r>
            <w:r>
              <w:rPr>
                <w:rFonts w:eastAsiaTheme="minorEastAsia"/>
              </w:rPr>
              <w:t xml:space="preserve"> NR-U: </w:t>
            </w:r>
          </w:p>
          <w:p w14:paraId="08CEDA91" w14:textId="77777777" w:rsidR="00233039" w:rsidRDefault="00866D64">
            <w:r>
              <w:t xml:space="preserve">For the multi-channel access procedure, when the 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m:t>
              </m:r>
              <m:r>
                <w:rPr>
                  <w:rFonts w:ascii="Cambria Math" w:hAnsi="Cambria Math"/>
                </w:rPr>
                <m:t>C</m:t>
              </m:r>
            </m:oMath>
            <w: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the gNB can resume decrementing the counter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t xml:space="preserve">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t xml:space="preserve">. </w:t>
            </w:r>
          </w:p>
          <w:p w14:paraId="08CEDA92" w14:textId="77777777" w:rsidR="00233039" w:rsidRDefault="00233039"/>
        </w:tc>
      </w:tr>
      <w:tr w:rsidR="00233039" w14:paraId="08CEDA96" w14:textId="77777777">
        <w:tc>
          <w:tcPr>
            <w:tcW w:w="1525" w:type="dxa"/>
          </w:tcPr>
          <w:p w14:paraId="08CEDA94" w14:textId="77777777" w:rsidR="00233039" w:rsidRDefault="00866D64">
            <w:pPr>
              <w:rPr>
                <w:rFonts w:eastAsia="Malgun Gothic"/>
                <w:lang w:eastAsia="ko-KR"/>
              </w:rPr>
            </w:pPr>
            <w:r>
              <w:rPr>
                <w:rFonts w:eastAsia="Malgun Gothic"/>
                <w:lang w:eastAsia="ko-KR"/>
              </w:rPr>
              <w:t>Intel</w:t>
            </w:r>
          </w:p>
        </w:tc>
        <w:tc>
          <w:tcPr>
            <w:tcW w:w="7837" w:type="dxa"/>
          </w:tcPr>
          <w:p w14:paraId="08CEDA95" w14:textId="77777777" w:rsidR="00233039" w:rsidRDefault="00866D64">
            <w:pPr>
              <w:rPr>
                <w:rFonts w:eastAsiaTheme="minorEastAsia"/>
              </w:rPr>
            </w:pPr>
            <w:r>
              <w:rPr>
                <w:rFonts w:eastAsiaTheme="minorEastAsia"/>
              </w:rPr>
              <w:t>Once again we are in principle</w:t>
            </w:r>
            <w:r>
              <w:rPr>
                <w:rFonts w:eastAsiaTheme="minorEastAsia"/>
              </w:rPr>
              <w:t xml:space="preserve"> OK with the proposal, but we agree with other companies that the language is still not accurate, and up to interpretation, and we also would prefer to reuse the spec language in this specific case.</w:t>
            </w:r>
          </w:p>
        </w:tc>
      </w:tr>
      <w:tr w:rsidR="00233039" w14:paraId="08CEDA99" w14:textId="77777777">
        <w:tc>
          <w:tcPr>
            <w:tcW w:w="1525" w:type="dxa"/>
          </w:tcPr>
          <w:p w14:paraId="08CEDA97" w14:textId="77777777" w:rsidR="00233039" w:rsidRDefault="00866D64">
            <w:pPr>
              <w:rPr>
                <w:rFonts w:eastAsia="Malgun Gothic"/>
                <w:lang w:eastAsia="ko-KR"/>
              </w:rPr>
            </w:pPr>
            <w:r>
              <w:rPr>
                <w:rFonts w:eastAsia="PMingLiU" w:hint="eastAsia"/>
                <w:lang w:eastAsia="zh-TW"/>
              </w:rPr>
              <w:t>M</w:t>
            </w:r>
            <w:r>
              <w:rPr>
                <w:rFonts w:eastAsia="PMingLiU"/>
                <w:lang w:eastAsia="zh-TW"/>
              </w:rPr>
              <w:t>ediatek</w:t>
            </w:r>
          </w:p>
        </w:tc>
        <w:tc>
          <w:tcPr>
            <w:tcW w:w="7837" w:type="dxa"/>
          </w:tcPr>
          <w:p w14:paraId="08CEDA98" w14:textId="77777777" w:rsidR="00233039" w:rsidRDefault="00866D64">
            <w:pPr>
              <w:rPr>
                <w:rFonts w:eastAsiaTheme="minorEastAsia"/>
              </w:rPr>
            </w:pPr>
            <w:r>
              <w:rPr>
                <w:rFonts w:eastAsia="PMingLiU"/>
                <w:lang w:eastAsia="zh-TW"/>
              </w:rPr>
              <w:t xml:space="preserve">Thanks for moderator’s effort and response. </w:t>
            </w:r>
            <w:r>
              <w:rPr>
                <w:rFonts w:eastAsia="PMingLiU" w:hint="eastAsia"/>
                <w:lang w:eastAsia="zh-TW"/>
              </w:rPr>
              <w:t>W</w:t>
            </w:r>
            <w:r>
              <w:rPr>
                <w:rFonts w:eastAsia="PMingLiU"/>
                <w:lang w:eastAsia="zh-TW"/>
              </w:rPr>
              <w:t xml:space="preserve">e </w:t>
            </w:r>
            <w:r>
              <w:rPr>
                <w:rFonts w:eastAsia="PMingLiU"/>
                <w:lang w:eastAsia="zh-TW"/>
              </w:rPr>
              <w:t>also prefer to reuse the spec language to avoid further confusion.</w:t>
            </w:r>
          </w:p>
        </w:tc>
      </w:tr>
      <w:tr w:rsidR="00233039" w14:paraId="08CEDA9C" w14:textId="77777777">
        <w:tc>
          <w:tcPr>
            <w:tcW w:w="1525" w:type="dxa"/>
          </w:tcPr>
          <w:p w14:paraId="08CEDA9A" w14:textId="77777777" w:rsidR="00233039" w:rsidRDefault="00866D64">
            <w:pPr>
              <w:rPr>
                <w:rFonts w:eastAsia="PMingLiU"/>
                <w:color w:val="FF0000"/>
                <w:lang w:eastAsia="zh-TW"/>
              </w:rPr>
            </w:pPr>
            <w:r>
              <w:rPr>
                <w:rFonts w:eastAsia="PMingLiU"/>
                <w:color w:val="FF0000"/>
                <w:lang w:eastAsia="zh-TW"/>
              </w:rPr>
              <w:t>Moderator</w:t>
            </w:r>
          </w:p>
        </w:tc>
        <w:tc>
          <w:tcPr>
            <w:tcW w:w="7837" w:type="dxa"/>
          </w:tcPr>
          <w:p w14:paraId="08CEDA9B" w14:textId="77777777" w:rsidR="00233039" w:rsidRDefault="00866D64">
            <w:pPr>
              <w:rPr>
                <w:rFonts w:eastAsia="PMingLiU"/>
                <w:color w:val="FF0000"/>
                <w:lang w:eastAsia="zh-TW"/>
              </w:rPr>
            </w:pPr>
            <w:r>
              <w:rPr>
                <w:rFonts w:eastAsia="PMingLiU"/>
                <w:color w:val="FF0000"/>
                <w:lang w:eastAsia="zh-TW"/>
              </w:rPr>
              <w:t xml:space="preserve">Samsung’s suggestion on reusing the spec language a good idea. However, I feel the spec language it not very clear in the beginning. There can be different interpretation of that language. Let me try again in 2.4-2c </w:t>
            </w:r>
          </w:p>
        </w:tc>
      </w:tr>
      <w:tr w:rsidR="00233039" w14:paraId="08CEDA9F" w14:textId="77777777">
        <w:tc>
          <w:tcPr>
            <w:tcW w:w="1525" w:type="dxa"/>
          </w:tcPr>
          <w:p w14:paraId="08CEDA9D" w14:textId="77777777" w:rsidR="00233039" w:rsidRDefault="00866D64">
            <w:pPr>
              <w:rPr>
                <w:rFonts w:eastAsiaTheme="minorEastAsia"/>
              </w:rPr>
            </w:pPr>
            <w:r>
              <w:rPr>
                <w:rFonts w:eastAsiaTheme="minorEastAsia" w:hint="eastAsia"/>
              </w:rPr>
              <w:t>N</w:t>
            </w:r>
            <w:r>
              <w:rPr>
                <w:rFonts w:eastAsiaTheme="minorEastAsia"/>
              </w:rPr>
              <w:t>EC</w:t>
            </w:r>
          </w:p>
        </w:tc>
        <w:tc>
          <w:tcPr>
            <w:tcW w:w="7837" w:type="dxa"/>
          </w:tcPr>
          <w:p w14:paraId="08CEDA9E" w14:textId="77777777" w:rsidR="00233039" w:rsidRDefault="00866D64">
            <w:pPr>
              <w:rPr>
                <w:rFonts w:eastAsiaTheme="minorEastAsia"/>
              </w:rPr>
            </w:pPr>
            <w:r>
              <w:rPr>
                <w:rFonts w:eastAsiaTheme="minorEastAsia"/>
              </w:rPr>
              <w:t xml:space="preserve">We support the Proposal 2.4-2c in </w:t>
            </w:r>
            <w:r>
              <w:rPr>
                <w:rFonts w:eastAsiaTheme="minorEastAsia"/>
              </w:rPr>
              <w:t xml:space="preserve">principle, and we think </w:t>
            </w:r>
            <w:r>
              <w:t>acquiring the channel for the next channel occupancy should begin with Td deferral and then a counter involved procedure.</w:t>
            </w:r>
          </w:p>
        </w:tc>
      </w:tr>
      <w:tr w:rsidR="00233039" w14:paraId="08CEDAA2" w14:textId="77777777">
        <w:tc>
          <w:tcPr>
            <w:tcW w:w="1525" w:type="dxa"/>
          </w:tcPr>
          <w:p w14:paraId="08CEDAA0"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DAA1" w14:textId="77777777" w:rsidR="00233039" w:rsidRDefault="00866D64">
            <w:pPr>
              <w:rPr>
                <w:rFonts w:eastAsia="Malgun Gothic"/>
                <w:lang w:eastAsia="ko-KR"/>
              </w:rPr>
            </w:pPr>
            <w:r>
              <w:rPr>
                <w:rFonts w:eastAsia="Malgun Gothic" w:hint="eastAsia"/>
                <w:lang w:eastAsia="ko-KR"/>
              </w:rPr>
              <w:t>We are fine with Proposal 2.4-2c.</w:t>
            </w:r>
            <w:r>
              <w:rPr>
                <w:rFonts w:eastAsia="Malgun Gothic"/>
                <w:lang w:eastAsia="ko-KR"/>
              </w:rPr>
              <w:t xml:space="preserve"> </w:t>
            </w:r>
          </w:p>
        </w:tc>
      </w:tr>
      <w:tr w:rsidR="00233039" w14:paraId="08CEDAA6" w14:textId="77777777">
        <w:tc>
          <w:tcPr>
            <w:tcW w:w="1525" w:type="dxa"/>
          </w:tcPr>
          <w:p w14:paraId="08CEDAA3" w14:textId="77777777" w:rsidR="00233039" w:rsidRDefault="00866D64">
            <w:pPr>
              <w:rPr>
                <w:rFonts w:eastAsiaTheme="minorEastAsia"/>
              </w:rPr>
            </w:pPr>
            <w:r>
              <w:rPr>
                <w:rFonts w:eastAsiaTheme="minorEastAsia" w:hint="eastAsia"/>
              </w:rPr>
              <w:t>CATT2</w:t>
            </w:r>
          </w:p>
        </w:tc>
        <w:tc>
          <w:tcPr>
            <w:tcW w:w="7837" w:type="dxa"/>
          </w:tcPr>
          <w:p w14:paraId="08CEDAA4" w14:textId="77777777" w:rsidR="00233039" w:rsidRDefault="00866D64">
            <w:pPr>
              <w:rPr>
                <w:rFonts w:eastAsiaTheme="minorEastAsia"/>
              </w:rPr>
            </w:pPr>
            <w:r>
              <w:rPr>
                <w:rFonts w:eastAsiaTheme="minorEastAsia" w:hint="eastAsia"/>
              </w:rPr>
              <w:t>Thanks for FL</w:t>
            </w:r>
            <w:r>
              <w:rPr>
                <w:rFonts w:eastAsiaTheme="minorEastAsia"/>
              </w:rPr>
              <w:t>’</w:t>
            </w:r>
            <w:r>
              <w:rPr>
                <w:rFonts w:eastAsiaTheme="minorEastAsia" w:hint="eastAsia"/>
              </w:rPr>
              <w:t>s clarification.</w:t>
            </w:r>
          </w:p>
          <w:p w14:paraId="08CEDAA5" w14:textId="77777777" w:rsidR="00233039" w:rsidRDefault="00866D64">
            <w:pPr>
              <w:rPr>
                <w:rFonts w:eastAsiaTheme="minorEastAsia"/>
              </w:rPr>
            </w:pPr>
            <w:r>
              <w:rPr>
                <w:rFonts w:eastAsiaTheme="minorEastAsia" w:hint="eastAsia"/>
              </w:rPr>
              <w:t xml:space="preserve">We are fine with </w:t>
            </w:r>
            <w:r>
              <w:rPr>
                <w:rFonts w:eastAsia="Malgun Gothic" w:hint="eastAsia"/>
                <w:lang w:eastAsia="ko-KR"/>
              </w:rPr>
              <w:t>Proposal 2.4-2c.</w:t>
            </w:r>
          </w:p>
        </w:tc>
      </w:tr>
      <w:tr w:rsidR="00233039" w14:paraId="08CEDAA9" w14:textId="77777777">
        <w:tc>
          <w:tcPr>
            <w:tcW w:w="1525" w:type="dxa"/>
          </w:tcPr>
          <w:p w14:paraId="08CEDAA7"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AA8" w14:textId="77777777" w:rsidR="00233039" w:rsidRDefault="00866D64">
            <w:pPr>
              <w:rPr>
                <w:rFonts w:eastAsiaTheme="minorEastAsia"/>
              </w:rPr>
            </w:pPr>
            <w:r>
              <w:rPr>
                <w:rFonts w:eastAsiaTheme="minorEastAsia"/>
              </w:rPr>
              <w:t>F</w:t>
            </w:r>
            <w:r>
              <w:rPr>
                <w:rFonts w:eastAsiaTheme="minorEastAsia" w:hint="eastAsia"/>
              </w:rPr>
              <w:t xml:space="preserve">ine with </w:t>
            </w:r>
            <w:r>
              <w:rPr>
                <w:rFonts w:eastAsia="Malgun Gothic" w:hint="eastAsia"/>
                <w:lang w:eastAsia="ko-KR"/>
              </w:rPr>
              <w:t>Proposal 2.4-2c.</w:t>
            </w:r>
          </w:p>
        </w:tc>
      </w:tr>
      <w:tr w:rsidR="00233039" w14:paraId="08CEDAB1" w14:textId="77777777">
        <w:tc>
          <w:tcPr>
            <w:tcW w:w="1525" w:type="dxa"/>
          </w:tcPr>
          <w:p w14:paraId="08CEDAAA" w14:textId="77777777" w:rsidR="00233039" w:rsidRDefault="00866D64">
            <w:pPr>
              <w:rPr>
                <w:rFonts w:eastAsiaTheme="minorEastAsia"/>
              </w:rPr>
            </w:pPr>
            <w:r>
              <w:rPr>
                <w:rFonts w:eastAsiaTheme="minorEastAsia"/>
              </w:rPr>
              <w:t>Huawei, HiSilicon2</w:t>
            </w:r>
          </w:p>
        </w:tc>
        <w:tc>
          <w:tcPr>
            <w:tcW w:w="7837" w:type="dxa"/>
          </w:tcPr>
          <w:p w14:paraId="08CEDAAB" w14:textId="77777777" w:rsidR="00233039" w:rsidRDefault="00866D64">
            <w:pPr>
              <w:rPr>
                <w:rFonts w:eastAsiaTheme="minorEastAsia"/>
              </w:rPr>
            </w:pPr>
            <w:r>
              <w:rPr>
                <w:rFonts w:eastAsiaTheme="minorEastAsia"/>
              </w:rPr>
              <w:t>Similar to what we pointed out in our above entry, in Proposal 2.4.-2c, it is not clear that re-initialization of counters in each channel means which one of the follo</w:t>
            </w:r>
            <w:r>
              <w:rPr>
                <w:rFonts w:eastAsiaTheme="minorEastAsia"/>
              </w:rPr>
              <w:t>wing:</w:t>
            </w:r>
          </w:p>
          <w:p w14:paraId="08CEDAAC" w14:textId="77777777" w:rsidR="00233039" w:rsidRDefault="00866D64">
            <w:pPr>
              <w:pStyle w:val="ListParagraph"/>
              <w:numPr>
                <w:ilvl w:val="0"/>
                <w:numId w:val="33"/>
              </w:numPr>
            </w:pPr>
            <w:r>
              <w:t>In the next round of sensing, the deferral duration Td at the beginning of each sensing procedure dropped and the sensing procedure of each channel starts with sensing slots based on a new-reinitialized counter</w:t>
            </w:r>
          </w:p>
          <w:p w14:paraId="08CEDAAD" w14:textId="77777777" w:rsidR="00233039" w:rsidRDefault="00866D64">
            <w:pPr>
              <w:pStyle w:val="ListParagraph"/>
              <w:numPr>
                <w:ilvl w:val="1"/>
                <w:numId w:val="33"/>
              </w:numPr>
            </w:pPr>
            <w:r>
              <w:t>This would be a “modified” Type1 LBT</w:t>
            </w:r>
          </w:p>
          <w:p w14:paraId="08CEDAAE" w14:textId="77777777" w:rsidR="00233039" w:rsidRDefault="00866D64">
            <w:pPr>
              <w:pStyle w:val="ListParagraph"/>
              <w:numPr>
                <w:ilvl w:val="0"/>
                <w:numId w:val="33"/>
              </w:numPr>
            </w:pPr>
            <w:r>
              <w:t>In</w:t>
            </w:r>
            <w:r>
              <w:t xml:space="preserve"> the next round of sensing, a new sensing procedure on each channel is used which starts with a deferral duration Td followed by sensing sensing based on a new-reinitialized counter.</w:t>
            </w:r>
          </w:p>
          <w:p w14:paraId="08CEDAAF" w14:textId="77777777" w:rsidR="00233039" w:rsidRDefault="00866D64">
            <w:pPr>
              <w:pStyle w:val="ListParagraph"/>
              <w:numPr>
                <w:ilvl w:val="1"/>
                <w:numId w:val="33"/>
              </w:numPr>
            </w:pPr>
            <w:r>
              <w:t xml:space="preserve">This would be a Type 1 LBT. </w:t>
            </w:r>
          </w:p>
          <w:p w14:paraId="08CEDAB0" w14:textId="77777777" w:rsidR="00233039" w:rsidRDefault="00866D64">
            <w:pPr>
              <w:rPr>
                <w:rFonts w:eastAsiaTheme="minorEastAsia"/>
              </w:rPr>
            </w:pPr>
            <w:r>
              <w:rPr>
                <w:rFonts w:eastAsiaTheme="minorEastAsia"/>
                <w:color w:val="FF0000"/>
              </w:rPr>
              <w:lastRenderedPageBreak/>
              <w:t>Moderator: In 2.4-2c, we are talking about a</w:t>
            </w:r>
            <w:r>
              <w:rPr>
                <w:rFonts w:eastAsiaTheme="minorEastAsia"/>
                <w:color w:val="FF0000"/>
              </w:rPr>
              <w:t>cquiring the channel again. This is your interpretation 2. There will be another deferral</w:t>
            </w:r>
          </w:p>
        </w:tc>
      </w:tr>
      <w:tr w:rsidR="00233039" w14:paraId="08CEDAB5" w14:textId="77777777">
        <w:tc>
          <w:tcPr>
            <w:tcW w:w="1525" w:type="dxa"/>
          </w:tcPr>
          <w:p w14:paraId="08CEDAB2" w14:textId="77777777" w:rsidR="00233039" w:rsidRDefault="00866D64">
            <w:pPr>
              <w:rPr>
                <w:rFonts w:eastAsiaTheme="minorEastAsia"/>
              </w:rPr>
            </w:pPr>
            <w:r>
              <w:rPr>
                <w:rFonts w:eastAsiaTheme="minorEastAsia"/>
              </w:rPr>
              <w:lastRenderedPageBreak/>
              <w:t>Intel</w:t>
            </w:r>
          </w:p>
        </w:tc>
        <w:tc>
          <w:tcPr>
            <w:tcW w:w="7837" w:type="dxa"/>
          </w:tcPr>
          <w:p w14:paraId="08CEDAB3" w14:textId="77777777" w:rsidR="00233039" w:rsidRDefault="00866D64">
            <w:pPr>
              <w:rPr>
                <w:rFonts w:eastAsiaTheme="minorEastAsia"/>
              </w:rPr>
            </w:pPr>
            <w:r>
              <w:rPr>
                <w:rFonts w:eastAsiaTheme="minorEastAsia"/>
              </w:rPr>
              <w:t>We have similar concerns as HW, and we are still not clear about the language used and specifically with “</w:t>
            </w:r>
            <w:r>
              <w:t>when the gNB/UE ceases transmission on all channels i</w:t>
            </w:r>
            <w:r>
              <w:t>n a channel occupancy</w:t>
            </w:r>
            <w:r>
              <w:rPr>
                <w:rFonts w:eastAsiaTheme="minorEastAsia"/>
              </w:rPr>
              <w:t>”: is the intention to reinitialize the counter if at least transmission is ceased on one channel? The text seems to suggest/hint otherwise.</w:t>
            </w:r>
          </w:p>
          <w:p w14:paraId="08CEDAB4" w14:textId="77777777" w:rsidR="00233039" w:rsidRDefault="00866D64">
            <w:pPr>
              <w:rPr>
                <w:rFonts w:eastAsiaTheme="minorEastAsia"/>
              </w:rPr>
            </w:pPr>
            <w:r>
              <w:rPr>
                <w:rFonts w:eastAsiaTheme="minorEastAsia"/>
                <w:color w:val="FF0000"/>
              </w:rPr>
              <w:t>Moderator: The intention is to reinitialize after completed the entire COT (all channels). I t</w:t>
            </w:r>
            <w:r>
              <w:rPr>
                <w:rFonts w:eastAsiaTheme="minorEastAsia"/>
                <w:color w:val="FF0000"/>
              </w:rPr>
              <w:t xml:space="preserve">hink it does not make sense to initialize counter and start count down earlier when some channel are still in COT </w:t>
            </w:r>
          </w:p>
        </w:tc>
      </w:tr>
      <w:tr w:rsidR="00233039" w14:paraId="08CEDAB8" w14:textId="77777777">
        <w:tc>
          <w:tcPr>
            <w:tcW w:w="1525" w:type="dxa"/>
          </w:tcPr>
          <w:p w14:paraId="08CEDAB6"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AB7" w14:textId="77777777" w:rsidR="00233039" w:rsidRDefault="00866D64">
            <w:pPr>
              <w:rPr>
                <w:rFonts w:eastAsiaTheme="minorEastAsia"/>
              </w:rPr>
            </w:pPr>
            <w:r>
              <w:rPr>
                <w:rFonts w:eastAsiaTheme="minorEastAsia"/>
              </w:rPr>
              <w:t>We support proposal 2.4.-2c.</w:t>
            </w:r>
          </w:p>
        </w:tc>
      </w:tr>
      <w:tr w:rsidR="00233039" w14:paraId="08CEDABC" w14:textId="77777777">
        <w:tc>
          <w:tcPr>
            <w:tcW w:w="1525" w:type="dxa"/>
          </w:tcPr>
          <w:p w14:paraId="08CEDAB9" w14:textId="77777777" w:rsidR="00233039" w:rsidRDefault="00866D64">
            <w:pPr>
              <w:rPr>
                <w:rFonts w:eastAsiaTheme="minorEastAsia"/>
              </w:rPr>
            </w:pPr>
            <w:r>
              <w:rPr>
                <w:rFonts w:eastAsiaTheme="minorEastAsia"/>
              </w:rPr>
              <w:t>Intel</w:t>
            </w:r>
          </w:p>
        </w:tc>
        <w:tc>
          <w:tcPr>
            <w:tcW w:w="7837" w:type="dxa"/>
          </w:tcPr>
          <w:p w14:paraId="08CEDABA" w14:textId="77777777" w:rsidR="00233039" w:rsidRDefault="00866D64">
            <w:pPr>
              <w:rPr>
                <w:rFonts w:eastAsiaTheme="minorEastAsia"/>
                <w:color w:val="000000" w:themeColor="text1"/>
              </w:rPr>
            </w:pPr>
            <w:r>
              <w:rPr>
                <w:rFonts w:eastAsiaTheme="minorEastAsia"/>
                <w:color w:val="000000" w:themeColor="text1"/>
              </w:rPr>
              <w:t xml:space="preserve">@Moderator: Understood, but that is not what we are questioning. The issue here is that it is not spelled clearly that the counters for all the channels are reinitialized as long as LBT </w:t>
            </w:r>
            <w:r>
              <w:rPr>
                <w:rFonts w:eastAsiaTheme="minorEastAsia"/>
                <w:b/>
                <w:bCs/>
                <w:color w:val="000000" w:themeColor="text1"/>
              </w:rPr>
              <w:t>succeeds on at least</w:t>
            </w:r>
            <w:r>
              <w:rPr>
                <w:rFonts w:eastAsiaTheme="minorEastAsia"/>
                <w:color w:val="000000" w:themeColor="text1"/>
              </w:rPr>
              <w:t xml:space="preserve"> one channel and transmission is </w:t>
            </w:r>
            <w:r>
              <w:rPr>
                <w:rFonts w:eastAsiaTheme="minorEastAsia"/>
                <w:b/>
                <w:bCs/>
                <w:color w:val="000000" w:themeColor="text1"/>
              </w:rPr>
              <w:t>ceased on least one channel</w:t>
            </w:r>
            <w:r>
              <w:rPr>
                <w:rFonts w:eastAsiaTheme="minorEastAsia"/>
                <w:color w:val="000000" w:themeColor="text1"/>
              </w:rPr>
              <w:t>. The proposal reads as if the counters are reinitialized on all channels only if transmission is ceased on all channels.</w:t>
            </w:r>
          </w:p>
          <w:p w14:paraId="08CEDABB" w14:textId="77777777" w:rsidR="00233039" w:rsidRDefault="00866D64">
            <w:pPr>
              <w:rPr>
                <w:rFonts w:eastAsiaTheme="minorEastAsia"/>
              </w:rPr>
            </w:pPr>
            <w:r>
              <w:rPr>
                <w:rFonts w:eastAsiaTheme="minorEastAsia"/>
                <w:color w:val="FF0000"/>
              </w:rPr>
              <w:t>Moderator: Let me try again in 2.4-3</w:t>
            </w:r>
          </w:p>
        </w:tc>
      </w:tr>
    </w:tbl>
    <w:p w14:paraId="08CEDABD" w14:textId="77777777" w:rsidR="00233039" w:rsidRDefault="00233039"/>
    <w:p w14:paraId="08CEDABE" w14:textId="77777777" w:rsidR="00233039" w:rsidRDefault="00866D64">
      <w:r>
        <w:t>The next proposal is combination of</w:t>
      </w:r>
      <w:r>
        <w:t xml:space="preserve"> the previous two discussions</w:t>
      </w:r>
    </w:p>
    <w:p w14:paraId="08CEDABF" w14:textId="77777777" w:rsidR="00233039" w:rsidRDefault="00866D64">
      <w:pPr>
        <w:pStyle w:val="discussionpoint"/>
      </w:pPr>
      <w:r>
        <w:t>Proposal 2.4-3: (closed and replaced with 2.4-3a)</w:t>
      </w:r>
    </w:p>
    <w:p w14:paraId="08CEDAC0" w14:textId="77777777" w:rsidR="00233039" w:rsidRDefault="00866D64">
      <w:r>
        <w:t>For the multi-channel channel access procedure, each time the gNB/UE attempts to acquire a COT</w:t>
      </w:r>
    </w:p>
    <w:p w14:paraId="08CEDAC1" w14:textId="77777777" w:rsidR="00233039" w:rsidRDefault="00866D64">
      <w:pPr>
        <w:pStyle w:val="ListParagraph"/>
        <w:numPr>
          <w:ilvl w:val="0"/>
          <w:numId w:val="29"/>
        </w:numPr>
      </w:pPr>
      <w:r>
        <w:t xml:space="preserve">the gNB/UE shall re-initialize the counter for each channel </w:t>
      </w:r>
    </w:p>
    <w:p w14:paraId="08CEDAC2" w14:textId="77777777" w:rsidR="00233039" w:rsidRDefault="00866D64">
      <w:pPr>
        <w:pStyle w:val="ListParagraph"/>
        <w:numPr>
          <w:ilvl w:val="0"/>
          <w:numId w:val="29"/>
        </w:numPr>
      </w:pPr>
      <w:r>
        <w:t>the initial value of</w:t>
      </w:r>
      <w:r>
        <w:t xml:space="preserve"> the counter is independently determined for each channel</w:t>
      </w:r>
    </w:p>
    <w:p w14:paraId="08CEDAC3" w14:textId="77777777" w:rsidR="00233039" w:rsidRDefault="00866D64">
      <w:pPr>
        <w:pStyle w:val="ListParagraph"/>
        <w:numPr>
          <w:ilvl w:val="0"/>
          <w:numId w:val="29"/>
        </w:numPr>
      </w:pPr>
      <w:r>
        <w:t>count-down process is independent for each channel</w:t>
      </w:r>
    </w:p>
    <w:p w14:paraId="08CEDAC4" w14:textId="77777777" w:rsidR="00233039" w:rsidRDefault="00866D64">
      <w:pPr>
        <w:pStyle w:val="ListParagraph"/>
        <w:numPr>
          <w:ilvl w:val="0"/>
          <w:numId w:val="29"/>
        </w:numPr>
        <w:rPr>
          <w:color w:val="000000" w:themeColor="text1"/>
        </w:rPr>
      </w:pPr>
      <w:r>
        <w:rPr>
          <w:color w:val="000000" w:themeColor="text1"/>
        </w:rPr>
        <w:t>Start of the channel occupancy time in all channels is aligned.</w:t>
      </w:r>
    </w:p>
    <w:p w14:paraId="08CEDAC5" w14:textId="77777777" w:rsidR="00233039" w:rsidRDefault="00866D64">
      <w:pPr>
        <w:pStyle w:val="ListParagraph"/>
        <w:numPr>
          <w:ilvl w:val="0"/>
          <w:numId w:val="29"/>
        </w:numPr>
        <w:rPr>
          <w:color w:val="000000" w:themeColor="text1"/>
        </w:rPr>
      </w:pPr>
      <w:r>
        <w:rPr>
          <w:color w:val="000000" w:themeColor="text1"/>
        </w:rPr>
        <w:t>Type 1 channel access process for a new COT shall not start before the end of the p</w:t>
      </w:r>
      <w:r>
        <w:rPr>
          <w:color w:val="000000" w:themeColor="text1"/>
        </w:rPr>
        <w:t xml:space="preserve">revious COT.   </w:t>
      </w:r>
    </w:p>
    <w:p w14:paraId="08CEDAC6" w14:textId="77777777" w:rsidR="00233039" w:rsidRDefault="00866D64">
      <w:pPr>
        <w:pStyle w:val="discussionpoint"/>
        <w:rPr>
          <w:color w:val="0070C0"/>
        </w:rPr>
      </w:pPr>
      <w:r>
        <w:t>Proposal 2.4-3a: (new with clarification from HW)</w:t>
      </w:r>
    </w:p>
    <w:p w14:paraId="08CEDAC7" w14:textId="77777777" w:rsidR="00233039" w:rsidRDefault="00866D64">
      <w:r>
        <w:t>For the multi-channel channel access procedure, each time the gNB/UE attempts to acquire a COT</w:t>
      </w:r>
    </w:p>
    <w:p w14:paraId="08CEDAC8" w14:textId="77777777" w:rsidR="00233039" w:rsidRDefault="00866D64">
      <w:pPr>
        <w:pStyle w:val="ListParagraph"/>
        <w:numPr>
          <w:ilvl w:val="0"/>
          <w:numId w:val="29"/>
        </w:numPr>
      </w:pPr>
      <w:r>
        <w:t xml:space="preserve">the gNB/UE shall re-initialize the counter for each channel </w:t>
      </w:r>
    </w:p>
    <w:p w14:paraId="08CEDAC9" w14:textId="77777777" w:rsidR="00233039" w:rsidRDefault="00866D64">
      <w:pPr>
        <w:pStyle w:val="ListParagraph"/>
        <w:numPr>
          <w:ilvl w:val="0"/>
          <w:numId w:val="29"/>
        </w:numPr>
      </w:pPr>
      <w:r>
        <w:t>the initial value of the counter i</w:t>
      </w:r>
      <w:r>
        <w:t>s independently determined for each channel</w:t>
      </w:r>
    </w:p>
    <w:p w14:paraId="08CEDACA" w14:textId="77777777" w:rsidR="00233039" w:rsidRDefault="00866D64">
      <w:pPr>
        <w:pStyle w:val="ListParagraph"/>
        <w:numPr>
          <w:ilvl w:val="0"/>
          <w:numId w:val="29"/>
        </w:numPr>
      </w:pPr>
      <w:r>
        <w:t>count-down process is independent for each channel</w:t>
      </w:r>
    </w:p>
    <w:p w14:paraId="08CEDACB" w14:textId="77777777" w:rsidR="00233039" w:rsidRDefault="00866D64">
      <w:pPr>
        <w:pStyle w:val="ListParagraph"/>
        <w:numPr>
          <w:ilvl w:val="0"/>
          <w:numId w:val="29"/>
        </w:numPr>
        <w:rPr>
          <w:color w:val="000000" w:themeColor="text1"/>
        </w:rPr>
      </w:pPr>
      <w:r>
        <w:rPr>
          <w:color w:val="000000" w:themeColor="text1"/>
        </w:rPr>
        <w:t>Start of the channel occupancy time in all channels is aligned.</w:t>
      </w:r>
    </w:p>
    <w:p w14:paraId="08CEDACC" w14:textId="77777777" w:rsidR="00233039" w:rsidRDefault="00866D64">
      <w:pPr>
        <w:pStyle w:val="ListParagraph"/>
        <w:numPr>
          <w:ilvl w:val="0"/>
          <w:numId w:val="29"/>
        </w:numPr>
        <w:rPr>
          <w:color w:val="000000" w:themeColor="text1"/>
        </w:rPr>
      </w:pPr>
      <w:r>
        <w:rPr>
          <w:color w:val="0070C0"/>
        </w:rPr>
        <w:lastRenderedPageBreak/>
        <w:t>To acquire a new COT,</w:t>
      </w:r>
      <w:r>
        <w:rPr>
          <w:color w:val="000000" w:themeColor="text1"/>
        </w:rPr>
        <w:t xml:space="preserve"> </w:t>
      </w:r>
      <w:r>
        <w:rPr>
          <w:color w:val="0070C0"/>
        </w:rPr>
        <w:t>the applied</w:t>
      </w:r>
      <w:r>
        <w:rPr>
          <w:color w:val="000000" w:themeColor="text1"/>
        </w:rPr>
        <w:t xml:space="preserve"> Type 1 channel access process </w:t>
      </w:r>
      <w:r>
        <w:rPr>
          <w:strike/>
          <w:color w:val="000000" w:themeColor="text1"/>
        </w:rPr>
        <w:t>for a new COT</w:t>
      </w:r>
      <w:r>
        <w:rPr>
          <w:color w:val="000000" w:themeColor="text1"/>
        </w:rPr>
        <w:t xml:space="preserve"> shall not start before the end of the previous COT.   </w:t>
      </w:r>
    </w:p>
    <w:p w14:paraId="08CEDACD" w14:textId="77777777" w:rsidR="00233039" w:rsidRDefault="00866D64">
      <w:pPr>
        <w:rPr>
          <w:color w:val="000000" w:themeColor="text1"/>
        </w:rPr>
      </w:pPr>
      <w:r>
        <w:rPr>
          <w:color w:val="000000" w:themeColor="text1"/>
        </w:rPr>
        <w:t>Support: Ericsson, Intel, LGE, NEC, Qualcomm, Samsung, CATT, ZTE, FW, TCL, vivo, OPPO, Nokia</w:t>
      </w:r>
    </w:p>
    <w:p w14:paraId="08CEDACE"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AD1" w14:textId="77777777">
        <w:tc>
          <w:tcPr>
            <w:tcW w:w="1525" w:type="dxa"/>
          </w:tcPr>
          <w:p w14:paraId="08CEDACF" w14:textId="77777777" w:rsidR="00233039" w:rsidRDefault="00866D64">
            <w:r>
              <w:t>Company</w:t>
            </w:r>
          </w:p>
        </w:tc>
        <w:tc>
          <w:tcPr>
            <w:tcW w:w="7837" w:type="dxa"/>
          </w:tcPr>
          <w:p w14:paraId="08CEDAD0" w14:textId="77777777" w:rsidR="00233039" w:rsidRDefault="00866D64">
            <w:r>
              <w:t>View</w:t>
            </w:r>
          </w:p>
        </w:tc>
      </w:tr>
      <w:tr w:rsidR="00233039" w14:paraId="08CEDAD4" w14:textId="77777777">
        <w:tc>
          <w:tcPr>
            <w:tcW w:w="1525" w:type="dxa"/>
          </w:tcPr>
          <w:p w14:paraId="08CEDAD2" w14:textId="77777777" w:rsidR="00233039" w:rsidRDefault="00866D64">
            <w:pPr>
              <w:rPr>
                <w:rFonts w:eastAsiaTheme="minorEastAsia"/>
              </w:rPr>
            </w:pPr>
            <w:r>
              <w:rPr>
                <w:rFonts w:eastAsiaTheme="minorEastAsia"/>
              </w:rPr>
              <w:t>Ericsson</w:t>
            </w:r>
          </w:p>
        </w:tc>
        <w:tc>
          <w:tcPr>
            <w:tcW w:w="7837" w:type="dxa"/>
          </w:tcPr>
          <w:p w14:paraId="08CEDAD3" w14:textId="77777777" w:rsidR="00233039" w:rsidRDefault="00866D64">
            <w:pPr>
              <w:rPr>
                <w:rFonts w:eastAsiaTheme="minorEastAsia"/>
              </w:rPr>
            </w:pPr>
            <w:r>
              <w:rPr>
                <w:rFonts w:eastAsiaTheme="minorEastAsia"/>
              </w:rPr>
              <w:t xml:space="preserve">We can support the proposal. </w:t>
            </w:r>
          </w:p>
        </w:tc>
      </w:tr>
      <w:tr w:rsidR="00233039" w14:paraId="08CEDAD7" w14:textId="77777777">
        <w:tc>
          <w:tcPr>
            <w:tcW w:w="1525" w:type="dxa"/>
          </w:tcPr>
          <w:p w14:paraId="08CEDAD5" w14:textId="77777777" w:rsidR="00233039" w:rsidRDefault="00866D64">
            <w:pPr>
              <w:rPr>
                <w:rFonts w:eastAsiaTheme="minorEastAsia"/>
              </w:rPr>
            </w:pPr>
            <w:r>
              <w:rPr>
                <w:rFonts w:eastAsiaTheme="minorEastAsia"/>
              </w:rPr>
              <w:t>Intel</w:t>
            </w:r>
          </w:p>
        </w:tc>
        <w:tc>
          <w:tcPr>
            <w:tcW w:w="7837" w:type="dxa"/>
          </w:tcPr>
          <w:p w14:paraId="08CEDAD6" w14:textId="77777777" w:rsidR="00233039" w:rsidRDefault="00866D64">
            <w:pPr>
              <w:rPr>
                <w:rFonts w:eastAsiaTheme="minorEastAsia"/>
              </w:rPr>
            </w:pPr>
            <w:r>
              <w:rPr>
                <w:rFonts w:eastAsiaTheme="minorEastAsia"/>
              </w:rPr>
              <w:t xml:space="preserve">We are Ok with the </w:t>
            </w:r>
            <w:r>
              <w:rPr>
                <w:rFonts w:eastAsiaTheme="minorEastAsia"/>
              </w:rPr>
              <w:t>proposal and language.</w:t>
            </w:r>
          </w:p>
        </w:tc>
      </w:tr>
      <w:tr w:rsidR="00233039" w14:paraId="08CEDADB" w14:textId="77777777">
        <w:tc>
          <w:tcPr>
            <w:tcW w:w="1525" w:type="dxa"/>
          </w:tcPr>
          <w:p w14:paraId="08CEDAD8"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DAD9" w14:textId="77777777" w:rsidR="00233039" w:rsidRDefault="00866D64">
            <w:pPr>
              <w:rPr>
                <w:rFonts w:eastAsia="Malgun Gothic"/>
                <w:lang w:eastAsia="ko-KR"/>
              </w:rPr>
            </w:pPr>
            <w:r>
              <w:rPr>
                <w:rFonts w:eastAsia="Malgun Gothic"/>
                <w:lang w:eastAsia="ko-KR"/>
              </w:rPr>
              <w:t xml:space="preserve">We support the proposal. </w:t>
            </w:r>
          </w:p>
          <w:p w14:paraId="08CEDADA" w14:textId="77777777" w:rsidR="00233039" w:rsidRDefault="00866D64">
            <w:pPr>
              <w:rPr>
                <w:rFonts w:eastAsia="Malgun Gothic"/>
                <w:lang w:eastAsia="ko-KR"/>
              </w:rPr>
            </w:pPr>
            <w:r>
              <w:rPr>
                <w:rFonts w:eastAsia="Malgun Gothic"/>
                <w:lang w:eastAsia="ko-KR"/>
              </w:rPr>
              <w:t xml:space="preserve"> </w:t>
            </w:r>
          </w:p>
        </w:tc>
      </w:tr>
      <w:tr w:rsidR="00233039" w14:paraId="08CEDADE" w14:textId="77777777">
        <w:tc>
          <w:tcPr>
            <w:tcW w:w="1525" w:type="dxa"/>
          </w:tcPr>
          <w:p w14:paraId="08CEDADC" w14:textId="77777777" w:rsidR="00233039" w:rsidRDefault="00866D64">
            <w:pPr>
              <w:rPr>
                <w:rFonts w:eastAsiaTheme="minorEastAsia"/>
              </w:rPr>
            </w:pPr>
            <w:r>
              <w:rPr>
                <w:rFonts w:eastAsiaTheme="minorEastAsia" w:hint="eastAsia"/>
              </w:rPr>
              <w:t>N</w:t>
            </w:r>
            <w:r>
              <w:rPr>
                <w:rFonts w:eastAsiaTheme="minorEastAsia"/>
              </w:rPr>
              <w:t>EC</w:t>
            </w:r>
          </w:p>
        </w:tc>
        <w:tc>
          <w:tcPr>
            <w:tcW w:w="7837" w:type="dxa"/>
          </w:tcPr>
          <w:p w14:paraId="08CEDADD" w14:textId="77777777" w:rsidR="00233039" w:rsidRDefault="00866D64">
            <w:pPr>
              <w:rPr>
                <w:rFonts w:eastAsia="Malgun Gothic"/>
                <w:lang w:eastAsia="ko-KR"/>
              </w:rPr>
            </w:pPr>
            <w:r>
              <w:rPr>
                <w:rFonts w:eastAsia="Malgun Gothic"/>
                <w:lang w:eastAsia="ko-KR"/>
              </w:rPr>
              <w:t>We support the proposal.</w:t>
            </w:r>
          </w:p>
        </w:tc>
      </w:tr>
      <w:tr w:rsidR="00233039" w14:paraId="08CEDAE1" w14:textId="77777777">
        <w:tc>
          <w:tcPr>
            <w:tcW w:w="1525" w:type="dxa"/>
          </w:tcPr>
          <w:p w14:paraId="08CEDADF" w14:textId="77777777" w:rsidR="00233039" w:rsidRDefault="00866D64">
            <w:pPr>
              <w:rPr>
                <w:rFonts w:eastAsiaTheme="minorEastAsia"/>
              </w:rPr>
            </w:pPr>
            <w:r>
              <w:rPr>
                <w:rFonts w:eastAsiaTheme="minorEastAsia"/>
              </w:rPr>
              <w:t>Samsung</w:t>
            </w:r>
          </w:p>
        </w:tc>
        <w:tc>
          <w:tcPr>
            <w:tcW w:w="7837" w:type="dxa"/>
          </w:tcPr>
          <w:p w14:paraId="08CEDAE0" w14:textId="77777777" w:rsidR="00233039" w:rsidRDefault="00866D64">
            <w:pPr>
              <w:rPr>
                <w:rFonts w:eastAsia="Malgun Gothic"/>
                <w:lang w:eastAsia="ko-KR"/>
              </w:rPr>
            </w:pPr>
            <w:r>
              <w:rPr>
                <w:rFonts w:eastAsia="Malgun Gothic"/>
                <w:lang w:eastAsia="ko-KR"/>
              </w:rPr>
              <w:t xml:space="preserve">We are ok with the proposal. </w:t>
            </w:r>
          </w:p>
        </w:tc>
      </w:tr>
      <w:tr w:rsidR="00233039" w14:paraId="08CEDAE4" w14:textId="77777777">
        <w:tc>
          <w:tcPr>
            <w:tcW w:w="1525" w:type="dxa"/>
          </w:tcPr>
          <w:p w14:paraId="08CEDAE2" w14:textId="77777777" w:rsidR="00233039" w:rsidRDefault="00866D64">
            <w:pPr>
              <w:rPr>
                <w:rFonts w:eastAsiaTheme="minorEastAsia"/>
              </w:rPr>
            </w:pPr>
            <w:r>
              <w:rPr>
                <w:rFonts w:eastAsiaTheme="minorEastAsia" w:hint="eastAsia"/>
              </w:rPr>
              <w:t>CATT</w:t>
            </w:r>
          </w:p>
        </w:tc>
        <w:tc>
          <w:tcPr>
            <w:tcW w:w="7837" w:type="dxa"/>
          </w:tcPr>
          <w:p w14:paraId="08CEDAE3" w14:textId="77777777" w:rsidR="00233039" w:rsidRDefault="00866D64">
            <w:pPr>
              <w:rPr>
                <w:rFonts w:eastAsia="Malgun Gothic"/>
                <w:lang w:eastAsia="ko-KR"/>
              </w:rPr>
            </w:pPr>
            <w:r>
              <w:rPr>
                <w:rFonts w:eastAsia="Malgun Gothic"/>
                <w:lang w:eastAsia="ko-KR"/>
              </w:rPr>
              <w:t>We support the proposal.</w:t>
            </w:r>
          </w:p>
        </w:tc>
      </w:tr>
      <w:tr w:rsidR="00233039" w14:paraId="08CEDAE7" w14:textId="77777777">
        <w:tc>
          <w:tcPr>
            <w:tcW w:w="1525" w:type="dxa"/>
          </w:tcPr>
          <w:p w14:paraId="08CEDAE5" w14:textId="77777777" w:rsidR="00233039" w:rsidRDefault="00866D64">
            <w:pPr>
              <w:rPr>
                <w:rFonts w:eastAsiaTheme="minorEastAsia"/>
              </w:rPr>
            </w:pPr>
            <w:r>
              <w:rPr>
                <w:rFonts w:eastAsiaTheme="minorEastAsia" w:hint="eastAsia"/>
              </w:rPr>
              <w:t>ZTE, Sanechips</w:t>
            </w:r>
          </w:p>
        </w:tc>
        <w:tc>
          <w:tcPr>
            <w:tcW w:w="7837" w:type="dxa"/>
          </w:tcPr>
          <w:p w14:paraId="08CEDAE6" w14:textId="77777777" w:rsidR="00233039" w:rsidRDefault="00866D64">
            <w:pPr>
              <w:rPr>
                <w:rFonts w:eastAsia="SimSun"/>
              </w:rPr>
            </w:pPr>
            <w:r>
              <w:rPr>
                <w:rFonts w:eastAsia="SimSun" w:hint="eastAsia"/>
              </w:rPr>
              <w:t>We are fine with the proposal</w:t>
            </w:r>
          </w:p>
        </w:tc>
      </w:tr>
      <w:tr w:rsidR="00233039" w14:paraId="08CEDAED" w14:textId="77777777">
        <w:tc>
          <w:tcPr>
            <w:tcW w:w="1525" w:type="dxa"/>
          </w:tcPr>
          <w:p w14:paraId="08CEDAE8" w14:textId="77777777" w:rsidR="00233039" w:rsidRDefault="00866D64">
            <w:pPr>
              <w:rPr>
                <w:rFonts w:eastAsiaTheme="minorEastAsia"/>
              </w:rPr>
            </w:pPr>
            <w:r>
              <w:rPr>
                <w:rFonts w:eastAsiaTheme="minorEastAsia"/>
              </w:rPr>
              <w:t>FW</w:t>
            </w:r>
          </w:p>
        </w:tc>
        <w:tc>
          <w:tcPr>
            <w:tcW w:w="7837" w:type="dxa"/>
          </w:tcPr>
          <w:p w14:paraId="08CEDAE9" w14:textId="77777777" w:rsidR="00233039" w:rsidRDefault="00866D64">
            <w:pPr>
              <w:rPr>
                <w:rFonts w:eastAsia="SimSun"/>
              </w:rPr>
            </w:pPr>
            <w:r>
              <w:rPr>
                <w:rFonts w:eastAsia="SimSun"/>
              </w:rPr>
              <w:t xml:space="preserve">Support. </w:t>
            </w:r>
          </w:p>
          <w:p w14:paraId="08CEDAEA" w14:textId="77777777" w:rsidR="00233039" w:rsidRDefault="00866D64">
            <w:pPr>
              <w:rPr>
                <w:rFonts w:eastAsia="SimSun"/>
              </w:rPr>
            </w:pPr>
            <w:r>
              <w:rPr>
                <w:rFonts w:eastAsia="SimSun"/>
              </w:rPr>
              <w:t xml:space="preserve">For completeness, </w:t>
            </w:r>
          </w:p>
          <w:p w14:paraId="08CEDAEB" w14:textId="77777777" w:rsidR="00233039" w:rsidRDefault="00866D64">
            <w:pPr>
              <w:rPr>
                <w:rFonts w:eastAsia="SimSun"/>
              </w:rPr>
            </w:pPr>
            <w:r>
              <w:rPr>
                <w:rFonts w:eastAsia="SimSun"/>
              </w:rPr>
              <w:t>we could also capture moderator’s clarification to further include that:</w:t>
            </w:r>
          </w:p>
          <w:p w14:paraId="08CEDAEC" w14:textId="77777777" w:rsidR="00233039" w:rsidRDefault="00866D64">
            <w:pPr>
              <w:rPr>
                <w:rFonts w:eastAsia="SimSun"/>
              </w:rPr>
            </w:pPr>
            <w:r>
              <w:rPr>
                <w:rFonts w:eastAsia="SimSun"/>
              </w:rPr>
              <w:t>“count-down process is independent for each channel and begins with a deferral duration Td”.</w:t>
            </w:r>
          </w:p>
        </w:tc>
      </w:tr>
      <w:tr w:rsidR="00233039" w14:paraId="08CEDAF0" w14:textId="77777777">
        <w:tc>
          <w:tcPr>
            <w:tcW w:w="1525" w:type="dxa"/>
          </w:tcPr>
          <w:p w14:paraId="08CEDAEE" w14:textId="77777777" w:rsidR="00233039" w:rsidRDefault="00866D64">
            <w:pPr>
              <w:rPr>
                <w:rFonts w:eastAsiaTheme="minorEastAsia"/>
              </w:rPr>
            </w:pPr>
            <w:r>
              <w:rPr>
                <w:rFonts w:eastAsiaTheme="minorEastAsia" w:hint="eastAsia"/>
              </w:rPr>
              <w:t>T</w:t>
            </w:r>
            <w:r>
              <w:rPr>
                <w:rFonts w:eastAsiaTheme="minorEastAsia"/>
              </w:rPr>
              <w:t>CL</w:t>
            </w:r>
          </w:p>
        </w:tc>
        <w:tc>
          <w:tcPr>
            <w:tcW w:w="7837" w:type="dxa"/>
          </w:tcPr>
          <w:p w14:paraId="08CEDAEF" w14:textId="77777777" w:rsidR="00233039" w:rsidRDefault="00866D64">
            <w:pPr>
              <w:rPr>
                <w:rFonts w:eastAsia="SimSun"/>
              </w:rPr>
            </w:pPr>
            <w:r>
              <w:rPr>
                <w:rFonts w:eastAsia="SimSun" w:hint="eastAsia"/>
              </w:rPr>
              <w:t>W</w:t>
            </w:r>
            <w:r>
              <w:rPr>
                <w:rFonts w:eastAsia="SimSun"/>
              </w:rPr>
              <w:t>e support the proposal.</w:t>
            </w:r>
          </w:p>
        </w:tc>
      </w:tr>
      <w:tr w:rsidR="00233039" w14:paraId="08CEDAF4" w14:textId="77777777">
        <w:tc>
          <w:tcPr>
            <w:tcW w:w="1525" w:type="dxa"/>
          </w:tcPr>
          <w:p w14:paraId="08CEDAF1"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AF2" w14:textId="77777777" w:rsidR="00233039" w:rsidRDefault="00866D64">
            <w:pPr>
              <w:rPr>
                <w:color w:val="000000" w:themeColor="text1"/>
              </w:rPr>
            </w:pPr>
            <w:r>
              <w:rPr>
                <w:rFonts w:eastAsiaTheme="minorEastAsia"/>
              </w:rPr>
              <w:t>We have a question about “</w:t>
            </w:r>
            <w:r>
              <w:rPr>
                <w:color w:val="000000" w:themeColor="text1"/>
              </w:rPr>
              <w:t xml:space="preserve">Type 1 </w:t>
            </w:r>
            <w:r>
              <w:rPr>
                <w:color w:val="000000" w:themeColor="text1"/>
              </w:rPr>
              <w:t xml:space="preserve">channel access process for a new COT shall not start before the end of the previous COT.   </w:t>
            </w:r>
            <w:r>
              <w:rPr>
                <w:rFonts w:eastAsiaTheme="minorEastAsia"/>
              </w:rPr>
              <w:t>” is this from a single channel’s perspective or Gnb</w:t>
            </w:r>
            <w:r>
              <w:rPr>
                <w:rFonts w:eastAsiaTheme="minorEastAsia" w:hint="eastAsia"/>
              </w:rPr>
              <w:t>/</w:t>
            </w:r>
            <w:r>
              <w:rPr>
                <w:rFonts w:eastAsiaTheme="minorEastAsia"/>
              </w:rPr>
              <w:t xml:space="preserve">UE’s perspective? If it is from a single channel’s perspective, </w:t>
            </w:r>
            <w:r>
              <w:rPr>
                <w:color w:val="000000" w:themeColor="text1"/>
              </w:rPr>
              <w:t>Type 1 channel access process for a new COT on o</w:t>
            </w:r>
            <w:r>
              <w:rPr>
                <w:color w:val="000000" w:themeColor="text1"/>
              </w:rPr>
              <w:t>ne channel can overlap with previous COT on another channel.</w:t>
            </w:r>
          </w:p>
          <w:p w14:paraId="08CEDAF3" w14:textId="77777777" w:rsidR="00233039" w:rsidRDefault="00866D64">
            <w:pPr>
              <w:rPr>
                <w:rFonts w:eastAsia="SimSun"/>
              </w:rPr>
            </w:pPr>
            <w:r>
              <w:rPr>
                <w:color w:val="FF0000"/>
              </w:rPr>
              <w:t>Moderator: In this proposal, this is from each channel perspective. So you are proposing to start type 1 LBT within the previous COT?</w:t>
            </w:r>
          </w:p>
        </w:tc>
      </w:tr>
      <w:tr w:rsidR="00233039" w14:paraId="08CEDAF7" w14:textId="77777777">
        <w:tc>
          <w:tcPr>
            <w:tcW w:w="1525" w:type="dxa"/>
          </w:tcPr>
          <w:p w14:paraId="08CEDAF5"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AF6" w14:textId="77777777" w:rsidR="00233039" w:rsidRDefault="00866D64">
            <w:pPr>
              <w:rPr>
                <w:rFonts w:eastAsia="SimSun"/>
              </w:rPr>
            </w:pPr>
            <w:r>
              <w:rPr>
                <w:rFonts w:eastAsia="SimSun"/>
              </w:rPr>
              <w:t>We support the proposal.</w:t>
            </w:r>
          </w:p>
        </w:tc>
      </w:tr>
      <w:tr w:rsidR="00233039" w14:paraId="08CEDAFB" w14:textId="77777777">
        <w:tc>
          <w:tcPr>
            <w:tcW w:w="1525" w:type="dxa"/>
          </w:tcPr>
          <w:p w14:paraId="08CEDAF8" w14:textId="77777777" w:rsidR="00233039" w:rsidRDefault="00866D64">
            <w:pPr>
              <w:rPr>
                <w:rFonts w:eastAsiaTheme="minorEastAsia"/>
              </w:rPr>
            </w:pPr>
            <w:r>
              <w:rPr>
                <w:rFonts w:eastAsiaTheme="minorEastAsia" w:hint="eastAsia"/>
              </w:rPr>
              <w:t>O</w:t>
            </w:r>
            <w:r>
              <w:rPr>
                <w:rFonts w:eastAsiaTheme="minorEastAsia"/>
              </w:rPr>
              <w:t>PPO</w:t>
            </w:r>
          </w:p>
        </w:tc>
        <w:tc>
          <w:tcPr>
            <w:tcW w:w="7837" w:type="dxa"/>
          </w:tcPr>
          <w:p w14:paraId="08CEDAF9" w14:textId="77777777" w:rsidR="00233039" w:rsidRDefault="00866D64">
            <w:pPr>
              <w:rPr>
                <w:rFonts w:eastAsia="SimSun"/>
              </w:rPr>
            </w:pPr>
            <w:r>
              <w:rPr>
                <w:rFonts w:eastAsia="SimSun"/>
              </w:rPr>
              <w:t>We are OK with the propo</w:t>
            </w:r>
            <w:r>
              <w:rPr>
                <w:rFonts w:eastAsia="SimSun"/>
              </w:rPr>
              <w:t>sal.</w:t>
            </w:r>
          </w:p>
          <w:p w14:paraId="08CEDAFA" w14:textId="77777777" w:rsidR="00233039" w:rsidRDefault="00866D64">
            <w:pPr>
              <w:rPr>
                <w:rFonts w:eastAsia="SimSun"/>
              </w:rPr>
            </w:pPr>
            <w:r>
              <w:rPr>
                <w:rFonts w:eastAsia="SimSun" w:hint="eastAsia"/>
              </w:rPr>
              <w:t>O</w:t>
            </w:r>
            <w:r>
              <w:rPr>
                <w:rFonts w:eastAsia="SimSun"/>
              </w:rPr>
              <w:t>ne question for clarification, does multi-channel in the proposal include multi-carrier case or not? Should the start of the COT in multi-carrier transmission be aligned?</w:t>
            </w:r>
          </w:p>
        </w:tc>
      </w:tr>
      <w:tr w:rsidR="00233039" w14:paraId="08CEDAFF" w14:textId="77777777">
        <w:tc>
          <w:tcPr>
            <w:tcW w:w="1525" w:type="dxa"/>
          </w:tcPr>
          <w:p w14:paraId="08CEDAFC" w14:textId="77777777" w:rsidR="00233039" w:rsidRDefault="00866D64">
            <w:pPr>
              <w:rPr>
                <w:rFonts w:eastAsia="MS Mincho"/>
                <w:lang w:eastAsia="ja-JP"/>
              </w:rPr>
            </w:pPr>
            <w:r>
              <w:rPr>
                <w:rFonts w:eastAsia="MS Mincho"/>
                <w:lang w:eastAsia="ja-JP"/>
              </w:rPr>
              <w:lastRenderedPageBreak/>
              <w:t>DOCOMO</w:t>
            </w:r>
          </w:p>
        </w:tc>
        <w:tc>
          <w:tcPr>
            <w:tcW w:w="7837" w:type="dxa"/>
          </w:tcPr>
          <w:p w14:paraId="08CEDAFD" w14:textId="77777777" w:rsidR="00233039" w:rsidRDefault="00866D64">
            <w:pPr>
              <w:rPr>
                <w:rFonts w:eastAsia="MS Mincho"/>
                <w:lang w:eastAsia="ja-JP"/>
              </w:rPr>
            </w:pPr>
            <w:r>
              <w:rPr>
                <w:rFonts w:eastAsia="MS Mincho"/>
                <w:lang w:eastAsia="ja-JP"/>
              </w:rPr>
              <w:t xml:space="preserve">Same question as in Proposal 2.3-3. What is the exact behavior </w:t>
            </w:r>
            <w:r>
              <w:rPr>
                <w:rFonts w:eastAsia="MS Mincho"/>
                <w:lang w:eastAsia="ja-JP"/>
              </w:rPr>
              <w:t>between 3</w:t>
            </w:r>
            <w:r>
              <w:rPr>
                <w:rFonts w:eastAsia="MS Mincho"/>
                <w:vertAlign w:val="superscript"/>
                <w:lang w:eastAsia="ja-JP"/>
              </w:rPr>
              <w:t>rd</w:t>
            </w:r>
            <w:r>
              <w:rPr>
                <w:rFonts w:eastAsia="MS Mincho"/>
                <w:lang w:eastAsia="ja-JP"/>
              </w:rPr>
              <w:t xml:space="preserve"> bullet and 4</w:t>
            </w:r>
            <w:r>
              <w:rPr>
                <w:rFonts w:eastAsia="MS Mincho"/>
                <w:vertAlign w:val="superscript"/>
                <w:lang w:eastAsia="ja-JP"/>
              </w:rPr>
              <w:t>th</w:t>
            </w:r>
            <w:r>
              <w:rPr>
                <w:rFonts w:eastAsia="MS Mincho"/>
                <w:lang w:eastAsia="ja-JP"/>
              </w:rPr>
              <w:t xml:space="preserve"> bullet, especially for a channel where LBT is finalized earlier? Just to defer the transmission, or to perform additional sensing right before the exact transmission? </w:t>
            </w:r>
          </w:p>
          <w:p w14:paraId="08CEDAFE" w14:textId="77777777" w:rsidR="00233039" w:rsidRDefault="00866D64">
            <w:pPr>
              <w:rPr>
                <w:rFonts w:eastAsia="MS Mincho"/>
                <w:lang w:eastAsia="ja-JP"/>
              </w:rPr>
            </w:pPr>
            <w:r>
              <w:rPr>
                <w:rFonts w:eastAsia="MS Mincho"/>
                <w:color w:val="FF0000"/>
                <w:lang w:eastAsia="ja-JP"/>
              </w:rPr>
              <w:t>Moderator: The multi-carrier channel access is still Type 1 c</w:t>
            </w:r>
            <w:r>
              <w:rPr>
                <w:rFonts w:eastAsia="MS Mincho"/>
                <w:color w:val="FF0000"/>
                <w:lang w:eastAsia="ja-JP"/>
              </w:rPr>
              <w:t>hannel access, what we agreed in proposal 2.13-1a should still apply.</w:t>
            </w:r>
          </w:p>
        </w:tc>
      </w:tr>
      <w:tr w:rsidR="00233039" w14:paraId="08CEDB02" w14:textId="77777777">
        <w:tc>
          <w:tcPr>
            <w:tcW w:w="1525" w:type="dxa"/>
          </w:tcPr>
          <w:p w14:paraId="08CEDB00" w14:textId="77777777" w:rsidR="00233039" w:rsidRDefault="00866D64">
            <w:pPr>
              <w:rPr>
                <w:rFonts w:eastAsia="MS Mincho"/>
                <w:lang w:eastAsia="ja-JP"/>
              </w:rPr>
            </w:pPr>
            <w:r>
              <w:rPr>
                <w:rFonts w:eastAsia="MS Mincho"/>
                <w:lang w:eastAsia="ja-JP"/>
              </w:rPr>
              <w:t>Nokia, NSB</w:t>
            </w:r>
          </w:p>
        </w:tc>
        <w:tc>
          <w:tcPr>
            <w:tcW w:w="7837" w:type="dxa"/>
          </w:tcPr>
          <w:p w14:paraId="08CEDB01" w14:textId="77777777" w:rsidR="00233039" w:rsidRDefault="00866D64">
            <w:pPr>
              <w:rPr>
                <w:rFonts w:eastAsia="MS Mincho"/>
                <w:lang w:eastAsia="ja-JP"/>
              </w:rPr>
            </w:pPr>
            <w:r>
              <w:rPr>
                <w:rFonts w:eastAsia="MS Mincho"/>
                <w:lang w:eastAsia="ja-JP"/>
              </w:rPr>
              <w:t>We are fine with the proposal</w:t>
            </w:r>
          </w:p>
        </w:tc>
      </w:tr>
      <w:tr w:rsidR="00233039" w14:paraId="08CEDB10" w14:textId="77777777">
        <w:tc>
          <w:tcPr>
            <w:tcW w:w="1525" w:type="dxa"/>
          </w:tcPr>
          <w:p w14:paraId="08CEDB03" w14:textId="77777777" w:rsidR="00233039" w:rsidRDefault="00866D64">
            <w:pPr>
              <w:rPr>
                <w:rFonts w:eastAsia="MS Mincho"/>
                <w:lang w:eastAsia="ja-JP"/>
              </w:rPr>
            </w:pPr>
            <w:r>
              <w:rPr>
                <w:rFonts w:eastAsia="MS Mincho"/>
                <w:lang w:eastAsia="ja-JP"/>
              </w:rPr>
              <w:t>Huawei, HiSilicon</w:t>
            </w:r>
          </w:p>
        </w:tc>
        <w:tc>
          <w:tcPr>
            <w:tcW w:w="7837" w:type="dxa"/>
          </w:tcPr>
          <w:p w14:paraId="08CEDB04" w14:textId="77777777" w:rsidR="00233039" w:rsidRDefault="00866D64">
            <w:r>
              <w:t>Generally OK. We suggest the following modification for the sake of clarity.</w:t>
            </w:r>
          </w:p>
          <w:p w14:paraId="08CEDB05" w14:textId="77777777" w:rsidR="00233039" w:rsidRDefault="00233039"/>
          <w:p w14:paraId="08CEDB06" w14:textId="77777777" w:rsidR="00233039" w:rsidRDefault="00866D64">
            <w:pPr>
              <w:rPr>
                <w:color w:val="0070C0"/>
              </w:rPr>
            </w:pPr>
            <w:r>
              <w:t xml:space="preserve">Proposal 2.4-3: </w:t>
            </w:r>
            <w:r>
              <w:rPr>
                <w:color w:val="0070C0"/>
              </w:rPr>
              <w:t>(modified)</w:t>
            </w:r>
          </w:p>
          <w:p w14:paraId="08CEDB07" w14:textId="77777777" w:rsidR="00233039" w:rsidRDefault="00233039">
            <w:pPr>
              <w:rPr>
                <w:rFonts w:eastAsia="MS Mincho"/>
                <w:lang w:eastAsia="ja-JP"/>
              </w:rPr>
            </w:pPr>
          </w:p>
          <w:p w14:paraId="08CEDB08" w14:textId="77777777" w:rsidR="00233039" w:rsidRDefault="00866D64">
            <w:r>
              <w:t xml:space="preserve">For the </w:t>
            </w:r>
            <w:r>
              <w:t>multi-channel channel access procedure, each time the gNB/UE attempts to acquire a COT</w:t>
            </w:r>
          </w:p>
          <w:p w14:paraId="08CEDB09" w14:textId="77777777" w:rsidR="00233039" w:rsidRDefault="00866D64">
            <w:pPr>
              <w:pStyle w:val="ListParagraph"/>
              <w:numPr>
                <w:ilvl w:val="0"/>
                <w:numId w:val="29"/>
              </w:numPr>
            </w:pPr>
            <w:r>
              <w:t xml:space="preserve">the gNB/UE shall re-initialize the counter for each channel </w:t>
            </w:r>
          </w:p>
          <w:p w14:paraId="08CEDB0A" w14:textId="77777777" w:rsidR="00233039" w:rsidRDefault="00866D64">
            <w:pPr>
              <w:pStyle w:val="ListParagraph"/>
              <w:numPr>
                <w:ilvl w:val="0"/>
                <w:numId w:val="29"/>
              </w:numPr>
            </w:pPr>
            <w:r>
              <w:t>the initial value of the counter is independently determined for each channel</w:t>
            </w:r>
          </w:p>
          <w:p w14:paraId="08CEDB0B" w14:textId="77777777" w:rsidR="00233039" w:rsidRDefault="00866D64">
            <w:pPr>
              <w:pStyle w:val="ListParagraph"/>
              <w:numPr>
                <w:ilvl w:val="0"/>
                <w:numId w:val="29"/>
              </w:numPr>
            </w:pPr>
            <w:r>
              <w:t>count-down process is independ</w:t>
            </w:r>
            <w:r>
              <w:t>ent for each channel</w:t>
            </w:r>
          </w:p>
          <w:p w14:paraId="08CEDB0C" w14:textId="77777777" w:rsidR="00233039" w:rsidRDefault="00866D64">
            <w:pPr>
              <w:pStyle w:val="ListParagraph"/>
              <w:numPr>
                <w:ilvl w:val="0"/>
                <w:numId w:val="29"/>
              </w:numPr>
              <w:rPr>
                <w:color w:val="000000" w:themeColor="text1"/>
              </w:rPr>
            </w:pPr>
            <w:r>
              <w:rPr>
                <w:color w:val="000000" w:themeColor="text1"/>
              </w:rPr>
              <w:t>Start of the channel occupancy time in all channels is aligned.</w:t>
            </w:r>
          </w:p>
          <w:p w14:paraId="08CEDB0D" w14:textId="77777777" w:rsidR="00233039" w:rsidRDefault="00866D64">
            <w:pPr>
              <w:pStyle w:val="ListParagraph"/>
              <w:numPr>
                <w:ilvl w:val="0"/>
                <w:numId w:val="29"/>
              </w:numPr>
              <w:rPr>
                <w:color w:val="000000" w:themeColor="text1"/>
              </w:rPr>
            </w:pPr>
            <w:r>
              <w:rPr>
                <w:color w:val="0070C0"/>
              </w:rPr>
              <w:t>To acquire a new COT,</w:t>
            </w:r>
            <w:r>
              <w:rPr>
                <w:color w:val="000000" w:themeColor="text1"/>
              </w:rPr>
              <w:t xml:space="preserve"> </w:t>
            </w:r>
            <w:r>
              <w:rPr>
                <w:color w:val="0070C0"/>
              </w:rPr>
              <w:t>the applied</w:t>
            </w:r>
            <w:r>
              <w:rPr>
                <w:color w:val="000000" w:themeColor="text1"/>
              </w:rPr>
              <w:t xml:space="preserve"> Type 1 channel access process </w:t>
            </w:r>
            <w:r>
              <w:rPr>
                <w:strike/>
                <w:color w:val="000000" w:themeColor="text1"/>
              </w:rPr>
              <w:t>for a new COT</w:t>
            </w:r>
            <w:r>
              <w:rPr>
                <w:color w:val="000000" w:themeColor="text1"/>
              </w:rPr>
              <w:t xml:space="preserve"> shall not start before the end of the previous COT.   </w:t>
            </w:r>
          </w:p>
          <w:p w14:paraId="08CEDB0E" w14:textId="77777777" w:rsidR="00233039" w:rsidRDefault="00233039">
            <w:pPr>
              <w:rPr>
                <w:rFonts w:eastAsia="MS Mincho"/>
                <w:lang w:eastAsia="ja-JP"/>
              </w:rPr>
            </w:pPr>
          </w:p>
          <w:p w14:paraId="08CEDB0F" w14:textId="77777777" w:rsidR="00233039" w:rsidRDefault="00233039">
            <w:pPr>
              <w:rPr>
                <w:rFonts w:eastAsia="MS Mincho"/>
                <w:lang w:eastAsia="ja-JP"/>
              </w:rPr>
            </w:pPr>
          </w:p>
        </w:tc>
      </w:tr>
      <w:tr w:rsidR="00233039" w14:paraId="08CEDB13" w14:textId="77777777">
        <w:tc>
          <w:tcPr>
            <w:tcW w:w="1525" w:type="dxa"/>
          </w:tcPr>
          <w:p w14:paraId="08CEDB11" w14:textId="77777777" w:rsidR="00233039" w:rsidRDefault="00866D64">
            <w:pPr>
              <w:rPr>
                <w:rFonts w:eastAsia="MS Mincho"/>
                <w:lang w:eastAsia="ja-JP"/>
              </w:rPr>
            </w:pPr>
            <w:r>
              <w:rPr>
                <w:rFonts w:eastAsia="MS Mincho"/>
                <w:lang w:eastAsia="ja-JP"/>
              </w:rPr>
              <w:t>Moderator</w:t>
            </w:r>
          </w:p>
        </w:tc>
        <w:tc>
          <w:tcPr>
            <w:tcW w:w="7837" w:type="dxa"/>
          </w:tcPr>
          <w:p w14:paraId="08CEDB12" w14:textId="77777777" w:rsidR="00233039" w:rsidRDefault="00866D64">
            <w:r>
              <w:rPr>
                <w:color w:val="FF0000"/>
              </w:rPr>
              <w:t>Updated to 2.4-3a to incl</w:t>
            </w:r>
            <w:r>
              <w:rPr>
                <w:color w:val="FF0000"/>
              </w:rPr>
              <w:t>ude clarification from HW. I assume all original supporting companies should be fine with the change, consider it is clarification only</w:t>
            </w:r>
          </w:p>
        </w:tc>
      </w:tr>
      <w:tr w:rsidR="00233039" w14:paraId="08CEDB16" w14:textId="77777777">
        <w:tc>
          <w:tcPr>
            <w:tcW w:w="1525" w:type="dxa"/>
          </w:tcPr>
          <w:p w14:paraId="08CEDB14" w14:textId="77777777" w:rsidR="00233039" w:rsidRDefault="00866D64">
            <w:pPr>
              <w:rPr>
                <w:rFonts w:eastAsia="MS Mincho"/>
                <w:lang w:eastAsia="ja-JP"/>
              </w:rPr>
            </w:pPr>
            <w:r>
              <w:rPr>
                <w:rFonts w:eastAsia="SimSun" w:hint="eastAsia"/>
              </w:rPr>
              <w:t>Transsion</w:t>
            </w:r>
          </w:p>
        </w:tc>
        <w:tc>
          <w:tcPr>
            <w:tcW w:w="7837" w:type="dxa"/>
          </w:tcPr>
          <w:p w14:paraId="08CEDB15" w14:textId="77777777" w:rsidR="00233039" w:rsidRDefault="00866D64">
            <w:pPr>
              <w:rPr>
                <w:color w:val="FF0000"/>
              </w:rPr>
            </w:pPr>
            <w:r>
              <w:rPr>
                <w:rFonts w:eastAsia="SimSun" w:hint="eastAsia"/>
              </w:rPr>
              <w:t>We support proposal 2.4-3a.</w:t>
            </w:r>
          </w:p>
        </w:tc>
      </w:tr>
    </w:tbl>
    <w:p w14:paraId="08CEDB17" w14:textId="77777777" w:rsidR="00233039" w:rsidRDefault="00233039"/>
    <w:p w14:paraId="08CEDB18" w14:textId="77777777" w:rsidR="00233039" w:rsidRDefault="00866D64">
      <w:pPr>
        <w:pStyle w:val="Heading2"/>
        <w:rPr>
          <w:rFonts w:ascii="Times New Roman" w:hAnsi="Times New Roman"/>
        </w:rPr>
      </w:pPr>
      <w:r>
        <w:rPr>
          <w:rFonts w:ascii="Times New Roman" w:hAnsi="Times New Roman"/>
        </w:rPr>
        <w:t>Directional LBT</w:t>
      </w:r>
    </w:p>
    <w:tbl>
      <w:tblPr>
        <w:tblStyle w:val="TableGrid"/>
        <w:tblW w:w="9362" w:type="dxa"/>
        <w:tblLayout w:type="fixed"/>
        <w:tblLook w:val="04A0" w:firstRow="1" w:lastRow="0" w:firstColumn="1" w:lastColumn="0" w:noHBand="0" w:noVBand="1"/>
      </w:tblPr>
      <w:tblGrid>
        <w:gridCol w:w="9362"/>
      </w:tblGrid>
      <w:tr w:rsidR="00233039" w14:paraId="08CEDB44" w14:textId="77777777">
        <w:tc>
          <w:tcPr>
            <w:tcW w:w="9362" w:type="dxa"/>
          </w:tcPr>
          <w:p w14:paraId="08CEDB19" w14:textId="77777777" w:rsidR="00233039" w:rsidRDefault="00866D64">
            <w:r>
              <w:rPr>
                <w:highlight w:val="green"/>
              </w:rPr>
              <w:t>Agreement:</w:t>
            </w:r>
          </w:p>
          <w:p w14:paraId="08CEDB1A" w14:textId="77777777" w:rsidR="00233039" w:rsidRDefault="00866D64">
            <w:r>
              <w:t xml:space="preserve">3GPP specification consider defining at least the </w:t>
            </w:r>
            <w:r>
              <w:t>relative relationship between all applicable sensing beam(s) and the transmission beam(s) to define sensing beam for LBT, where at least sensing beam(s) “covers” the transmission beam(s), considering following alternatives. Target down-selection by RAN1 #1</w:t>
            </w:r>
            <w:r>
              <w:t>06bis-e</w:t>
            </w:r>
          </w:p>
          <w:p w14:paraId="08CEDB1B" w14:textId="77777777" w:rsidR="00233039" w:rsidRDefault="00866D64">
            <w:pPr>
              <w:pStyle w:val="ListParagraph"/>
              <w:numPr>
                <w:ilvl w:val="0"/>
                <w:numId w:val="34"/>
              </w:numPr>
            </w:pPr>
            <w:r>
              <w:t xml:space="preserve">Alt 1: Specify necessary requirement/test procedure to guarantee sensing beam </w:t>
            </w:r>
            <w:r>
              <w:lastRenderedPageBreak/>
              <w:t>“covers” the transmission beam</w:t>
            </w:r>
          </w:p>
          <w:p w14:paraId="08CEDB1C" w14:textId="77777777" w:rsidR="00233039" w:rsidRDefault="00866D64">
            <w:pPr>
              <w:pStyle w:val="ListParagraph"/>
              <w:numPr>
                <w:ilvl w:val="1"/>
                <w:numId w:val="34"/>
              </w:numPr>
            </w:pPr>
            <w:r>
              <w:t>Some methods to define “cover” have been discussed in RAN1 (may further down select the list) and are considered as acceptable from RAN1 pe</w:t>
            </w:r>
            <w:r>
              <w:t>rspective</w:t>
            </w:r>
          </w:p>
          <w:p w14:paraId="08CEDB1D" w14:textId="77777777" w:rsidR="00233039" w:rsidRDefault="00866D64">
            <w:pPr>
              <w:pStyle w:val="ListParagraph"/>
              <w:numPr>
                <w:ilvl w:val="2"/>
                <w:numId w:val="34"/>
              </w:numPr>
            </w:pPr>
            <w:r>
              <w:t xml:space="preserve">Alt-1A: the angle included in the [3] dB beamwidth of the transmission beam is </w:t>
            </w:r>
            <w:r>
              <w:pgNum/>
            </w:r>
            <w:r>
              <w:t>ncluding in the [X, FFS] dB beamwidth of the sensing beam.</w:t>
            </w:r>
          </w:p>
          <w:p w14:paraId="08CEDB1E" w14:textId="77777777" w:rsidR="00233039" w:rsidRDefault="00866D64">
            <w:pPr>
              <w:pStyle w:val="ListParagraph"/>
              <w:numPr>
                <w:ilvl w:val="2"/>
                <w:numId w:val="34"/>
              </w:numPr>
            </w:pPr>
            <w:r>
              <w:t>Alt-1B:  the sensing beam gain measured along the direction of peak transmission direction is at least X [F</w:t>
            </w:r>
            <w:r>
              <w:t>FS] dB of the transmission beam gain</w:t>
            </w:r>
          </w:p>
          <w:p w14:paraId="08CEDB1F" w14:textId="77777777" w:rsidR="00233039" w:rsidRDefault="00866D64">
            <w:pPr>
              <w:pStyle w:val="ListParagraph"/>
              <w:numPr>
                <w:ilvl w:val="2"/>
                <w:numId w:val="34"/>
              </w:numPr>
            </w:pPr>
            <w:r>
              <w:t>Alt-1C:  The sensing beam gain is measured in one or more directions where the transmission beam EIRP is within A [FFS] dB of the peak EIRP.  The sensing beam gain measured along the chosen directions is at least X [FFS</w:t>
            </w:r>
            <w:r>
              <w:t>] dB of the transmission beam gain in those directions.</w:t>
            </w:r>
          </w:p>
          <w:p w14:paraId="08CEDB20" w14:textId="77777777" w:rsidR="00233039" w:rsidRDefault="00866D64">
            <w:pPr>
              <w:pStyle w:val="ListParagraph"/>
              <w:numPr>
                <w:ilvl w:val="2"/>
                <w:numId w:val="34"/>
              </w:numPr>
            </w:pPr>
            <w:r>
              <w:t>Alt-1D: The sensing beam gain is measured in one or more directions where the transmission beam EIRP is within A [FFS] dB of the peak EIRP and the sensing beam gain measured along the chosen direction</w:t>
            </w:r>
            <w:r>
              <w:t xml:space="preserve">s is at least X [FFS] dB of the peak sensing beam gain </w:t>
            </w:r>
          </w:p>
          <w:p w14:paraId="08CEDB21" w14:textId="77777777" w:rsidR="00233039" w:rsidRDefault="00866D64">
            <w:pPr>
              <w:pStyle w:val="ListParagraph"/>
              <w:numPr>
                <w:ilvl w:val="2"/>
                <w:numId w:val="34"/>
              </w:numPr>
              <w:rPr>
                <w:szCs w:val="20"/>
              </w:rPr>
            </w:pPr>
            <w:r>
              <w:rPr>
                <w:szCs w:val="20"/>
              </w:rPr>
              <w:t xml:space="preserve">Alt-1E: </w:t>
            </w:r>
            <w:r>
              <w:t xml:space="preserve">Sensing beam has the minimum [3] dB beamwidth which at least contains all beam peak directions of transmission beams. </w:t>
            </w:r>
          </w:p>
          <w:p w14:paraId="08CEDB22" w14:textId="77777777" w:rsidR="00233039" w:rsidRDefault="00866D64">
            <w:pPr>
              <w:pStyle w:val="ListParagraph"/>
              <w:numPr>
                <w:ilvl w:val="1"/>
                <w:numId w:val="34"/>
              </w:numPr>
            </w:pPr>
            <w:r>
              <w:t>Sending LS to RAN4 and inform them the above and request them to make the</w:t>
            </w:r>
            <w:r>
              <w:t xml:space="preserve"> final choice</w:t>
            </w:r>
          </w:p>
          <w:p w14:paraId="08CEDB23" w14:textId="77777777" w:rsidR="00233039" w:rsidRDefault="00866D64">
            <w:pPr>
              <w:pStyle w:val="ListParagraph"/>
              <w:numPr>
                <w:ilvl w:val="2"/>
                <w:numId w:val="34"/>
              </w:numPr>
            </w:pPr>
            <w:r>
              <w:t>RAN4 choice may not be limited by the list above, but if different method is selected, RAN1 would like to have an opportunity to check as well</w:t>
            </w:r>
          </w:p>
          <w:p w14:paraId="08CEDB24" w14:textId="77777777" w:rsidR="00233039" w:rsidRDefault="00866D64">
            <w:pPr>
              <w:pStyle w:val="ListParagraph"/>
              <w:numPr>
                <w:ilvl w:val="0"/>
                <w:numId w:val="34"/>
              </w:numPr>
            </w:pPr>
            <w:r>
              <w:t>Alt 2. Extending the beam correspondence framework and QCL/TCI/SpatialRelationInfo framework to def</w:t>
            </w:r>
            <w:r>
              <w:t>ine “cover” and to indicate sensing beam(s) associated with a transmission beam(s)</w:t>
            </w:r>
          </w:p>
          <w:p w14:paraId="08CEDB25" w14:textId="77777777" w:rsidR="00233039" w:rsidRDefault="00866D64">
            <w:pPr>
              <w:pStyle w:val="ListParagraph"/>
              <w:numPr>
                <w:ilvl w:val="1"/>
                <w:numId w:val="34"/>
              </w:numPr>
            </w:pPr>
            <w:r>
              <w:t xml:space="preserve">On gNB side sensing beam selection for a DL transmission beam, </w:t>
            </w:r>
          </w:p>
          <w:p w14:paraId="08CEDB26" w14:textId="77777777" w:rsidR="00233039" w:rsidRDefault="00866D64">
            <w:pPr>
              <w:pStyle w:val="ListParagraph"/>
              <w:numPr>
                <w:ilvl w:val="2"/>
                <w:numId w:val="34"/>
              </w:numPr>
            </w:pPr>
            <w:r>
              <w:t xml:space="preserve">Option 1: The selection of eligible sensing beam for a transmission beam is left for gNB </w:t>
            </w:r>
            <w:r>
              <w:t>implementation</w:t>
            </w:r>
          </w:p>
          <w:p w14:paraId="08CEDB27" w14:textId="77777777" w:rsidR="00233039" w:rsidRDefault="00866D64">
            <w:pPr>
              <w:pStyle w:val="ListParagraph"/>
              <w:numPr>
                <w:ilvl w:val="3"/>
                <w:numId w:val="34"/>
              </w:numPr>
            </w:pPr>
            <w:r>
              <w:t xml:space="preserve">No testing or enforcement introduced in 3GPP spec for this option </w:t>
            </w:r>
          </w:p>
          <w:p w14:paraId="08CEDB28" w14:textId="77777777" w:rsidR="00233039" w:rsidRDefault="00866D64">
            <w:pPr>
              <w:pStyle w:val="ListParagraph"/>
              <w:numPr>
                <w:ilvl w:val="2"/>
                <w:numId w:val="34"/>
              </w:numPr>
            </w:pPr>
            <w:r>
              <w:t>Option 2: Beam correspondence at gNB side is assumed. Supporting one or more of the following behaviors</w:t>
            </w:r>
          </w:p>
          <w:p w14:paraId="08CEDB29" w14:textId="77777777" w:rsidR="00233039" w:rsidRDefault="00866D64">
            <w:pPr>
              <w:pStyle w:val="ListParagraph"/>
              <w:numPr>
                <w:ilvl w:val="3"/>
                <w:numId w:val="34"/>
              </w:numPr>
            </w:pPr>
            <w:r>
              <w:t>A1. For a gNB transmission beam corresponding to TCI state A for a cer</w:t>
            </w:r>
            <w:r>
              <w:t xml:space="preserve">tain UE, the gNB can use the same beam for sensing </w:t>
            </w:r>
          </w:p>
          <w:p w14:paraId="08CEDB2A" w14:textId="77777777" w:rsidR="00233039" w:rsidRDefault="00866D64">
            <w:pPr>
              <w:pStyle w:val="ListParagraph"/>
              <w:numPr>
                <w:ilvl w:val="3"/>
                <w:numId w:val="34"/>
              </w:numPr>
            </w:pPr>
            <w:r>
              <w:t xml:space="preserve">A2. If TCI B is used as QCL source (Type D) for TCI A for a certain UE, then gNB transmission beam corresponding to TCI B can be used as the sensing beam for transmission with TCI A. </w:t>
            </w:r>
          </w:p>
          <w:p w14:paraId="08CEDB2B" w14:textId="77777777" w:rsidR="00233039" w:rsidRDefault="00866D64">
            <w:pPr>
              <w:pStyle w:val="ListParagraph"/>
              <w:numPr>
                <w:ilvl w:val="3"/>
                <w:numId w:val="34"/>
              </w:numPr>
            </w:pPr>
            <w:r>
              <w:t xml:space="preserve">A3. If TCI C is NOT </w:t>
            </w:r>
            <w:r>
              <w:t xml:space="preserve">used as QCL source (Type D) for TCI A for any UE, then gNB cannot use the transmission beam corresponds to TCI C as the sensing beam for transmission with </w:t>
            </w:r>
            <w:r>
              <w:lastRenderedPageBreak/>
              <w:t xml:space="preserve">TCI A.  </w:t>
            </w:r>
          </w:p>
          <w:p w14:paraId="08CEDB2C" w14:textId="77777777" w:rsidR="00233039" w:rsidRDefault="00866D64">
            <w:pPr>
              <w:pStyle w:val="ListParagraph"/>
              <w:numPr>
                <w:ilvl w:val="3"/>
                <w:numId w:val="34"/>
              </w:numPr>
            </w:pPr>
            <w:r>
              <w:t>FFS: How and if to support sensing with a beam without corresponding RS sent? For example, h</w:t>
            </w:r>
            <w:r>
              <w:t>ow to use quasi-Omni beam for sensing if there is no SSB transmitted with quasi-omni beam</w:t>
            </w:r>
          </w:p>
          <w:p w14:paraId="08CEDB2D" w14:textId="77777777" w:rsidR="00233039" w:rsidRDefault="00866D64">
            <w:pPr>
              <w:pStyle w:val="ListParagraph"/>
              <w:numPr>
                <w:ilvl w:val="1"/>
                <w:numId w:val="34"/>
              </w:numPr>
            </w:pPr>
            <w:r>
              <w:t>On UE side sensing beam selection for a UL transmission beam</w:t>
            </w:r>
          </w:p>
          <w:p w14:paraId="08CEDB2E" w14:textId="77777777" w:rsidR="00233039" w:rsidRDefault="00866D64">
            <w:pPr>
              <w:pStyle w:val="ListParagraph"/>
              <w:numPr>
                <w:ilvl w:val="2"/>
                <w:numId w:val="34"/>
              </w:numPr>
            </w:pPr>
            <w:r>
              <w:t>Beam correspondence is assumed at UE</w:t>
            </w:r>
          </w:p>
          <w:p w14:paraId="08CEDB2F" w14:textId="77777777" w:rsidR="00233039" w:rsidRDefault="00866D64">
            <w:pPr>
              <w:pStyle w:val="ListParagraph"/>
              <w:numPr>
                <w:ilvl w:val="3"/>
                <w:numId w:val="34"/>
              </w:numPr>
            </w:pPr>
            <w:r>
              <w:t>FFS: What if beam correspondence is not supported at UE.</w:t>
            </w:r>
          </w:p>
          <w:p w14:paraId="08CEDB30" w14:textId="77777777" w:rsidR="00233039" w:rsidRDefault="00866D64">
            <w:pPr>
              <w:pStyle w:val="ListParagraph"/>
              <w:numPr>
                <w:ilvl w:val="2"/>
                <w:numId w:val="34"/>
              </w:numPr>
            </w:pPr>
            <w:r>
              <w:t xml:space="preserve">Supporting </w:t>
            </w:r>
            <w:r>
              <w:t>one or more of the following behaviors</w:t>
            </w:r>
          </w:p>
          <w:p w14:paraId="08CEDB31" w14:textId="77777777" w:rsidR="00233039" w:rsidRDefault="00866D64">
            <w:pPr>
              <w:pStyle w:val="ListParagraph"/>
              <w:numPr>
                <w:ilvl w:val="3"/>
                <w:numId w:val="34"/>
              </w:numPr>
            </w:pPr>
            <w:r>
              <w:t>If the UE is indicated to transmit with a beam corresponding to a certain SRI, the UE can use the same beam for sensing</w:t>
            </w:r>
          </w:p>
          <w:p w14:paraId="08CEDB32" w14:textId="77777777" w:rsidR="00233039" w:rsidRDefault="00866D64">
            <w:pPr>
              <w:pStyle w:val="ListParagraph"/>
              <w:numPr>
                <w:ilvl w:val="3"/>
                <w:numId w:val="34"/>
              </w:numPr>
            </w:pPr>
            <w:bookmarkStart w:id="6" w:name="_Hlk83718787"/>
            <w:r>
              <w:t>Assuming Rel.17 unified TCI framework, if the UE is indicated to transmit with a beam correspondi</w:t>
            </w:r>
            <w:r>
              <w:t>ng to a certain unified TCI, the UE can use the reception beam corresponding to the TCI for sensing</w:t>
            </w:r>
          </w:p>
          <w:bookmarkEnd w:id="6"/>
          <w:p w14:paraId="08CEDB33" w14:textId="77777777" w:rsidR="00233039" w:rsidRDefault="00866D64">
            <w:pPr>
              <w:pStyle w:val="ListParagraph"/>
              <w:numPr>
                <w:ilvl w:val="3"/>
                <w:numId w:val="34"/>
              </w:numPr>
            </w:pPr>
            <w:r>
              <w:t>FFS: How and if to support a wider sensing beam (such as pseudo-omni beam, which is supported in WiFi) to be used for a narrower transmission beam under QCL</w:t>
            </w:r>
            <w:r>
              <w:t>/TCI framework</w:t>
            </w:r>
          </w:p>
          <w:p w14:paraId="08CEDB34" w14:textId="77777777" w:rsidR="00233039" w:rsidRDefault="00866D64">
            <w:pPr>
              <w:pStyle w:val="ListParagraph"/>
              <w:numPr>
                <w:ilvl w:val="4"/>
                <w:numId w:val="34"/>
              </w:numPr>
            </w:pPr>
            <w:r>
              <w:t>Option 0: Not supported</w:t>
            </w:r>
          </w:p>
          <w:p w14:paraId="08CEDB35" w14:textId="77777777" w:rsidR="00233039" w:rsidRDefault="00866D64">
            <w:pPr>
              <w:pStyle w:val="ListParagraph"/>
              <w:numPr>
                <w:ilvl w:val="4"/>
                <w:numId w:val="34"/>
              </w:numPr>
            </w:pPr>
            <w:r>
              <w:t xml:space="preserve">Option 1: UE implementation. </w:t>
            </w:r>
          </w:p>
          <w:p w14:paraId="08CEDB36" w14:textId="77777777" w:rsidR="00233039" w:rsidRDefault="00866D64">
            <w:pPr>
              <w:pStyle w:val="ListParagraph"/>
              <w:numPr>
                <w:ilvl w:val="5"/>
                <w:numId w:val="34"/>
              </w:numPr>
            </w:pPr>
            <w:r>
              <w:t xml:space="preserve">No testing or enforcement introduced in 3GPP spec for this option </w:t>
            </w:r>
          </w:p>
          <w:p w14:paraId="08CEDB37" w14:textId="77777777" w:rsidR="00233039" w:rsidRDefault="00866D64">
            <w:pPr>
              <w:pStyle w:val="ListParagraph"/>
              <w:numPr>
                <w:ilvl w:val="4"/>
                <w:numId w:val="34"/>
              </w:numPr>
            </w:pPr>
            <w:r>
              <w:t xml:space="preserve">Option 2: gNB indication. </w:t>
            </w:r>
          </w:p>
          <w:p w14:paraId="08CEDB38" w14:textId="77777777" w:rsidR="00233039" w:rsidRDefault="00866D64">
            <w:pPr>
              <w:pStyle w:val="ListParagraph"/>
              <w:numPr>
                <w:ilvl w:val="5"/>
                <w:numId w:val="34"/>
              </w:numPr>
            </w:pPr>
            <w:r>
              <w:t>FFS details.</w:t>
            </w:r>
          </w:p>
          <w:p w14:paraId="08CEDB39" w14:textId="77777777" w:rsidR="00233039" w:rsidRDefault="00866D64">
            <w:pPr>
              <w:pStyle w:val="ListParagraph"/>
              <w:numPr>
                <w:ilvl w:val="1"/>
                <w:numId w:val="34"/>
              </w:numPr>
            </w:pPr>
            <w:r>
              <w:t xml:space="preserve">FFS: How and if to support multiple sensing beams to be used for a </w:t>
            </w:r>
            <w:r>
              <w:t>transmission beam under QCL/TCI framework</w:t>
            </w:r>
          </w:p>
          <w:p w14:paraId="08CEDB3A" w14:textId="77777777" w:rsidR="00233039" w:rsidRDefault="00866D64">
            <w:pPr>
              <w:pStyle w:val="ListParagraph"/>
              <w:numPr>
                <w:ilvl w:val="0"/>
                <w:numId w:val="34"/>
              </w:numPr>
            </w:pPr>
            <w:r>
              <w:t>Note: Supporting both alternatives or a combination of the two alternatives is not precluded</w:t>
            </w:r>
          </w:p>
          <w:p w14:paraId="08CEDB3B" w14:textId="77777777" w:rsidR="00233039" w:rsidRDefault="00233039"/>
          <w:p w14:paraId="08CEDB3C" w14:textId="77777777" w:rsidR="00233039" w:rsidRDefault="00866D64">
            <w:r>
              <w:rPr>
                <w:highlight w:val="green"/>
              </w:rPr>
              <w:t>Agreement:</w:t>
            </w:r>
          </w:p>
          <w:p w14:paraId="08CEDB3D" w14:textId="77777777" w:rsidR="00233039" w:rsidRDefault="00866D64">
            <w:pPr>
              <w:pStyle w:val="ListParagraph"/>
              <w:numPr>
                <w:ilvl w:val="0"/>
                <w:numId w:val="35"/>
              </w:numPr>
              <w:rPr>
                <w:color w:val="000000"/>
              </w:rPr>
            </w:pPr>
            <w:r>
              <w:rPr>
                <w:color w:val="000000"/>
              </w:rPr>
              <w:t xml:space="preserve">When UE indicates a </w:t>
            </w:r>
            <w:r>
              <w:t>capability for beam correspondence with beamCorrespondenceWithoutUL-BeamSweeping ={1}</w:t>
            </w:r>
            <w:r>
              <w:rPr>
                <w:color w:val="000000"/>
              </w:rPr>
              <w:t>, su</w:t>
            </w:r>
            <w:r>
              <w:rPr>
                <w:color w:val="000000"/>
              </w:rPr>
              <w:t>pport the following behaviors</w:t>
            </w:r>
          </w:p>
          <w:p w14:paraId="08CEDB3E" w14:textId="77777777" w:rsidR="00233039" w:rsidRDefault="00866D64">
            <w:pPr>
              <w:pStyle w:val="ListParagraph"/>
              <w:numPr>
                <w:ilvl w:val="0"/>
                <w:numId w:val="34"/>
              </w:numPr>
            </w:pPr>
            <w:r>
              <w:t>If the UE is indicated to transmit with a beam corresponding to a certain SRI, the UE can use the same beam for sensing</w:t>
            </w:r>
          </w:p>
          <w:p w14:paraId="08CEDB3F" w14:textId="77777777" w:rsidR="00233039" w:rsidRDefault="00866D64">
            <w:pPr>
              <w:pStyle w:val="ListParagraph"/>
              <w:numPr>
                <w:ilvl w:val="0"/>
                <w:numId w:val="34"/>
              </w:numPr>
            </w:pPr>
            <w:r>
              <w:t>Assuming Rel.17 unified TCI framework, if the UE is indicated to transmit with a beam corresponding to a c</w:t>
            </w:r>
            <w:r>
              <w:t>ertain unified TCI, the UE can use the reception beam corresponding to the TCI for sensing</w:t>
            </w:r>
          </w:p>
          <w:p w14:paraId="08CEDB40" w14:textId="77777777" w:rsidR="00233039" w:rsidRDefault="00866D64">
            <w:pPr>
              <w:pStyle w:val="ListParagraph"/>
              <w:numPr>
                <w:ilvl w:val="0"/>
                <w:numId w:val="35"/>
              </w:numPr>
            </w:pPr>
            <w:r>
              <w:t>FFS: The case when UE does not indicate a capability for beam correspondence</w:t>
            </w:r>
          </w:p>
          <w:p w14:paraId="08CEDB41" w14:textId="77777777" w:rsidR="00233039" w:rsidRDefault="00866D64">
            <w:pPr>
              <w:pStyle w:val="ListParagraph"/>
              <w:numPr>
                <w:ilvl w:val="0"/>
                <w:numId w:val="35"/>
              </w:numPr>
            </w:pPr>
            <w:r>
              <w:lastRenderedPageBreak/>
              <w:t>Note: The UE should meet local regulatory requirements</w:t>
            </w:r>
          </w:p>
          <w:p w14:paraId="08CEDB42" w14:textId="77777777" w:rsidR="00233039" w:rsidRDefault="00233039"/>
          <w:p w14:paraId="08CEDB43" w14:textId="77777777" w:rsidR="00233039" w:rsidRDefault="00233039"/>
        </w:tc>
      </w:tr>
    </w:tbl>
    <w:p w14:paraId="08CEDB45" w14:textId="77777777" w:rsidR="00233039" w:rsidRDefault="00233039"/>
    <w:tbl>
      <w:tblPr>
        <w:tblStyle w:val="TableGrid"/>
        <w:tblW w:w="9362" w:type="dxa"/>
        <w:tblLayout w:type="fixed"/>
        <w:tblLook w:val="04A0" w:firstRow="1" w:lastRow="0" w:firstColumn="1" w:lastColumn="0" w:noHBand="0" w:noVBand="1"/>
      </w:tblPr>
      <w:tblGrid>
        <w:gridCol w:w="1908"/>
        <w:gridCol w:w="7454"/>
      </w:tblGrid>
      <w:tr w:rsidR="00233039" w14:paraId="08CEDB48" w14:textId="77777777">
        <w:tc>
          <w:tcPr>
            <w:tcW w:w="1908" w:type="dxa"/>
          </w:tcPr>
          <w:p w14:paraId="08CEDB46" w14:textId="77777777" w:rsidR="00233039" w:rsidRDefault="00866D64">
            <w:r>
              <w:t>Company</w:t>
            </w:r>
          </w:p>
        </w:tc>
        <w:tc>
          <w:tcPr>
            <w:tcW w:w="7454" w:type="dxa"/>
          </w:tcPr>
          <w:p w14:paraId="08CEDB47" w14:textId="77777777" w:rsidR="00233039" w:rsidRDefault="00866D64">
            <w:r>
              <w:t>Key Proposals/Observa</w:t>
            </w:r>
            <w:r>
              <w:t>tions/Positions</w:t>
            </w:r>
          </w:p>
        </w:tc>
      </w:tr>
      <w:tr w:rsidR="00233039" w14:paraId="08CEDB4B" w14:textId="77777777">
        <w:trPr>
          <w:trHeight w:val="1728"/>
        </w:trPr>
        <w:tc>
          <w:tcPr>
            <w:tcW w:w="1908" w:type="dxa"/>
            <w:noWrap/>
          </w:tcPr>
          <w:p w14:paraId="08CEDB49" w14:textId="77777777" w:rsidR="00233039" w:rsidRDefault="00866D64">
            <w:r>
              <w:t>Ericsson</w:t>
            </w:r>
          </w:p>
        </w:tc>
        <w:tc>
          <w:tcPr>
            <w:tcW w:w="7454" w:type="dxa"/>
          </w:tcPr>
          <w:p w14:paraId="08CEDB4A" w14:textId="77777777" w:rsidR="00233039" w:rsidRDefault="00866D64">
            <w:r>
              <w:t>Proposal 5  RAN1 to agree to modify the sentence in CR 37.213, clause 4.4 to the following-</w:t>
            </w:r>
            <w:r>
              <w:br/>
              <w:t xml:space="preserve">[The spatial domain filter for sensing beam(s) during the sensing slot duration at the gNB, or at a UE when the UE does not </w:t>
            </w:r>
            <w:r>
              <w:t xml:space="preserve">indicate a capability for beam correspondence without the uplink beam sweeping, or at a UE when the UE uses a different beam for sensing than the beam used for transmission, covers relates to the transmission beam(s) of the intended transmission(s) within </w:t>
            </w:r>
            <w:r>
              <w:t>the channel occupancy according to [RAN4 reference].]</w:t>
            </w:r>
            <w:r>
              <w:br/>
              <w:t>Editor’s note: Definition of “cover” Where [RAN4 reference] is pending RAN4 LS response.</w:t>
            </w:r>
          </w:p>
        </w:tc>
      </w:tr>
      <w:tr w:rsidR="00233039" w14:paraId="08CEDB4E" w14:textId="77777777">
        <w:trPr>
          <w:trHeight w:val="1152"/>
        </w:trPr>
        <w:tc>
          <w:tcPr>
            <w:tcW w:w="1908" w:type="dxa"/>
            <w:noWrap/>
          </w:tcPr>
          <w:p w14:paraId="08CEDB4C" w14:textId="77777777" w:rsidR="00233039" w:rsidRDefault="00866D64">
            <w:r>
              <w:t>Ericsson</w:t>
            </w:r>
          </w:p>
        </w:tc>
        <w:tc>
          <w:tcPr>
            <w:tcW w:w="7454" w:type="dxa"/>
          </w:tcPr>
          <w:p w14:paraId="08CEDB4D" w14:textId="77777777" w:rsidR="00233039" w:rsidRDefault="00866D64">
            <w:r>
              <w:t>Proposal 6  RAN1 to agree to modify the sentence in CR 38.214 to the following-</w:t>
            </w:r>
            <w:r>
              <w:br/>
              <w:t>[A UE that has indicate</w:t>
            </w:r>
            <w:r>
              <w:t xml:space="preserve">d a capability beamCorrespondenceWithoutUL-BeamSweeping set to ‘1’, as described in [X, TS 38.306], can determine a spatial domain filter to be used while performing the applicable channel access procedures described in [16, TS 37.213] prior to transmit a </w:t>
            </w:r>
            <w:r>
              <w:t>UL transmission on the channel as follows:]</w:t>
            </w:r>
          </w:p>
        </w:tc>
      </w:tr>
      <w:tr w:rsidR="00233039" w14:paraId="08CEDB51" w14:textId="77777777">
        <w:trPr>
          <w:trHeight w:val="1152"/>
        </w:trPr>
        <w:tc>
          <w:tcPr>
            <w:tcW w:w="1908" w:type="dxa"/>
            <w:noWrap/>
          </w:tcPr>
          <w:p w14:paraId="08CEDB4F" w14:textId="77777777" w:rsidR="00233039" w:rsidRDefault="00866D64">
            <w:r>
              <w:t>LG Electronics</w:t>
            </w:r>
          </w:p>
        </w:tc>
        <w:tc>
          <w:tcPr>
            <w:tcW w:w="7454" w:type="dxa"/>
          </w:tcPr>
          <w:p w14:paraId="08CEDB50" w14:textId="77777777" w:rsidR="00233039" w:rsidRDefault="00866D64">
            <w:r>
              <w:t>Proposal #7: Introduce a mechanism to indicate the sensing beam that is not corresponding to the transmission beam, or a single (wide) sensing beam (such as pseudo-omni beam), i.e., a resource ind</w:t>
            </w:r>
            <w:r>
              <w:t>ex (e.g., SSB index for wide sensing beam or CSI-RS index for sensing beam same as transmission beam) corresponding to the sensing beam can be jointly encoded or separately indicated together with SRI or TCI indication for the transmission beam in the DCI.</w:t>
            </w:r>
          </w:p>
        </w:tc>
      </w:tr>
      <w:tr w:rsidR="00233039" w14:paraId="08CEDB54" w14:textId="77777777">
        <w:tc>
          <w:tcPr>
            <w:tcW w:w="1908" w:type="dxa"/>
          </w:tcPr>
          <w:p w14:paraId="08CEDB52" w14:textId="77777777" w:rsidR="00233039" w:rsidRDefault="00233039"/>
        </w:tc>
        <w:tc>
          <w:tcPr>
            <w:tcW w:w="7454" w:type="dxa"/>
          </w:tcPr>
          <w:p w14:paraId="08CEDB53" w14:textId="77777777" w:rsidR="00233039" w:rsidRDefault="00233039"/>
        </w:tc>
      </w:tr>
    </w:tbl>
    <w:p w14:paraId="08CEDB55" w14:textId="77777777" w:rsidR="00233039" w:rsidRDefault="00233039"/>
    <w:p w14:paraId="08CEDB56" w14:textId="77777777" w:rsidR="00233039" w:rsidRDefault="00233039"/>
    <w:p w14:paraId="08CEDB57" w14:textId="77777777" w:rsidR="00233039" w:rsidRDefault="00866D64">
      <w:pPr>
        <w:rPr>
          <w:highlight w:val="yellow"/>
        </w:rPr>
      </w:pPr>
      <w:r>
        <w:rPr>
          <w:highlight w:val="yellow"/>
        </w:rPr>
        <w:t>Summary of positions so far:</w:t>
      </w:r>
    </w:p>
    <w:p w14:paraId="08CEDB58" w14:textId="77777777" w:rsidR="00233039" w:rsidRDefault="00233039"/>
    <w:p w14:paraId="08CEDB59" w14:textId="77777777" w:rsidR="00233039" w:rsidRDefault="00233039"/>
    <w:p w14:paraId="08CEDB5A" w14:textId="77777777" w:rsidR="00233039" w:rsidRDefault="00866D64">
      <w:pPr>
        <w:pStyle w:val="Heading2"/>
        <w:rPr>
          <w:rFonts w:ascii="Times New Roman" w:hAnsi="Times New Roman"/>
          <w:lang w:val="fr-FR"/>
        </w:rPr>
      </w:pPr>
      <w:r>
        <w:rPr>
          <w:rFonts w:ascii="Times New Roman" w:hAnsi="Times New Roman"/>
        </w:rPr>
        <w:lastRenderedPageBreak/>
        <w:t xml:space="preserve"> </w:t>
      </w:r>
      <w:r>
        <w:rPr>
          <w:rFonts w:ascii="Times New Roman" w:hAnsi="Times New Roman"/>
          <w:lang w:val="fr-FR"/>
        </w:rPr>
        <w:t>Channel Access Mode, i.e. LBT mode vs No-LBT mode</w:t>
      </w:r>
    </w:p>
    <w:tbl>
      <w:tblPr>
        <w:tblStyle w:val="TableGrid"/>
        <w:tblW w:w="9362" w:type="dxa"/>
        <w:tblLayout w:type="fixed"/>
        <w:tblLook w:val="04A0" w:firstRow="1" w:lastRow="0" w:firstColumn="1" w:lastColumn="0" w:noHBand="0" w:noVBand="1"/>
      </w:tblPr>
      <w:tblGrid>
        <w:gridCol w:w="9362"/>
      </w:tblGrid>
      <w:tr w:rsidR="00233039" w14:paraId="08CEDB67" w14:textId="77777777">
        <w:tc>
          <w:tcPr>
            <w:tcW w:w="9362" w:type="dxa"/>
          </w:tcPr>
          <w:p w14:paraId="08CEDB5B" w14:textId="77777777" w:rsidR="00233039" w:rsidRDefault="00866D64">
            <w:r>
              <w:rPr>
                <w:highlight w:val="green"/>
              </w:rPr>
              <w:t>Agreement:</w:t>
            </w:r>
          </w:p>
          <w:p w14:paraId="08CEDB5C" w14:textId="77777777" w:rsidR="00233039" w:rsidRDefault="00866D64">
            <w:r>
              <w:t>For regions where LBT is not mandated, gNB should indicate to the UE this gNB-UE connection is operating in LBT mode or no-LBT mode</w:t>
            </w:r>
          </w:p>
          <w:p w14:paraId="08CEDB5D" w14:textId="77777777" w:rsidR="00233039" w:rsidRDefault="00866D64">
            <w:pPr>
              <w:pStyle w:val="ListParagraph"/>
              <w:numPr>
                <w:ilvl w:val="0"/>
                <w:numId w:val="36"/>
              </w:numPr>
              <w:tabs>
                <w:tab w:val="left" w:pos="720"/>
              </w:tabs>
            </w:pPr>
            <w:r>
              <w:t xml:space="preserve">Support both cell </w:t>
            </w:r>
            <w:r>
              <w:t>specific (common for all Ues in a cell as part of system information or dedicated RRC signalling or both) and UE specific (can be different for different Ues in a cell as part of UE-specific RRC configuration) gNB indication</w:t>
            </w:r>
          </w:p>
          <w:p w14:paraId="08CEDB5E" w14:textId="77777777" w:rsidR="00233039" w:rsidRDefault="00233039"/>
          <w:p w14:paraId="08CEDB5F" w14:textId="77777777" w:rsidR="00233039" w:rsidRDefault="00866D64">
            <w:r>
              <w:t>Conclusion:</w:t>
            </w:r>
          </w:p>
          <w:p w14:paraId="08CEDB60" w14:textId="77777777" w:rsidR="00233039" w:rsidRDefault="00866D64">
            <w:r>
              <w:t>There is no consen</w:t>
            </w:r>
            <w:r>
              <w:t>sus to support per beam LBT mode or no-LBT mode UE specific gNB indication.</w:t>
            </w:r>
          </w:p>
          <w:p w14:paraId="08CEDB61" w14:textId="77777777" w:rsidR="00233039" w:rsidRDefault="00233039"/>
          <w:p w14:paraId="08CEDB62" w14:textId="77777777" w:rsidR="00233039" w:rsidRDefault="00866D64">
            <w:r>
              <w:t>Conclusion:</w:t>
            </w:r>
          </w:p>
          <w:p w14:paraId="08CEDB63" w14:textId="77777777" w:rsidR="00233039" w:rsidRDefault="00866D64">
            <w:r>
              <w:t>For regions where LBT is not mandated, there is no consensus to introduce L1 signalling for gNB to indicate to the UE if the operation is in LBT mode or no-LBT mode. N</w:t>
            </w:r>
            <w:r>
              <w:t xml:space="preserve">ote this is different from the DCI field indicate the LBT type for UL transmission. </w:t>
            </w:r>
          </w:p>
          <w:p w14:paraId="08CEDB64" w14:textId="77777777" w:rsidR="00233039" w:rsidRDefault="00233039"/>
          <w:p w14:paraId="08CEDB65" w14:textId="77777777" w:rsidR="00233039" w:rsidRDefault="00233039"/>
          <w:p w14:paraId="08CEDB66" w14:textId="77777777" w:rsidR="00233039" w:rsidRDefault="00233039"/>
        </w:tc>
      </w:tr>
    </w:tbl>
    <w:p w14:paraId="08CEDB68" w14:textId="77777777" w:rsidR="00233039" w:rsidRDefault="00233039"/>
    <w:tbl>
      <w:tblPr>
        <w:tblStyle w:val="TableGrid"/>
        <w:tblW w:w="9362" w:type="dxa"/>
        <w:tblLayout w:type="fixed"/>
        <w:tblLook w:val="04A0" w:firstRow="1" w:lastRow="0" w:firstColumn="1" w:lastColumn="0" w:noHBand="0" w:noVBand="1"/>
      </w:tblPr>
      <w:tblGrid>
        <w:gridCol w:w="9362"/>
      </w:tblGrid>
      <w:tr w:rsidR="00233039" w14:paraId="08CEDB6C" w14:textId="77777777">
        <w:tc>
          <w:tcPr>
            <w:tcW w:w="9362" w:type="dxa"/>
          </w:tcPr>
          <w:p w14:paraId="08CEDB69" w14:textId="77777777" w:rsidR="00233039" w:rsidRDefault="00866D64">
            <w:pPr>
              <w:rPr>
                <w:rFonts w:eastAsiaTheme="minorEastAsia"/>
                <w:szCs w:val="22"/>
              </w:rPr>
            </w:pPr>
            <w:bookmarkStart w:id="7" w:name="_Hlk95936657"/>
            <w:r>
              <w:rPr>
                <w:rFonts w:eastAsia="Batang"/>
                <w:snapToGrid w:val="0"/>
                <w:lang w:val="en-GB" w:eastAsia="ko-KR"/>
              </w:rPr>
              <w:t>Proposed conclusion 2.6-1c1 from [1]</w:t>
            </w:r>
          </w:p>
          <w:p w14:paraId="08CEDB6A" w14:textId="77777777" w:rsidR="00233039" w:rsidRDefault="00866D64">
            <w:pPr>
              <w:rPr>
                <w:rFonts w:eastAsia="Batang"/>
                <w:snapToGrid w:val="0"/>
                <w:lang w:val="en-GB" w:eastAsia="ko-KR"/>
              </w:rPr>
            </w:pPr>
            <w:r>
              <w:rPr>
                <w:rFonts w:eastAsia="Batang"/>
                <w:snapToGrid w:val="0"/>
                <w:lang w:val="en-GB" w:eastAsia="ko-KR"/>
              </w:rPr>
              <w:t>Other than the already agreed cell-specific and UE-specific indication to the UE if the gNB-UE connection is operating in LBT mod</w:t>
            </w:r>
            <w:r>
              <w:rPr>
                <w:rFonts w:eastAsia="Batang"/>
                <w:snapToGrid w:val="0"/>
                <w:lang w:val="en-GB" w:eastAsia="ko-KR"/>
              </w:rPr>
              <w:t>e or no-LBT mode, no separate indication from gNB to UE is introduced to indicate if LBT is mandated by regulation in the deployment</w:t>
            </w:r>
          </w:p>
          <w:p w14:paraId="08CEDB6B" w14:textId="77777777" w:rsidR="00233039" w:rsidRDefault="00866D64">
            <w:pPr>
              <w:pStyle w:val="ListParagraph"/>
              <w:numPr>
                <w:ilvl w:val="0"/>
                <w:numId w:val="36"/>
              </w:numPr>
              <w:rPr>
                <w:lang w:eastAsia="zh-CN"/>
              </w:rPr>
            </w:pPr>
            <w:r>
              <w:t>Note: the cell-specific and UE-specific indications on LBT mode or no-LBT mode will be provide</w:t>
            </w:r>
            <w:r>
              <w:rPr>
                <w:b/>
                <w:i/>
                <w:color w:val="FF0000"/>
                <w:sz w:val="20"/>
              </w:rPr>
              <w:t>d</w:t>
            </w:r>
            <w:r>
              <w:rPr>
                <w:b/>
                <w:i/>
                <w:sz w:val="20"/>
              </w:rPr>
              <w:t xml:space="preserve"> in regions </w:t>
            </w:r>
            <w:r>
              <w:rPr>
                <w:b/>
                <w:i/>
                <w:color w:val="FF0000"/>
                <w:sz w:val="20"/>
              </w:rPr>
              <w:t xml:space="preserve">where </w:t>
            </w:r>
            <w:r>
              <w:rPr>
                <w:b/>
                <w:i/>
                <w:sz w:val="20"/>
              </w:rPr>
              <w:t xml:space="preserve">LBT is mandated (in which case LBT mode is indicated), or in regions </w:t>
            </w:r>
            <w:r>
              <w:rPr>
                <w:b/>
                <w:i/>
                <w:color w:val="FF0000"/>
                <w:sz w:val="20"/>
              </w:rPr>
              <w:t xml:space="preserve">where </w:t>
            </w:r>
            <w:r>
              <w:rPr>
                <w:b/>
                <w:i/>
                <w:sz w:val="20"/>
              </w:rPr>
              <w:t>LBT is not mandated or the spectrum is licensed (in which case LBT mode or no LBT mode is gNB decision)</w:t>
            </w:r>
            <w:bookmarkEnd w:id="7"/>
          </w:p>
        </w:tc>
      </w:tr>
    </w:tbl>
    <w:p w14:paraId="08CEDB6D" w14:textId="77777777" w:rsidR="00233039" w:rsidRDefault="00233039"/>
    <w:tbl>
      <w:tblPr>
        <w:tblStyle w:val="TableGrid"/>
        <w:tblW w:w="9362" w:type="dxa"/>
        <w:tblLayout w:type="fixed"/>
        <w:tblLook w:val="04A0" w:firstRow="1" w:lastRow="0" w:firstColumn="1" w:lastColumn="0" w:noHBand="0" w:noVBand="1"/>
      </w:tblPr>
      <w:tblGrid>
        <w:gridCol w:w="1908"/>
        <w:gridCol w:w="7454"/>
      </w:tblGrid>
      <w:tr w:rsidR="00233039" w14:paraId="08CEDB70" w14:textId="77777777">
        <w:tc>
          <w:tcPr>
            <w:tcW w:w="1908" w:type="dxa"/>
          </w:tcPr>
          <w:p w14:paraId="08CEDB6E" w14:textId="77777777" w:rsidR="00233039" w:rsidRDefault="00866D64">
            <w:r>
              <w:t>Company</w:t>
            </w:r>
          </w:p>
        </w:tc>
        <w:tc>
          <w:tcPr>
            <w:tcW w:w="7454" w:type="dxa"/>
          </w:tcPr>
          <w:p w14:paraId="08CEDB6F" w14:textId="77777777" w:rsidR="00233039" w:rsidRDefault="00866D64">
            <w:r>
              <w:t>Key Proposals/Observations/Positions</w:t>
            </w:r>
          </w:p>
        </w:tc>
      </w:tr>
      <w:tr w:rsidR="00233039" w14:paraId="08CEDB73" w14:textId="77777777">
        <w:trPr>
          <w:trHeight w:val="1152"/>
        </w:trPr>
        <w:tc>
          <w:tcPr>
            <w:tcW w:w="1908" w:type="dxa"/>
            <w:noWrap/>
          </w:tcPr>
          <w:p w14:paraId="08CEDB71" w14:textId="77777777" w:rsidR="00233039" w:rsidRDefault="00866D64">
            <w:r>
              <w:t>Huawei HiSilicon</w:t>
            </w:r>
          </w:p>
        </w:tc>
        <w:tc>
          <w:tcPr>
            <w:tcW w:w="7454" w:type="dxa"/>
          </w:tcPr>
          <w:p w14:paraId="08CEDB72" w14:textId="77777777" w:rsidR="00233039" w:rsidRDefault="00866D64">
            <w:r>
              <w:t xml:space="preserve">Proposal 5: </w:t>
            </w:r>
            <w:r>
              <w:t>For operation in FR2-2, clarify that gNB indication of the LBT/No-LBT mode is also applicable in regions where LBT is mandated by regulations and when operating without shared spectrum access.</w:t>
            </w:r>
            <w:r>
              <w:br/>
            </w:r>
            <w:r>
              <w:tab/>
              <w:t>Adopt following TP#3 for TS 37.213 v17.0.0</w:t>
            </w:r>
            <w:r>
              <w:br/>
            </w:r>
            <w:r>
              <w:lastRenderedPageBreak/>
              <w:tab/>
              <w:t>Update the RRC par</w:t>
            </w:r>
            <w:r>
              <w:t>ameters list sent to RAN2 accordingly</w:t>
            </w:r>
          </w:p>
        </w:tc>
      </w:tr>
      <w:tr w:rsidR="00233039" w14:paraId="08CEDB76" w14:textId="77777777">
        <w:trPr>
          <w:trHeight w:val="288"/>
        </w:trPr>
        <w:tc>
          <w:tcPr>
            <w:tcW w:w="1908" w:type="dxa"/>
            <w:noWrap/>
          </w:tcPr>
          <w:p w14:paraId="08CEDB74" w14:textId="77777777" w:rsidR="00233039" w:rsidRDefault="00866D64">
            <w:r>
              <w:lastRenderedPageBreak/>
              <w:t>Huawei HiSilicon</w:t>
            </w:r>
          </w:p>
        </w:tc>
        <w:tc>
          <w:tcPr>
            <w:tcW w:w="7454" w:type="dxa"/>
          </w:tcPr>
          <w:p w14:paraId="08CEDB75" w14:textId="77777777" w:rsidR="00233039" w:rsidRDefault="00866D64">
            <w:r>
              <w:t>Proposal 6: Support Proposed conclusion 2.6-1c1 in in [3]:</w:t>
            </w:r>
          </w:p>
        </w:tc>
      </w:tr>
      <w:tr w:rsidR="00233039" w14:paraId="08CEDB79" w14:textId="77777777">
        <w:trPr>
          <w:trHeight w:val="288"/>
        </w:trPr>
        <w:tc>
          <w:tcPr>
            <w:tcW w:w="1908" w:type="dxa"/>
            <w:noWrap/>
          </w:tcPr>
          <w:p w14:paraId="08CEDB77" w14:textId="77777777" w:rsidR="00233039" w:rsidRDefault="00866D64">
            <w:r>
              <w:t>Huawei HiSilicon</w:t>
            </w:r>
          </w:p>
        </w:tc>
        <w:tc>
          <w:tcPr>
            <w:tcW w:w="7454" w:type="dxa"/>
          </w:tcPr>
          <w:p w14:paraId="08CEDB78" w14:textId="77777777" w:rsidR="00233039" w:rsidRDefault="00866D64">
            <w:r>
              <w:t>Proposal 7: Modify the earlier agreement in RAN1#105-e as follows:</w:t>
            </w:r>
          </w:p>
        </w:tc>
      </w:tr>
      <w:tr w:rsidR="00233039" w14:paraId="08CEDB7C" w14:textId="77777777">
        <w:trPr>
          <w:trHeight w:val="576"/>
        </w:trPr>
        <w:tc>
          <w:tcPr>
            <w:tcW w:w="1908" w:type="dxa"/>
            <w:noWrap/>
          </w:tcPr>
          <w:p w14:paraId="08CEDB7A" w14:textId="77777777" w:rsidR="00233039" w:rsidRDefault="00866D64">
            <w:r>
              <w:t>Huawei HiSilicon</w:t>
            </w:r>
          </w:p>
        </w:tc>
        <w:tc>
          <w:tcPr>
            <w:tcW w:w="7454" w:type="dxa"/>
          </w:tcPr>
          <w:p w14:paraId="08CEDB7B" w14:textId="77777777" w:rsidR="00233039" w:rsidRDefault="00866D64">
            <w:r>
              <w:t xml:space="preserve">Proposal 8: For operation in </w:t>
            </w:r>
            <w:r>
              <w:t>FR2-2, support enabling the validation procedures of periodic CSI-RS based on gNB’s indication of ‘LBT ON’ (Proposal 2.6-1d in RAN1#107bis-e)</w:t>
            </w:r>
          </w:p>
        </w:tc>
      </w:tr>
      <w:tr w:rsidR="00233039" w14:paraId="08CEDB7F" w14:textId="77777777">
        <w:trPr>
          <w:trHeight w:val="197"/>
        </w:trPr>
        <w:tc>
          <w:tcPr>
            <w:tcW w:w="1908" w:type="dxa"/>
            <w:noWrap/>
          </w:tcPr>
          <w:p w14:paraId="08CEDB7D" w14:textId="77777777" w:rsidR="00233039" w:rsidRDefault="00866D64">
            <w:r>
              <w:t>FUTUREWEI</w:t>
            </w:r>
          </w:p>
        </w:tc>
        <w:tc>
          <w:tcPr>
            <w:tcW w:w="7454" w:type="dxa"/>
          </w:tcPr>
          <w:p w14:paraId="08CEDB7E" w14:textId="77777777" w:rsidR="00233039" w:rsidRDefault="00866D64">
            <w:r>
              <w:t>Proposal 8:</w:t>
            </w:r>
            <w:r>
              <w:br/>
            </w:r>
            <w:r>
              <w:t xml:space="preserve">Before the UE reports its LBT capability, gNB is allowed to schedule UL transmission with Type 1 or Type 2 channel access: </w:t>
            </w:r>
            <w:r>
              <w:br/>
              <w:t>o</w:t>
            </w:r>
            <w:r>
              <w:tab/>
              <w:t xml:space="preserve">If Type 2 channel access is indicated but not supported, then </w:t>
            </w:r>
            <w:r>
              <w:br/>
              <w:t>§</w:t>
            </w:r>
            <w:r>
              <w:tab/>
              <w:t xml:space="preserve">If UE supports Type 1 channel access and if the gap to scheduled </w:t>
            </w:r>
            <w:r>
              <w:t>transmissions allows for Type 1 channel access, use Type 1 access instead</w:t>
            </w:r>
            <w:r>
              <w:br/>
              <w:t>§</w:t>
            </w:r>
            <w:r>
              <w:tab/>
              <w:t>Otherwise: UE does not transmit</w:t>
            </w:r>
            <w:r>
              <w:br/>
              <w:t>o</w:t>
            </w:r>
            <w:r>
              <w:tab/>
              <w:t>If Type 1 channel access is indicated but not supported</w:t>
            </w:r>
            <w:r>
              <w:br/>
              <w:t>§</w:t>
            </w:r>
            <w:r>
              <w:tab/>
              <w:t xml:space="preserve">UE does not transmit. </w:t>
            </w:r>
          </w:p>
        </w:tc>
      </w:tr>
      <w:tr w:rsidR="00233039" w14:paraId="08CEDB82" w14:textId="77777777">
        <w:trPr>
          <w:trHeight w:val="576"/>
        </w:trPr>
        <w:tc>
          <w:tcPr>
            <w:tcW w:w="1908" w:type="dxa"/>
            <w:noWrap/>
          </w:tcPr>
          <w:p w14:paraId="08CEDB80" w14:textId="77777777" w:rsidR="00233039" w:rsidRDefault="00866D64">
            <w:r>
              <w:t>FUTUREWEI</w:t>
            </w:r>
          </w:p>
        </w:tc>
        <w:tc>
          <w:tcPr>
            <w:tcW w:w="7454" w:type="dxa"/>
          </w:tcPr>
          <w:p w14:paraId="08CEDB81" w14:textId="77777777" w:rsidR="00233039" w:rsidRDefault="00866D64">
            <w:r>
              <w:t>Proposal 11: Priority or precedence rules should be de</w:t>
            </w:r>
            <w:r>
              <w:t xml:space="preserve">fined to address the scenarios when UE receives multiple types of LBT or no-LBT mode indications. </w:t>
            </w:r>
          </w:p>
        </w:tc>
      </w:tr>
      <w:tr w:rsidR="00233039" w14:paraId="08CEDB85" w14:textId="77777777">
        <w:trPr>
          <w:trHeight w:val="1152"/>
        </w:trPr>
        <w:tc>
          <w:tcPr>
            <w:tcW w:w="1908" w:type="dxa"/>
            <w:noWrap/>
          </w:tcPr>
          <w:p w14:paraId="08CEDB83" w14:textId="77777777" w:rsidR="00233039" w:rsidRDefault="00866D64">
            <w:r>
              <w:t>FUTUREWEI</w:t>
            </w:r>
          </w:p>
        </w:tc>
        <w:tc>
          <w:tcPr>
            <w:tcW w:w="7454" w:type="dxa"/>
          </w:tcPr>
          <w:p w14:paraId="08CEDB84" w14:textId="77777777" w:rsidR="00233039" w:rsidRDefault="00866D64">
            <w:r>
              <w:t>Proposal 12: If gNB indicates to the UE only by a cell specific indication that this gNB-UE connection is operating in LBT mode, the periodic CSI-RS should be validated by COT duration or dynamically granted PDSCH or aperiodic CSI-RS over the same set of s</w:t>
            </w:r>
            <w:r>
              <w:t xml:space="preserve">ymbols as in Rel.16 NR-U. </w:t>
            </w:r>
          </w:p>
        </w:tc>
      </w:tr>
      <w:tr w:rsidR="00233039" w14:paraId="08CEDB88" w14:textId="77777777">
        <w:trPr>
          <w:trHeight w:val="288"/>
        </w:trPr>
        <w:tc>
          <w:tcPr>
            <w:tcW w:w="1908" w:type="dxa"/>
            <w:noWrap/>
          </w:tcPr>
          <w:p w14:paraId="08CEDB86" w14:textId="77777777" w:rsidR="00233039" w:rsidRDefault="00866D64">
            <w:r>
              <w:t>vivo</w:t>
            </w:r>
          </w:p>
        </w:tc>
        <w:tc>
          <w:tcPr>
            <w:tcW w:w="7454" w:type="dxa"/>
          </w:tcPr>
          <w:p w14:paraId="08CEDB87" w14:textId="77777777" w:rsidR="00233039" w:rsidRDefault="00866D64">
            <w:r>
              <w:t>Proposal 6: Before UE reports its capability, gNB can only indicate UE to share the gNB-initiated COT with Type 3 channel access.</w:t>
            </w:r>
          </w:p>
        </w:tc>
      </w:tr>
      <w:tr w:rsidR="00233039" w14:paraId="08CEDB8B" w14:textId="77777777">
        <w:trPr>
          <w:trHeight w:val="288"/>
        </w:trPr>
        <w:tc>
          <w:tcPr>
            <w:tcW w:w="1908" w:type="dxa"/>
            <w:noWrap/>
          </w:tcPr>
          <w:p w14:paraId="08CEDB89" w14:textId="77777777" w:rsidR="00233039" w:rsidRDefault="00866D64">
            <w:r>
              <w:t>vivo</w:t>
            </w:r>
          </w:p>
        </w:tc>
        <w:tc>
          <w:tcPr>
            <w:tcW w:w="7454" w:type="dxa"/>
          </w:tcPr>
          <w:p w14:paraId="08CEDB8A" w14:textId="77777777" w:rsidR="00233039" w:rsidRDefault="00866D64">
            <w:r>
              <w:t>Proposal 7: Periodic CSI-RS validation should be supported if LBT mode is indicated for</w:t>
            </w:r>
            <w:r>
              <w:t xml:space="preserve"> the gNB in the shared spectrum.</w:t>
            </w:r>
          </w:p>
        </w:tc>
      </w:tr>
      <w:tr w:rsidR="00233039" w14:paraId="08CEDB8E" w14:textId="77777777">
        <w:trPr>
          <w:trHeight w:val="288"/>
        </w:trPr>
        <w:tc>
          <w:tcPr>
            <w:tcW w:w="1908" w:type="dxa"/>
            <w:noWrap/>
          </w:tcPr>
          <w:p w14:paraId="08CEDB8C" w14:textId="77777777" w:rsidR="00233039" w:rsidRDefault="00866D64">
            <w:r>
              <w:t>vivo</w:t>
            </w:r>
          </w:p>
        </w:tc>
        <w:tc>
          <w:tcPr>
            <w:tcW w:w="7454" w:type="dxa"/>
          </w:tcPr>
          <w:p w14:paraId="08CEDB8D" w14:textId="77777777" w:rsidR="00233039" w:rsidRDefault="00866D64">
            <w:r>
              <w:t>Proposal 8: gNB should indicate separate channel access modes for gNB and UE.</w:t>
            </w:r>
          </w:p>
        </w:tc>
      </w:tr>
      <w:tr w:rsidR="00233039" w14:paraId="08CEDB91" w14:textId="77777777">
        <w:trPr>
          <w:trHeight w:val="576"/>
        </w:trPr>
        <w:tc>
          <w:tcPr>
            <w:tcW w:w="1908" w:type="dxa"/>
            <w:noWrap/>
          </w:tcPr>
          <w:p w14:paraId="08CEDB8F" w14:textId="77777777" w:rsidR="00233039" w:rsidRDefault="00866D64">
            <w:r>
              <w:t>CATT</w:t>
            </w:r>
          </w:p>
        </w:tc>
        <w:tc>
          <w:tcPr>
            <w:tcW w:w="7454" w:type="dxa"/>
          </w:tcPr>
          <w:p w14:paraId="08CEDB90" w14:textId="77777777" w:rsidR="00233039" w:rsidRDefault="00866D64">
            <w:r>
              <w:t>Proposal 1: Other than the already agreed cell-specific and UE-specific indication, no separate indication from gNB to UE is introduc</w:t>
            </w:r>
            <w:r>
              <w:t xml:space="preserve">ed to indicate if LBT is mandated by regulation in the deployment. </w:t>
            </w:r>
          </w:p>
        </w:tc>
      </w:tr>
      <w:tr w:rsidR="00233039" w14:paraId="08CEDB94" w14:textId="77777777">
        <w:trPr>
          <w:trHeight w:val="576"/>
        </w:trPr>
        <w:tc>
          <w:tcPr>
            <w:tcW w:w="1908" w:type="dxa"/>
            <w:noWrap/>
          </w:tcPr>
          <w:p w14:paraId="08CEDB92" w14:textId="77777777" w:rsidR="00233039" w:rsidRDefault="00866D64">
            <w:r>
              <w:t>CATT</w:t>
            </w:r>
          </w:p>
        </w:tc>
        <w:tc>
          <w:tcPr>
            <w:tcW w:w="7454" w:type="dxa"/>
          </w:tcPr>
          <w:p w14:paraId="08CEDB93" w14:textId="77777777" w:rsidR="00233039" w:rsidRDefault="00866D64">
            <w:r>
              <w:t>Proposal 2: For the UE in the region where LBT is mandated or the spectrum is licensed, at least the cell-specific indication of LBT/No-LBT mode sh</w:t>
            </w:r>
            <w:r>
              <w:lastRenderedPageBreak/>
              <w:t>ould be provided.</w:t>
            </w:r>
          </w:p>
        </w:tc>
      </w:tr>
      <w:tr w:rsidR="00233039" w14:paraId="08CEDB97" w14:textId="77777777">
        <w:trPr>
          <w:trHeight w:val="288"/>
        </w:trPr>
        <w:tc>
          <w:tcPr>
            <w:tcW w:w="1908" w:type="dxa"/>
            <w:noWrap/>
          </w:tcPr>
          <w:p w14:paraId="08CEDB95" w14:textId="77777777" w:rsidR="00233039" w:rsidRDefault="00866D64">
            <w:r>
              <w:lastRenderedPageBreak/>
              <w:t>CATT</w:t>
            </w:r>
          </w:p>
        </w:tc>
        <w:tc>
          <w:tcPr>
            <w:tcW w:w="7454" w:type="dxa"/>
          </w:tcPr>
          <w:p w14:paraId="08CEDB96" w14:textId="77777777" w:rsidR="00233039" w:rsidRDefault="00866D64">
            <w:r>
              <w:t xml:space="preserve">Proposal 3: Tow bits can be used to indicate LBT mod information and Contention Exempt Short Control Signaling allowed information </w:t>
            </w:r>
          </w:p>
        </w:tc>
      </w:tr>
      <w:tr w:rsidR="00233039" w14:paraId="08CEDB9A" w14:textId="77777777">
        <w:trPr>
          <w:trHeight w:val="1728"/>
        </w:trPr>
        <w:tc>
          <w:tcPr>
            <w:tcW w:w="1908" w:type="dxa"/>
            <w:noWrap/>
          </w:tcPr>
          <w:p w14:paraId="08CEDB98" w14:textId="77777777" w:rsidR="00233039" w:rsidRDefault="00866D64">
            <w:r>
              <w:t>ZTE Sanechips</w:t>
            </w:r>
          </w:p>
        </w:tc>
        <w:tc>
          <w:tcPr>
            <w:tcW w:w="7454" w:type="dxa"/>
          </w:tcPr>
          <w:p w14:paraId="08CEDB99" w14:textId="77777777" w:rsidR="00233039" w:rsidRDefault="00866D64">
            <w:r>
              <w:t>Observation 1: Once the transmission of DL/UL channels/signals considered as Short Control Signalling exceeds</w:t>
            </w:r>
            <w:r>
              <w:t xml:space="preserve"> 10ms limitation, it is a natural way to switch from No LBT mode to LBT mode.</w:t>
            </w:r>
            <w:r>
              <w:br/>
              <w:t>Observation 2: For the case of the transmission of DL/UL channels/signals considered as Short Control Signalling is in a COT initiated by gNB or UE and LBT is performed before Sh</w:t>
            </w:r>
            <w:r>
              <w:t xml:space="preserve">ort Control Signalling transmission, it is suggested that such transmission should not be counted into 10ms limitation within the 100ms observation period. </w:t>
            </w:r>
          </w:p>
        </w:tc>
      </w:tr>
      <w:tr w:rsidR="00233039" w14:paraId="08CEDB9D" w14:textId="77777777">
        <w:trPr>
          <w:trHeight w:val="1728"/>
        </w:trPr>
        <w:tc>
          <w:tcPr>
            <w:tcW w:w="1908" w:type="dxa"/>
            <w:noWrap/>
          </w:tcPr>
          <w:p w14:paraId="08CEDB9B" w14:textId="77777777" w:rsidR="00233039" w:rsidRDefault="00866D64">
            <w:r>
              <w:t>ZTE Sanechips</w:t>
            </w:r>
          </w:p>
        </w:tc>
        <w:tc>
          <w:tcPr>
            <w:tcW w:w="7454" w:type="dxa"/>
          </w:tcPr>
          <w:p w14:paraId="08CEDB9C" w14:textId="77777777" w:rsidR="00233039" w:rsidRDefault="00866D64">
            <w:r>
              <w:t>Proposal 6: No LBT can be considered to be used in the following use cases:</w:t>
            </w:r>
            <w:r>
              <w:br/>
              <w:t>l</w:t>
            </w:r>
            <w:r>
              <w:tab/>
              <w:t>Specif</w:t>
            </w:r>
            <w:r>
              <w:t>ic areas such as ITU region 2 and 3.</w:t>
            </w:r>
            <w:r>
              <w:br/>
              <w:t>l</w:t>
            </w:r>
            <w:r>
              <w:tab/>
              <w:t>Interference controlled environment.</w:t>
            </w:r>
            <w:r>
              <w:br/>
              <w:t>l</w:t>
            </w:r>
            <w:r>
              <w:tab/>
              <w:t>The transmission beams of nodes of different operators in the same system (e.g., NR-U) have little interference with each other.</w:t>
            </w:r>
            <w:r>
              <w:br/>
              <w:t xml:space="preserve">Observation 3: No LBT should be workable only if </w:t>
            </w:r>
            <w:r>
              <w:t>some interference elimination mechanisms are applied on top of it. If no LBT is supported, the spec impact of introducing such enhancement should be further studied and evaluated.</w:t>
            </w:r>
          </w:p>
        </w:tc>
      </w:tr>
      <w:tr w:rsidR="00233039" w14:paraId="08CEDBA0" w14:textId="77777777">
        <w:trPr>
          <w:trHeight w:val="1728"/>
        </w:trPr>
        <w:tc>
          <w:tcPr>
            <w:tcW w:w="1908" w:type="dxa"/>
            <w:noWrap/>
          </w:tcPr>
          <w:p w14:paraId="08CEDB9E" w14:textId="77777777" w:rsidR="00233039" w:rsidRDefault="00866D64">
            <w:r>
              <w:t>ZTE Sanechips</w:t>
            </w:r>
          </w:p>
        </w:tc>
        <w:tc>
          <w:tcPr>
            <w:tcW w:w="7454" w:type="dxa"/>
          </w:tcPr>
          <w:p w14:paraId="08CEDB9F" w14:textId="77777777" w:rsidR="00233039" w:rsidRDefault="00866D64">
            <w:r>
              <w:t>Proposal 8: Adopt TP2 into Section 4.4.3 of TS 37.213:</w:t>
            </w:r>
            <w:r>
              <w:br/>
            </w:r>
            <w:r>
              <w:br/>
              <w:t>*** &lt;</w:t>
            </w:r>
            <w:r>
              <w:t>Beginning of Text Proposal 2 TS 37.213&gt; ***</w:t>
            </w:r>
            <w:r>
              <w:br/>
            </w:r>
            <w:r>
              <w:br/>
              <w:t>*** &lt;Ending of Text Proposal 2 TS 37.213&gt; ***</w:t>
            </w:r>
          </w:p>
        </w:tc>
      </w:tr>
      <w:tr w:rsidR="00233039" w14:paraId="08CEDBA3" w14:textId="77777777">
        <w:trPr>
          <w:trHeight w:val="576"/>
        </w:trPr>
        <w:tc>
          <w:tcPr>
            <w:tcW w:w="1908" w:type="dxa"/>
            <w:noWrap/>
          </w:tcPr>
          <w:p w14:paraId="08CEDBA1" w14:textId="77777777" w:rsidR="00233039" w:rsidRDefault="00866D64">
            <w:r>
              <w:t>ZTE Sanechips</w:t>
            </w:r>
          </w:p>
        </w:tc>
        <w:tc>
          <w:tcPr>
            <w:tcW w:w="7454" w:type="dxa"/>
          </w:tcPr>
          <w:p w14:paraId="08CEDBA2" w14:textId="77777777" w:rsidR="00233039" w:rsidRDefault="00866D64">
            <w:r>
              <w:t>Proposal 9: Conditions for No LBT fallback to LBT should be further studied, e.g., based on the interference level or correctly decoding rate.</w:t>
            </w:r>
          </w:p>
        </w:tc>
      </w:tr>
      <w:tr w:rsidR="00233039" w14:paraId="08CEDBA6" w14:textId="77777777">
        <w:trPr>
          <w:trHeight w:val="864"/>
        </w:trPr>
        <w:tc>
          <w:tcPr>
            <w:tcW w:w="1908" w:type="dxa"/>
            <w:noWrap/>
          </w:tcPr>
          <w:p w14:paraId="08CEDBA4" w14:textId="77777777" w:rsidR="00233039" w:rsidRDefault="00866D64">
            <w:r>
              <w:t xml:space="preserve">ZTE </w:t>
            </w:r>
            <w:r>
              <w:t>Sanechips</w:t>
            </w:r>
          </w:p>
        </w:tc>
        <w:tc>
          <w:tcPr>
            <w:tcW w:w="7454" w:type="dxa"/>
          </w:tcPr>
          <w:p w14:paraId="08CEDBA5" w14:textId="77777777" w:rsidR="00233039" w:rsidRDefault="00866D64">
            <w:r>
              <w:t xml:space="preserve">Proposal 17: Propose RAN1 to assess the need to distinguish between licensed spectrum and shared spectrum without LBT first. </w:t>
            </w:r>
            <w:r>
              <w:br/>
              <w:t>l</w:t>
            </w:r>
            <w:r>
              <w:tab/>
              <w:t>If yes, an LS can be sent to RAN2 to ask a guidance on how to distinguish between licensed spectrum and shared spectru</w:t>
            </w:r>
            <w:r>
              <w:t>m without LBT.</w:t>
            </w:r>
          </w:p>
        </w:tc>
      </w:tr>
      <w:tr w:rsidR="00233039" w14:paraId="08CEDBA9" w14:textId="77777777">
        <w:trPr>
          <w:trHeight w:val="1440"/>
        </w:trPr>
        <w:tc>
          <w:tcPr>
            <w:tcW w:w="1908" w:type="dxa"/>
            <w:noWrap/>
          </w:tcPr>
          <w:p w14:paraId="08CEDBA7" w14:textId="77777777" w:rsidR="00233039" w:rsidRDefault="00866D64">
            <w:r>
              <w:t>ZTE Sanechips</w:t>
            </w:r>
          </w:p>
        </w:tc>
        <w:tc>
          <w:tcPr>
            <w:tcW w:w="7454" w:type="dxa"/>
          </w:tcPr>
          <w:p w14:paraId="08CEDBA8" w14:textId="77777777" w:rsidR="00233039" w:rsidRDefault="00866D64">
            <w:r>
              <w:t>Proposal 18: To distinguish between licensed spectrum and shared spectrum without LBT, the following method can be considered:</w:t>
            </w:r>
            <w:r>
              <w:br/>
              <w:t>l</w:t>
            </w:r>
            <w:r>
              <w:tab/>
              <w:t>Case 1: gNB does not configure “channelAccessMode2 ”(it is RAN2 term)  in cell specific and UE sp</w:t>
            </w:r>
            <w:r>
              <w:t>ecific gNB indication, this case means UE is operating in licensed band.</w:t>
            </w:r>
            <w:r>
              <w:br/>
              <w:t>l</w:t>
            </w:r>
            <w:r>
              <w:tab/>
              <w:t>Case 2: If gNB configures “channelAccessMode2 ”, this case can indicate the current operation in unlicensed band. And through enable or dis</w:t>
            </w:r>
            <w:r>
              <w:lastRenderedPageBreak/>
              <w:t>able to indicate LBT or No LBT, respective</w:t>
            </w:r>
            <w:r>
              <w:t>ly.</w:t>
            </w:r>
          </w:p>
        </w:tc>
      </w:tr>
      <w:tr w:rsidR="00233039" w14:paraId="08CEDBAC" w14:textId="77777777">
        <w:trPr>
          <w:trHeight w:val="864"/>
        </w:trPr>
        <w:tc>
          <w:tcPr>
            <w:tcW w:w="1908" w:type="dxa"/>
            <w:noWrap/>
          </w:tcPr>
          <w:p w14:paraId="08CEDBAA" w14:textId="77777777" w:rsidR="00233039" w:rsidRDefault="00866D64">
            <w:r>
              <w:lastRenderedPageBreak/>
              <w:t>NTT DOCOMO INC.</w:t>
            </w:r>
          </w:p>
        </w:tc>
        <w:tc>
          <w:tcPr>
            <w:tcW w:w="7454" w:type="dxa"/>
          </w:tcPr>
          <w:p w14:paraId="08CEDBAB" w14:textId="77777777" w:rsidR="00233039" w:rsidRDefault="00866D64">
            <w:r>
              <w:t xml:space="preserve">Proposal 8: Support both P-/SP-CSI-RS validation and upgrading the type of channel access based on COT duration indication DCI 2_0 </w:t>
            </w:r>
            <w:r>
              <w:br/>
              <w:t>l</w:t>
            </w:r>
            <w:r>
              <w:tab/>
              <w:t xml:space="preserve">Support to define the rule so that COT duration indication is applicable only for the beam used for the corresponding DCI </w:t>
            </w:r>
            <w:r>
              <w:t>2_0</w:t>
            </w:r>
          </w:p>
        </w:tc>
      </w:tr>
      <w:tr w:rsidR="00233039" w14:paraId="08CEDBAF" w14:textId="77777777">
        <w:trPr>
          <w:trHeight w:val="288"/>
        </w:trPr>
        <w:tc>
          <w:tcPr>
            <w:tcW w:w="1908" w:type="dxa"/>
            <w:noWrap/>
          </w:tcPr>
          <w:p w14:paraId="08CEDBAD" w14:textId="77777777" w:rsidR="00233039" w:rsidRDefault="00866D64">
            <w:r>
              <w:t>TCL Communications</w:t>
            </w:r>
          </w:p>
        </w:tc>
        <w:tc>
          <w:tcPr>
            <w:tcW w:w="7454" w:type="dxa"/>
          </w:tcPr>
          <w:p w14:paraId="08CEDBAE" w14:textId="77777777" w:rsidR="00233039" w:rsidRDefault="00866D64">
            <w:r>
              <w:t xml:space="preserve">Proposal 4: The LBT mode/non-LBT mode indication from DCI has a higher priority than that from SIB. </w:t>
            </w:r>
          </w:p>
        </w:tc>
      </w:tr>
      <w:tr w:rsidR="00233039" w14:paraId="08CEDBB2" w14:textId="77777777">
        <w:trPr>
          <w:trHeight w:val="576"/>
        </w:trPr>
        <w:tc>
          <w:tcPr>
            <w:tcW w:w="1908" w:type="dxa"/>
            <w:noWrap/>
          </w:tcPr>
          <w:p w14:paraId="08CEDBB0" w14:textId="77777777" w:rsidR="00233039" w:rsidRDefault="00866D64">
            <w:r>
              <w:t>Nokia Nokia Shanghai Bell</w:t>
            </w:r>
          </w:p>
        </w:tc>
        <w:tc>
          <w:tcPr>
            <w:tcW w:w="7454" w:type="dxa"/>
          </w:tcPr>
          <w:p w14:paraId="08CEDBB1" w14:textId="77777777" w:rsidR="00233039" w:rsidRDefault="00866D64">
            <w:r>
              <w:t xml:space="preserve">Observation 1: The agreed cell-specific and UE-specific indication of the LBT/no-LBT mode is sufficient </w:t>
            </w:r>
            <w:r>
              <w:t xml:space="preserve">for unlicensed operation, without any further dependency on the region. </w:t>
            </w:r>
          </w:p>
        </w:tc>
      </w:tr>
      <w:tr w:rsidR="00233039" w14:paraId="08CEDBB5" w14:textId="77777777">
        <w:trPr>
          <w:trHeight w:val="864"/>
        </w:trPr>
        <w:tc>
          <w:tcPr>
            <w:tcW w:w="1908" w:type="dxa"/>
            <w:noWrap/>
          </w:tcPr>
          <w:p w14:paraId="08CEDBB3" w14:textId="77777777" w:rsidR="00233039" w:rsidRDefault="00866D64">
            <w:r>
              <w:t>Nokia Nokia Shanghai Bell</w:t>
            </w:r>
          </w:p>
        </w:tc>
        <w:tc>
          <w:tcPr>
            <w:tcW w:w="7454" w:type="dxa"/>
          </w:tcPr>
          <w:p w14:paraId="08CEDBB4" w14:textId="77777777" w:rsidR="00233039" w:rsidRDefault="00866D64">
            <w:r>
              <w:t xml:space="preserve">Proposal 5: Support the FL proposal 2.6-1d1: For unlicensed operation (or shared spectrum channel access), if gNB indicates to the UE this gNB-UE </w:t>
            </w:r>
            <w:r>
              <w:t>connection is operating in LBT mode, the periodic CSI-RS should be validated by COT duration or dynamically granted PDSCH or aperiodic CSI-RS over the same set of symbols as in Rel.16 NR-U.</w:t>
            </w:r>
          </w:p>
        </w:tc>
      </w:tr>
      <w:tr w:rsidR="00233039" w14:paraId="08CEDBB8" w14:textId="77777777">
        <w:trPr>
          <w:trHeight w:val="288"/>
        </w:trPr>
        <w:tc>
          <w:tcPr>
            <w:tcW w:w="1908" w:type="dxa"/>
            <w:noWrap/>
          </w:tcPr>
          <w:p w14:paraId="08CEDBB6" w14:textId="77777777" w:rsidR="00233039" w:rsidRDefault="00866D64">
            <w:r>
              <w:t>Ericsson</w:t>
            </w:r>
          </w:p>
        </w:tc>
        <w:tc>
          <w:tcPr>
            <w:tcW w:w="7454" w:type="dxa"/>
          </w:tcPr>
          <w:p w14:paraId="08CEDBB7" w14:textId="77777777" w:rsidR="00233039" w:rsidRDefault="00866D64">
            <w:r>
              <w:t xml:space="preserve">Observation 3  UE behavior for consecutive scheduled UL </w:t>
            </w:r>
            <w:r>
              <w:t>transmissions in a gNB-initiated COT needs further clarifications</w:t>
            </w:r>
          </w:p>
        </w:tc>
      </w:tr>
      <w:tr w:rsidR="00233039" w14:paraId="08CEDBBB" w14:textId="77777777">
        <w:trPr>
          <w:trHeight w:val="1440"/>
        </w:trPr>
        <w:tc>
          <w:tcPr>
            <w:tcW w:w="1908" w:type="dxa"/>
            <w:noWrap/>
          </w:tcPr>
          <w:p w14:paraId="08CEDBB9" w14:textId="77777777" w:rsidR="00233039" w:rsidRDefault="00866D64">
            <w:r>
              <w:t>Ericsson</w:t>
            </w:r>
          </w:p>
        </w:tc>
        <w:tc>
          <w:tcPr>
            <w:tcW w:w="7454" w:type="dxa"/>
          </w:tcPr>
          <w:p w14:paraId="08CEDBBA" w14:textId="77777777" w:rsidR="00233039" w:rsidRDefault="00866D64">
            <w:r>
              <w:t>Proposal 14  For regions where sensing is not required before every transmission, if a UE is scheduled to transmit a set of consecutive UL transmissions with or without gaps includ</w:t>
            </w:r>
            <w:r>
              <w:t>ing PUSCH  using one or more UL grant(s), PUCCH using one or more DL grant(s), or SRS with one or more DL grant(s) or UL grant(s) and the UE transmits the first of the scheduled UL transmissions in the set after accessing the channel using the LBT indicate</w:t>
            </w:r>
            <w:r>
              <w:t>d in the DCI, the UE may continue transmission of the remaining UL transmissions in the set without any LBT.</w:t>
            </w:r>
          </w:p>
        </w:tc>
      </w:tr>
      <w:tr w:rsidR="00233039" w14:paraId="08CEDBBE" w14:textId="77777777">
        <w:trPr>
          <w:trHeight w:val="864"/>
        </w:trPr>
        <w:tc>
          <w:tcPr>
            <w:tcW w:w="1908" w:type="dxa"/>
            <w:noWrap/>
          </w:tcPr>
          <w:p w14:paraId="08CEDBBC" w14:textId="77777777" w:rsidR="00233039" w:rsidRDefault="00866D64">
            <w:r>
              <w:t>Ericsson</w:t>
            </w:r>
          </w:p>
        </w:tc>
        <w:tc>
          <w:tcPr>
            <w:tcW w:w="7454" w:type="dxa"/>
          </w:tcPr>
          <w:p w14:paraId="08CEDBBD" w14:textId="77777777" w:rsidR="00233039" w:rsidRDefault="00866D64">
            <w:r>
              <w:t xml:space="preserve">Proposal 15  For regions where sensing is not required before every transmission, and gNB shares a channel occupancy initiated by a UE </w:t>
            </w:r>
            <w:r>
              <w:t>with a UL transmission on scheduled resources or a PUSCH transmission on configured resources, the gNB may transmit a DL transmission that follows the UL transmissions without any LBT.</w:t>
            </w:r>
          </w:p>
        </w:tc>
      </w:tr>
      <w:tr w:rsidR="00233039" w14:paraId="08CEDBC1" w14:textId="77777777">
        <w:trPr>
          <w:trHeight w:val="576"/>
        </w:trPr>
        <w:tc>
          <w:tcPr>
            <w:tcW w:w="1908" w:type="dxa"/>
            <w:noWrap/>
          </w:tcPr>
          <w:p w14:paraId="08CEDBBF" w14:textId="77777777" w:rsidR="00233039" w:rsidRDefault="00866D64">
            <w:r>
              <w:t>Apple</w:t>
            </w:r>
          </w:p>
        </w:tc>
        <w:tc>
          <w:tcPr>
            <w:tcW w:w="7454" w:type="dxa"/>
          </w:tcPr>
          <w:p w14:paraId="08CEDBC0" w14:textId="77777777" w:rsidR="00233039" w:rsidRDefault="00866D64">
            <w:r>
              <w:t>Proposal 1: Add one bit SIB1 signaling indicating LBT is require</w:t>
            </w:r>
            <w:r>
              <w:t xml:space="preserve">d before all transmission (i.e. Japan).   </w:t>
            </w:r>
          </w:p>
        </w:tc>
      </w:tr>
      <w:tr w:rsidR="00233039" w14:paraId="08CEDBC4" w14:textId="77777777">
        <w:trPr>
          <w:trHeight w:val="1440"/>
        </w:trPr>
        <w:tc>
          <w:tcPr>
            <w:tcW w:w="1908" w:type="dxa"/>
            <w:noWrap/>
          </w:tcPr>
          <w:p w14:paraId="08CEDBC2" w14:textId="77777777" w:rsidR="00233039" w:rsidRDefault="00866D64">
            <w:r>
              <w:lastRenderedPageBreak/>
              <w:t>Apple</w:t>
            </w:r>
          </w:p>
        </w:tc>
        <w:tc>
          <w:tcPr>
            <w:tcW w:w="7454" w:type="dxa"/>
          </w:tcPr>
          <w:p w14:paraId="08CEDBC3" w14:textId="77777777" w:rsidR="00233039" w:rsidRDefault="00866D64">
            <w:r>
              <w:t>Proposal 2: RACH msg 1 or msg A transmission</w:t>
            </w:r>
            <w:r>
              <w:br/>
              <w:t>•</w:t>
            </w:r>
            <w:r>
              <w:tab/>
              <w:t xml:space="preserve">When indicated in SIB1 that LBT is required before all transmission, Type 1 or type 2 LBT can be performed depending on UE capability.   </w:t>
            </w:r>
            <w:r>
              <w:br/>
              <w:t>•</w:t>
            </w:r>
            <w:r>
              <w:tab/>
              <w:t>Otherwise type 3 ca</w:t>
            </w:r>
            <w:r>
              <w:t xml:space="preserve">n be used.  </w:t>
            </w:r>
          </w:p>
        </w:tc>
      </w:tr>
      <w:tr w:rsidR="00233039" w14:paraId="08CEDBC7" w14:textId="77777777">
        <w:trPr>
          <w:trHeight w:val="864"/>
        </w:trPr>
        <w:tc>
          <w:tcPr>
            <w:tcW w:w="1908" w:type="dxa"/>
            <w:noWrap/>
          </w:tcPr>
          <w:p w14:paraId="08CEDBC5" w14:textId="77777777" w:rsidR="00233039" w:rsidRDefault="00866D64">
            <w:r>
              <w:t>Apple</w:t>
            </w:r>
          </w:p>
        </w:tc>
        <w:tc>
          <w:tcPr>
            <w:tcW w:w="7454" w:type="dxa"/>
          </w:tcPr>
          <w:p w14:paraId="08CEDBC6" w14:textId="77777777" w:rsidR="00233039" w:rsidRDefault="00866D64">
            <w:r>
              <w:t>Proposal 5: In regions where no LBT is mandated, the UE specific RRC LBT mode indication applies to UE only. The UE can assume SSB, CSI-RS are always transmitted for RRM/RLM and beam management.</w:t>
            </w:r>
          </w:p>
        </w:tc>
      </w:tr>
      <w:tr w:rsidR="00233039" w14:paraId="08CEDBCA" w14:textId="77777777">
        <w:trPr>
          <w:trHeight w:val="864"/>
        </w:trPr>
        <w:tc>
          <w:tcPr>
            <w:tcW w:w="1908" w:type="dxa"/>
            <w:noWrap/>
          </w:tcPr>
          <w:p w14:paraId="08CEDBC8" w14:textId="77777777" w:rsidR="00233039" w:rsidRDefault="00866D64">
            <w:r>
              <w:t>NEC</w:t>
            </w:r>
          </w:p>
        </w:tc>
        <w:tc>
          <w:tcPr>
            <w:tcW w:w="7454" w:type="dxa"/>
          </w:tcPr>
          <w:p w14:paraId="08CEDBC9" w14:textId="77777777" w:rsidR="00233039" w:rsidRDefault="00866D64">
            <w:r>
              <w:t xml:space="preserve">Proposal 3: For regions where LBT </w:t>
            </w:r>
            <w:r>
              <w:t>is not mandated, when LBT mode or no-LBT mode is indicated to a UE, the mode applies to the UE for the operation between the gNB and the UE. The operating mode of the gNB could be additionally indicated explicitly or implicitly if necessary.</w:t>
            </w:r>
          </w:p>
        </w:tc>
      </w:tr>
      <w:tr w:rsidR="00233039" w14:paraId="08CEDBCD" w14:textId="77777777">
        <w:trPr>
          <w:trHeight w:val="1440"/>
        </w:trPr>
        <w:tc>
          <w:tcPr>
            <w:tcW w:w="1908" w:type="dxa"/>
            <w:noWrap/>
          </w:tcPr>
          <w:p w14:paraId="08CEDBCB" w14:textId="77777777" w:rsidR="00233039" w:rsidRDefault="00866D64">
            <w:r>
              <w:t>Samsung</w:t>
            </w:r>
          </w:p>
        </w:tc>
        <w:tc>
          <w:tcPr>
            <w:tcW w:w="7454" w:type="dxa"/>
          </w:tcPr>
          <w:p w14:paraId="08CEDBCC" w14:textId="77777777" w:rsidR="00233039" w:rsidRDefault="00866D64">
            <w:r>
              <w:t>Propo</w:t>
            </w:r>
            <w:r>
              <w:t>sal 1: For indication of the LBT/no-LBT mode:</w:t>
            </w:r>
            <w:r>
              <w:br/>
              <w:t>•</w:t>
            </w:r>
            <w:r>
              <w:tab/>
              <w:t>gNB determines its mode by implementation;</w:t>
            </w:r>
            <w:r>
              <w:br/>
              <w:t>•</w:t>
            </w:r>
            <w:r>
              <w:tab/>
              <w:t xml:space="preserve">UE assumes both the gNB and UE operates according to the indicated mode in the cell-specific indication; </w:t>
            </w:r>
            <w:r>
              <w:br/>
              <w:t>•</w:t>
            </w:r>
            <w:r>
              <w:tab/>
              <w:t>UE assumes the UE operates according to the indicated m</w:t>
            </w:r>
            <w:r>
              <w:t>ode in the UE-specific indication;</w:t>
            </w:r>
            <w:r>
              <w:br/>
              <w:t>•</w:t>
            </w:r>
            <w:r>
              <w:tab/>
              <w:t>the UE-specific indication overrides the cell-specific indication when both of them are provided.</w:t>
            </w:r>
          </w:p>
        </w:tc>
      </w:tr>
      <w:tr w:rsidR="00233039" w14:paraId="08CEDBD0" w14:textId="77777777">
        <w:trPr>
          <w:trHeight w:val="576"/>
        </w:trPr>
        <w:tc>
          <w:tcPr>
            <w:tcW w:w="1908" w:type="dxa"/>
            <w:noWrap/>
          </w:tcPr>
          <w:p w14:paraId="08CEDBCE" w14:textId="77777777" w:rsidR="00233039" w:rsidRDefault="00866D64">
            <w:r>
              <w:t>Qualcomm Incorporated</w:t>
            </w:r>
          </w:p>
        </w:tc>
        <w:tc>
          <w:tcPr>
            <w:tcW w:w="7454" w:type="dxa"/>
          </w:tcPr>
          <w:p w14:paraId="08CEDBCF" w14:textId="77777777" w:rsidR="00233039" w:rsidRDefault="00866D64">
            <w:r>
              <w:t>Proposal 7: If UE has not signalled that is capable of supporting Type2 LBT An indication for Type</w:t>
            </w:r>
            <w:r>
              <w:t xml:space="preserve"> 2 LBT for UL transmission will be treated as an indicate for Type 1 LBT</w:t>
            </w:r>
          </w:p>
        </w:tc>
      </w:tr>
      <w:tr w:rsidR="00233039" w14:paraId="08CEDBD3" w14:textId="77777777">
        <w:trPr>
          <w:trHeight w:val="2304"/>
        </w:trPr>
        <w:tc>
          <w:tcPr>
            <w:tcW w:w="1908" w:type="dxa"/>
            <w:noWrap/>
          </w:tcPr>
          <w:p w14:paraId="08CEDBD1" w14:textId="77777777" w:rsidR="00233039" w:rsidRDefault="00866D64">
            <w:r>
              <w:t>Qualcomm Incorporated</w:t>
            </w:r>
          </w:p>
        </w:tc>
        <w:tc>
          <w:tcPr>
            <w:tcW w:w="7454" w:type="dxa"/>
          </w:tcPr>
          <w:p w14:paraId="08CEDBD2" w14:textId="77777777" w:rsidR="00233039" w:rsidRDefault="00866D64">
            <w:r>
              <w:t>Proposal 16:  Modify the earlier agreement as follows.</w:t>
            </w:r>
            <w:r>
              <w:br/>
              <w:t>Agreement:</w:t>
            </w:r>
            <w:r>
              <w:br/>
              <w:t>For regions where LBT is not mandated, gNB should indicate to the UE this gNB-UE connection is</w:t>
            </w:r>
            <w:r>
              <w:t xml:space="preserve"> operating in LBT mode or no-LBT mode</w:t>
            </w:r>
            <w:r>
              <w:br/>
              <w:t>•</w:t>
            </w:r>
            <w:r>
              <w:tab/>
              <w:t>Support both cell specific (common for all Ues in a cell as part of system information or dedicated RRC signalling or both) and UE specific (can be different for different Ues in a cell as part of UE-specific RRC con</w:t>
            </w:r>
            <w:r>
              <w:t>figuration) gNB indication</w:t>
            </w:r>
            <w:r>
              <w:br/>
              <w:t>When LBT mode or no-LBT mode is indicated to a UE, the UE assumes the mode applies to both gNB and UE for the operation between the gNB and UE.</w:t>
            </w:r>
            <w:r>
              <w:br/>
              <w:t>•</w:t>
            </w:r>
            <w:r>
              <w:tab/>
              <w:t>Note: The gNB still may or may not perform LBT, but UE does not need to know</w:t>
            </w:r>
          </w:p>
        </w:tc>
      </w:tr>
      <w:tr w:rsidR="00233039" w14:paraId="08CEDBD6" w14:textId="77777777">
        <w:trPr>
          <w:trHeight w:val="1728"/>
        </w:trPr>
        <w:tc>
          <w:tcPr>
            <w:tcW w:w="1908" w:type="dxa"/>
            <w:noWrap/>
          </w:tcPr>
          <w:p w14:paraId="08CEDBD4" w14:textId="77777777" w:rsidR="00233039" w:rsidRDefault="00866D64">
            <w:r>
              <w:t>Qualcomm Incorporated</w:t>
            </w:r>
          </w:p>
        </w:tc>
        <w:tc>
          <w:tcPr>
            <w:tcW w:w="7454" w:type="dxa"/>
          </w:tcPr>
          <w:p w14:paraId="08CEDBD5" w14:textId="77777777" w:rsidR="00233039" w:rsidRDefault="00866D64">
            <w:r>
              <w:t>Proposal 17:  Other than the already agreed cell-specific and UE-specific indication to the UE if the gNB-UE connection is operating in LBT mode or no-LBT mode, no separate indication from gNB to UE is introduced to indicate if LBT is</w:t>
            </w:r>
            <w:r>
              <w:t xml:space="preserve"> mandated by regulation in the deployment</w:t>
            </w:r>
            <w:r>
              <w:br/>
              <w:t>•</w:t>
            </w:r>
            <w:r>
              <w:tab/>
              <w:t>Note: the cell-specific and UE-specific indications on LBT mode or no-LBT mode will be provided in regions where LBT is mandated (in wh</w:t>
            </w:r>
            <w:r>
              <w:lastRenderedPageBreak/>
              <w:t>ich case LBT mode is indicated), or in regions where LBT is not mandated or t</w:t>
            </w:r>
            <w:r>
              <w:t>he spectrum is licensed (in which case LBT mode or no LBT mode is gNB decision)</w:t>
            </w:r>
          </w:p>
        </w:tc>
      </w:tr>
      <w:tr w:rsidR="00233039" w14:paraId="08CEDBD9" w14:textId="77777777">
        <w:trPr>
          <w:trHeight w:val="864"/>
        </w:trPr>
        <w:tc>
          <w:tcPr>
            <w:tcW w:w="1908" w:type="dxa"/>
            <w:noWrap/>
          </w:tcPr>
          <w:p w14:paraId="08CEDBD7" w14:textId="77777777" w:rsidR="00233039" w:rsidRDefault="00866D64">
            <w:r>
              <w:lastRenderedPageBreak/>
              <w:t>Qualcomm Incorporated</w:t>
            </w:r>
          </w:p>
        </w:tc>
        <w:tc>
          <w:tcPr>
            <w:tcW w:w="7454" w:type="dxa"/>
          </w:tcPr>
          <w:p w14:paraId="08CEDBD8" w14:textId="77777777" w:rsidR="00233039" w:rsidRDefault="00866D64">
            <w:r>
              <w:t>Proposal 18:  For unlicensed operation (or shared spectrum channel access), if gNB indicates to the UE this gNB-UE connection is operating in LBT mode, t</w:t>
            </w:r>
            <w:r>
              <w:t>he periodic CSI-RS should be validated by COT duration or dynamically granted PDSCH or aperiodic CSI-RS over the same set of symbols as in Rel.16 NR-U</w:t>
            </w:r>
          </w:p>
        </w:tc>
      </w:tr>
      <w:tr w:rsidR="00233039" w14:paraId="08CEDBDC" w14:textId="77777777">
        <w:trPr>
          <w:trHeight w:val="864"/>
        </w:trPr>
        <w:tc>
          <w:tcPr>
            <w:tcW w:w="1908" w:type="dxa"/>
            <w:noWrap/>
          </w:tcPr>
          <w:p w14:paraId="08CEDBDA" w14:textId="77777777" w:rsidR="00233039" w:rsidRDefault="00866D64">
            <w:r>
              <w:t>LG Electronics</w:t>
            </w:r>
          </w:p>
        </w:tc>
        <w:tc>
          <w:tcPr>
            <w:tcW w:w="7454" w:type="dxa"/>
          </w:tcPr>
          <w:p w14:paraId="08CEDBDB" w14:textId="77777777" w:rsidR="00233039" w:rsidRDefault="00866D64">
            <w:r>
              <w:t>Proposal #8: The cell-specific and UE-specific indications on LBT mode or no-LBT mode wil</w:t>
            </w:r>
            <w:r>
              <w:t>l be provided in regions where LBT is mandated (in which case LBT mode is indicated), or in regions where LBT is not mandated or the spectrum is licensed (in which case LBT mode or no LBT mode is gNB decision).</w:t>
            </w:r>
          </w:p>
        </w:tc>
      </w:tr>
      <w:tr w:rsidR="00233039" w14:paraId="08CEDBDF" w14:textId="77777777">
        <w:trPr>
          <w:trHeight w:val="576"/>
        </w:trPr>
        <w:tc>
          <w:tcPr>
            <w:tcW w:w="1908" w:type="dxa"/>
            <w:noWrap/>
          </w:tcPr>
          <w:p w14:paraId="08CEDBDD" w14:textId="77777777" w:rsidR="00233039" w:rsidRDefault="00866D64">
            <w:r>
              <w:t>LG Electronics</w:t>
            </w:r>
          </w:p>
        </w:tc>
        <w:tc>
          <w:tcPr>
            <w:tcW w:w="7454" w:type="dxa"/>
          </w:tcPr>
          <w:p w14:paraId="08CEDBDE" w14:textId="77777777" w:rsidR="00233039" w:rsidRDefault="00866D64">
            <w:r>
              <w:t>Proposal #9: If gNB indicates</w:t>
            </w:r>
            <w:r>
              <w:t xml:space="preserve"> to the UE this gNB-UE connection is operating in LBT mode, the periodic CSI-RS should be validated by COT duration or dynamically granted PDSCH or aperiodic CSI-RS over the same set of symbols as in Rel.16 NR-U.</w:t>
            </w:r>
          </w:p>
        </w:tc>
      </w:tr>
      <w:tr w:rsidR="00233039" w14:paraId="08CEDBE2" w14:textId="77777777">
        <w:trPr>
          <w:trHeight w:val="576"/>
        </w:trPr>
        <w:tc>
          <w:tcPr>
            <w:tcW w:w="1908" w:type="dxa"/>
            <w:noWrap/>
          </w:tcPr>
          <w:p w14:paraId="08CEDBE0" w14:textId="77777777" w:rsidR="00233039" w:rsidRDefault="00866D64">
            <w:r>
              <w:t>LG Electronics</w:t>
            </w:r>
          </w:p>
        </w:tc>
        <w:tc>
          <w:tcPr>
            <w:tcW w:w="7454" w:type="dxa"/>
          </w:tcPr>
          <w:p w14:paraId="08CEDBE1" w14:textId="77777777" w:rsidR="00233039" w:rsidRDefault="00866D64">
            <w:r>
              <w:t xml:space="preserve">Proposal #10: When LBT mode or no-LBT mode is indicated to a UE, the UE assumes the mode applies to both gNB and UE for the operation between the gNB and UE (i.e., Approach 1). </w:t>
            </w:r>
          </w:p>
        </w:tc>
      </w:tr>
      <w:tr w:rsidR="00233039" w14:paraId="08CEDBE5" w14:textId="77777777">
        <w:tc>
          <w:tcPr>
            <w:tcW w:w="1908" w:type="dxa"/>
          </w:tcPr>
          <w:p w14:paraId="08CEDBE3" w14:textId="77777777" w:rsidR="00233039" w:rsidRDefault="00233039"/>
        </w:tc>
        <w:tc>
          <w:tcPr>
            <w:tcW w:w="7454" w:type="dxa"/>
          </w:tcPr>
          <w:p w14:paraId="08CEDBE4" w14:textId="77777777" w:rsidR="00233039" w:rsidRDefault="00233039"/>
        </w:tc>
      </w:tr>
    </w:tbl>
    <w:p w14:paraId="08CEDBE6" w14:textId="77777777" w:rsidR="00233039" w:rsidRDefault="00233039"/>
    <w:p w14:paraId="08CEDBE7" w14:textId="77777777" w:rsidR="00233039" w:rsidRDefault="00233039"/>
    <w:p w14:paraId="08CEDBE8" w14:textId="77777777" w:rsidR="00233039" w:rsidRDefault="00866D64">
      <w:pPr>
        <w:pStyle w:val="discussionpoint"/>
      </w:pPr>
      <w:r>
        <w:t>Discussion 2.6-1 (closed and followed up by proposal 2.6-1a)</w:t>
      </w:r>
    </w:p>
    <w:p w14:paraId="08CEDBE9" w14:textId="77777777" w:rsidR="00233039" w:rsidRDefault="00866D64">
      <w:r>
        <w:t>Please prov</w:t>
      </w:r>
      <w:r>
        <w:t>ide your view if LBT mode can be indicated by gNB if operating in licensed band</w:t>
      </w:r>
    </w:p>
    <w:p w14:paraId="08CEDBEA" w14:textId="77777777" w:rsidR="00233039" w:rsidRDefault="00866D64">
      <w:pPr>
        <w:pStyle w:val="ListParagraph"/>
        <w:numPr>
          <w:ilvl w:val="0"/>
          <w:numId w:val="36"/>
        </w:numPr>
      </w:pPr>
      <w:r>
        <w:t xml:space="preserve">Yes :   HW, Intel, DCM, </w:t>
      </w:r>
    </w:p>
    <w:p w14:paraId="08CEDBEB" w14:textId="77777777" w:rsidR="00233039" w:rsidRDefault="00866D64">
      <w:pPr>
        <w:pStyle w:val="ListParagraph"/>
        <w:numPr>
          <w:ilvl w:val="0"/>
          <w:numId w:val="36"/>
        </w:numPr>
      </w:pPr>
      <w:r>
        <w:t>No: Apple, Ericsson, ZTE, Oppo, Samsung, Nokia, Samsung, ASUSTeK, NEC, Transsion, OPPO</w:t>
      </w:r>
    </w:p>
    <w:p w14:paraId="08CEDBEC" w14:textId="77777777" w:rsidR="00233039" w:rsidRDefault="00866D64">
      <w:r>
        <w:t xml:space="preserve"> </w:t>
      </w:r>
    </w:p>
    <w:p w14:paraId="08CEDBED"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BF0" w14:textId="77777777">
        <w:tc>
          <w:tcPr>
            <w:tcW w:w="1525" w:type="dxa"/>
          </w:tcPr>
          <w:p w14:paraId="08CEDBEE" w14:textId="77777777" w:rsidR="00233039" w:rsidRDefault="00866D64">
            <w:r>
              <w:t>Company</w:t>
            </w:r>
          </w:p>
        </w:tc>
        <w:tc>
          <w:tcPr>
            <w:tcW w:w="7837" w:type="dxa"/>
          </w:tcPr>
          <w:p w14:paraId="08CEDBEF" w14:textId="77777777" w:rsidR="00233039" w:rsidRDefault="00866D64">
            <w:r>
              <w:t>View</w:t>
            </w:r>
          </w:p>
        </w:tc>
      </w:tr>
      <w:tr w:rsidR="00233039" w14:paraId="08CEDBF4" w14:textId="77777777">
        <w:tc>
          <w:tcPr>
            <w:tcW w:w="1525" w:type="dxa"/>
          </w:tcPr>
          <w:p w14:paraId="08CEDBF1"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BF2" w14:textId="77777777" w:rsidR="00233039" w:rsidRDefault="00866D64">
            <w:pPr>
              <w:rPr>
                <w:rFonts w:eastAsiaTheme="minorEastAsia"/>
              </w:rPr>
            </w:pPr>
            <w:r>
              <w:rPr>
                <w:rFonts w:eastAsiaTheme="minorEastAsia"/>
              </w:rPr>
              <w:t xml:space="preserve">We think </w:t>
            </w:r>
            <w:r>
              <w:rPr>
                <w:rFonts w:eastAsiaTheme="minorEastAsia"/>
              </w:rPr>
              <w:t>maybe we should first identify that if band number can be used to distinguish licensed and unlicensed spectrum. It that works, no additional LBT mode indication is needed for licensed band.</w:t>
            </w:r>
          </w:p>
          <w:p w14:paraId="08CEDBF3" w14:textId="77777777" w:rsidR="00233039" w:rsidRDefault="00866D64">
            <w:pPr>
              <w:rPr>
                <w:rFonts w:eastAsiaTheme="minorEastAsia"/>
              </w:rPr>
            </w:pPr>
            <w:r>
              <w:rPr>
                <w:rFonts w:eastAsiaTheme="minorEastAsia"/>
                <w:color w:val="FF0000"/>
              </w:rPr>
              <w:lastRenderedPageBreak/>
              <w:t xml:space="preserve">Moderator: That is RAN4 discussion how to use band numbers. </w:t>
            </w:r>
          </w:p>
        </w:tc>
      </w:tr>
      <w:tr w:rsidR="00233039" w14:paraId="08CEDBF7" w14:textId="77777777">
        <w:tc>
          <w:tcPr>
            <w:tcW w:w="1525" w:type="dxa"/>
          </w:tcPr>
          <w:p w14:paraId="08CEDBF5" w14:textId="77777777" w:rsidR="00233039" w:rsidRDefault="00866D64">
            <w:pPr>
              <w:rPr>
                <w:rFonts w:eastAsiaTheme="minorEastAsia"/>
              </w:rPr>
            </w:pPr>
            <w:r>
              <w:lastRenderedPageBreak/>
              <w:t>Inte</w:t>
            </w:r>
            <w:r>
              <w:t>l</w:t>
            </w:r>
          </w:p>
        </w:tc>
        <w:tc>
          <w:tcPr>
            <w:tcW w:w="7837" w:type="dxa"/>
          </w:tcPr>
          <w:p w14:paraId="08CEDBF6" w14:textId="77777777" w:rsidR="00233039" w:rsidRDefault="00866D64">
            <w:pPr>
              <w:rPr>
                <w:rFonts w:eastAsiaTheme="minorEastAsia"/>
              </w:rPr>
            </w:pPr>
            <w:r>
              <w:t>We agree with the proposal, and LBT mode should be also indicated in licensed band, so that to leave up to the network whether to use LBT or not when this is not strictly necessary (e.g, licensed band).</w:t>
            </w:r>
          </w:p>
        </w:tc>
      </w:tr>
      <w:tr w:rsidR="00233039" w14:paraId="08CEDBFB" w14:textId="77777777">
        <w:tc>
          <w:tcPr>
            <w:tcW w:w="1525" w:type="dxa"/>
          </w:tcPr>
          <w:p w14:paraId="08CEDBF8" w14:textId="77777777" w:rsidR="00233039" w:rsidRDefault="00866D64">
            <w:r>
              <w:t>Apple</w:t>
            </w:r>
          </w:p>
        </w:tc>
        <w:tc>
          <w:tcPr>
            <w:tcW w:w="7837" w:type="dxa"/>
          </w:tcPr>
          <w:p w14:paraId="08CEDBF9" w14:textId="77777777" w:rsidR="00233039" w:rsidRDefault="00866D64">
            <w:r>
              <w:t xml:space="preserve">No. Do not see why LBT mode is indicated in </w:t>
            </w:r>
            <w:r>
              <w:t xml:space="preserve">licensed band. </w:t>
            </w:r>
          </w:p>
          <w:p w14:paraId="08CEDBFA" w14:textId="77777777" w:rsidR="00233039" w:rsidRDefault="00866D64">
            <w:r>
              <w:t xml:space="preserve">Also if LBT mode can be indicated in licensed band, do we limit it to FR2-2, or general FR2. </w:t>
            </w:r>
          </w:p>
        </w:tc>
      </w:tr>
      <w:tr w:rsidR="00233039" w14:paraId="08CEDBFE" w14:textId="77777777">
        <w:tc>
          <w:tcPr>
            <w:tcW w:w="1525" w:type="dxa"/>
          </w:tcPr>
          <w:p w14:paraId="08CEDBFC" w14:textId="77777777" w:rsidR="00233039" w:rsidRDefault="00866D64">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08CEDBFD" w14:textId="77777777" w:rsidR="00233039" w:rsidRDefault="00866D64">
            <w:pPr>
              <w:rPr>
                <w:rFonts w:eastAsia="MS Mincho"/>
                <w:lang w:eastAsia="ja-JP"/>
              </w:rPr>
            </w:pPr>
            <w:r>
              <w:rPr>
                <w:rFonts w:eastAsia="MS Mincho"/>
                <w:lang w:eastAsia="ja-JP"/>
              </w:rPr>
              <w:t xml:space="preserve">While do not understand why LBT can be needed in licensed band, we are ok with leaving it up to NW. </w:t>
            </w:r>
          </w:p>
        </w:tc>
      </w:tr>
      <w:tr w:rsidR="00233039" w14:paraId="08CEDC01" w14:textId="77777777">
        <w:tc>
          <w:tcPr>
            <w:tcW w:w="1525" w:type="dxa"/>
          </w:tcPr>
          <w:p w14:paraId="08CEDBFF" w14:textId="77777777" w:rsidR="00233039" w:rsidRDefault="00866D64">
            <w:r>
              <w:t xml:space="preserve">Ericsson </w:t>
            </w:r>
          </w:p>
        </w:tc>
        <w:tc>
          <w:tcPr>
            <w:tcW w:w="7837" w:type="dxa"/>
          </w:tcPr>
          <w:p w14:paraId="08CEDC00" w14:textId="77777777" w:rsidR="00233039" w:rsidRDefault="00866D64">
            <w:r>
              <w:t xml:space="preserve">No.  </w:t>
            </w:r>
          </w:p>
        </w:tc>
      </w:tr>
      <w:tr w:rsidR="00233039" w14:paraId="08CEDC05" w14:textId="77777777">
        <w:tc>
          <w:tcPr>
            <w:tcW w:w="1525" w:type="dxa"/>
          </w:tcPr>
          <w:p w14:paraId="08CEDC02" w14:textId="77777777" w:rsidR="00233039" w:rsidRDefault="00866D64">
            <w:pPr>
              <w:rPr>
                <w:rFonts w:eastAsia="SimSun"/>
                <w:lang w:eastAsia="ja-JP"/>
              </w:rPr>
            </w:pPr>
            <w:r>
              <w:rPr>
                <w:rFonts w:eastAsia="SimSun" w:hint="eastAsia"/>
              </w:rPr>
              <w:t xml:space="preserve">ZTE, </w:t>
            </w:r>
            <w:r>
              <w:rPr>
                <w:rFonts w:eastAsia="SimSun" w:hint="eastAsia"/>
              </w:rPr>
              <w:t>Sanechips</w:t>
            </w:r>
          </w:p>
        </w:tc>
        <w:tc>
          <w:tcPr>
            <w:tcW w:w="7837" w:type="dxa"/>
          </w:tcPr>
          <w:p w14:paraId="08CEDC03" w14:textId="77777777" w:rsidR="00233039" w:rsidRDefault="00866D64">
            <w:pPr>
              <w:rPr>
                <w:rFonts w:eastAsia="SimSun"/>
              </w:rPr>
            </w:pPr>
            <w:r>
              <w:rPr>
                <w:rFonts w:eastAsia="SimSun" w:hint="eastAsia"/>
              </w:rPr>
              <w:t>We disagree that  LBT is indicated for licensed band, so we remove our position from proposal.</w:t>
            </w:r>
          </w:p>
          <w:p w14:paraId="08CEDC04" w14:textId="77777777" w:rsidR="00233039" w:rsidRDefault="00866D64">
            <w:pPr>
              <w:rPr>
                <w:rFonts w:eastAsia="SimSun"/>
                <w:lang w:eastAsia="ja-JP"/>
              </w:rPr>
            </w:pPr>
            <w:r>
              <w:rPr>
                <w:rFonts w:eastAsia="SimSun" w:hint="eastAsia"/>
              </w:rPr>
              <w:t>According to CR endorsed by RAN4, it has agreed to use band number to distinguish between licensed band and unlicensed band, so it does not seems to ne</w:t>
            </w:r>
            <w:r>
              <w:rPr>
                <w:rFonts w:eastAsia="SimSun" w:hint="eastAsia"/>
              </w:rPr>
              <w:t>cessary to indicate LBT mode for licensed band to identify whether the node is operating in licensed band or unlicensed band.</w:t>
            </w:r>
          </w:p>
        </w:tc>
      </w:tr>
      <w:tr w:rsidR="00233039" w14:paraId="08CEDC08" w14:textId="77777777">
        <w:tc>
          <w:tcPr>
            <w:tcW w:w="1525" w:type="dxa"/>
          </w:tcPr>
          <w:p w14:paraId="08CEDC06" w14:textId="77777777" w:rsidR="00233039" w:rsidRDefault="00866D64">
            <w:pPr>
              <w:rPr>
                <w:rFonts w:eastAsia="SimSun"/>
              </w:rPr>
            </w:pPr>
            <w:r>
              <w:rPr>
                <w:rFonts w:eastAsia="SimSun" w:hint="eastAsia"/>
              </w:rPr>
              <w:t>O</w:t>
            </w:r>
            <w:r>
              <w:rPr>
                <w:rFonts w:eastAsia="SimSun"/>
              </w:rPr>
              <w:t>PPO</w:t>
            </w:r>
          </w:p>
        </w:tc>
        <w:tc>
          <w:tcPr>
            <w:tcW w:w="7837" w:type="dxa"/>
          </w:tcPr>
          <w:p w14:paraId="08CEDC07" w14:textId="77777777" w:rsidR="00233039" w:rsidRDefault="00866D64">
            <w:pPr>
              <w:rPr>
                <w:rFonts w:eastAsia="SimSun"/>
              </w:rPr>
            </w:pPr>
            <w:r>
              <w:rPr>
                <w:rFonts w:eastAsia="SimSun" w:hint="eastAsia"/>
              </w:rPr>
              <w:t>N</w:t>
            </w:r>
            <w:r>
              <w:rPr>
                <w:rFonts w:eastAsia="SimSun"/>
              </w:rPr>
              <w:t>o, LBT mode should not be indicated in licensed band.</w:t>
            </w:r>
          </w:p>
        </w:tc>
      </w:tr>
      <w:tr w:rsidR="00233039" w14:paraId="08CEDC0C" w14:textId="77777777">
        <w:tc>
          <w:tcPr>
            <w:tcW w:w="1525" w:type="dxa"/>
          </w:tcPr>
          <w:p w14:paraId="08CEDC09" w14:textId="77777777" w:rsidR="00233039" w:rsidRDefault="00866D64">
            <w:pPr>
              <w:rPr>
                <w:rFonts w:eastAsia="SimSun"/>
              </w:rPr>
            </w:pPr>
            <w:r>
              <w:rPr>
                <w:rFonts w:eastAsia="SimSun"/>
              </w:rPr>
              <w:t>InterDigital</w:t>
            </w:r>
          </w:p>
        </w:tc>
        <w:tc>
          <w:tcPr>
            <w:tcW w:w="7837" w:type="dxa"/>
          </w:tcPr>
          <w:p w14:paraId="08CEDC0A" w14:textId="77777777" w:rsidR="00233039" w:rsidRDefault="00866D64">
            <w:pPr>
              <w:rPr>
                <w:rFonts w:eastAsia="SimSun"/>
              </w:rPr>
            </w:pPr>
            <w:r>
              <w:rPr>
                <w:rFonts w:eastAsia="SimSun"/>
              </w:rPr>
              <w:t xml:space="preserve">We are unsure why LBT would be needed in </w:t>
            </w:r>
            <w:r>
              <w:rPr>
                <w:rFonts w:eastAsia="SimSun"/>
              </w:rPr>
              <w:t>licensed band. Is the purpose of this proposal in case a UE doesn’t know that it is in licensed band, and expects an indication of LBT or no-LBT?</w:t>
            </w:r>
          </w:p>
          <w:p w14:paraId="08CEDC0B" w14:textId="77777777" w:rsidR="00233039" w:rsidRDefault="00866D64">
            <w:pPr>
              <w:rPr>
                <w:rFonts w:eastAsia="SimSun"/>
              </w:rPr>
            </w:pPr>
            <w:r>
              <w:rPr>
                <w:rFonts w:eastAsia="SimSun"/>
                <w:color w:val="FF0000"/>
              </w:rPr>
              <w:t>Moderator: It is about if  gNB can use LBT for licensed band voluntarily. For example, the band is licensed, b</w:t>
            </w:r>
            <w:r>
              <w:rPr>
                <w:rFonts w:eastAsia="SimSun"/>
                <w:color w:val="FF0000"/>
              </w:rPr>
              <w:t>ut the operator does not do a careful planning of the gNB locations, or there are mobile gNBs, and the operator can use LBT type techniques to avoid/reduce collisions.</w:t>
            </w:r>
          </w:p>
        </w:tc>
      </w:tr>
      <w:tr w:rsidR="00233039" w14:paraId="08CEDC0F" w14:textId="77777777">
        <w:tc>
          <w:tcPr>
            <w:tcW w:w="1525" w:type="dxa"/>
          </w:tcPr>
          <w:p w14:paraId="08CEDC0D" w14:textId="77777777" w:rsidR="00233039" w:rsidRDefault="00866D64">
            <w:pPr>
              <w:rPr>
                <w:rFonts w:eastAsia="SimSun"/>
              </w:rPr>
            </w:pPr>
            <w:r>
              <w:rPr>
                <w:rFonts w:eastAsia="Malgun Gothic"/>
                <w:lang w:eastAsia="ko-KR"/>
              </w:rPr>
              <w:t>Nokia, NSB</w:t>
            </w:r>
          </w:p>
        </w:tc>
        <w:tc>
          <w:tcPr>
            <w:tcW w:w="7837" w:type="dxa"/>
          </w:tcPr>
          <w:p w14:paraId="08CEDC0E" w14:textId="77777777" w:rsidR="00233039" w:rsidRDefault="00866D64">
            <w:pPr>
              <w:rPr>
                <w:rFonts w:eastAsia="SimSun"/>
              </w:rPr>
            </w:pPr>
            <w:r>
              <w:t>No. It is unclear why LBT should be used on a licensed band.</w:t>
            </w:r>
          </w:p>
        </w:tc>
      </w:tr>
      <w:tr w:rsidR="00233039" w14:paraId="08CEDC12" w14:textId="77777777">
        <w:tc>
          <w:tcPr>
            <w:tcW w:w="1525" w:type="dxa"/>
          </w:tcPr>
          <w:p w14:paraId="08CEDC10"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C11" w14:textId="77777777" w:rsidR="00233039" w:rsidRDefault="00866D64">
            <w:pPr>
              <w:rPr>
                <w:rFonts w:eastAsiaTheme="minorEastAsia"/>
              </w:rPr>
            </w:pPr>
            <w:r>
              <w:rPr>
                <w:rFonts w:eastAsiaTheme="minorEastAsia"/>
              </w:rPr>
              <w:t>Current</w:t>
            </w:r>
            <w:r>
              <w:rPr>
                <w:rFonts w:eastAsiaTheme="minorEastAsia"/>
              </w:rPr>
              <w:t>ly, we don’t see the need. But if operators do see the need, we are open to discuss it.</w:t>
            </w:r>
          </w:p>
        </w:tc>
      </w:tr>
      <w:tr w:rsidR="00233039" w14:paraId="08CEDC15" w14:textId="77777777">
        <w:tc>
          <w:tcPr>
            <w:tcW w:w="1525" w:type="dxa"/>
          </w:tcPr>
          <w:p w14:paraId="08CEDC13" w14:textId="77777777" w:rsidR="00233039" w:rsidRDefault="00866D64">
            <w:pPr>
              <w:rPr>
                <w:rFonts w:eastAsiaTheme="minorEastAsia"/>
              </w:rPr>
            </w:pPr>
            <w:r>
              <w:rPr>
                <w:rFonts w:eastAsia="SimSun"/>
              </w:rPr>
              <w:t>Samsung</w:t>
            </w:r>
          </w:p>
        </w:tc>
        <w:tc>
          <w:tcPr>
            <w:tcW w:w="7837" w:type="dxa"/>
          </w:tcPr>
          <w:p w14:paraId="08CEDC14" w14:textId="77777777" w:rsidR="00233039" w:rsidRDefault="00866D64">
            <w:pPr>
              <w:rPr>
                <w:rFonts w:eastAsiaTheme="minorEastAsia"/>
              </w:rPr>
            </w:pPr>
            <w:r>
              <w:rPr>
                <w:rFonts w:eastAsia="SimSun"/>
              </w:rPr>
              <w:t xml:space="preserve">No, we didn’t see the need. A UE can distinguish the band as a licensed band from the system information, and will assume LBT is not applicable for this band. </w:t>
            </w:r>
            <w:r>
              <w:rPr>
                <w:rFonts w:eastAsia="SimSun"/>
              </w:rPr>
              <w:t xml:space="preserve">We don’t think it makes sense to ask a UE support licensed band only to implement the feature of LBT. </w:t>
            </w:r>
          </w:p>
        </w:tc>
      </w:tr>
      <w:tr w:rsidR="00233039" w14:paraId="08CEDC19" w14:textId="77777777">
        <w:tc>
          <w:tcPr>
            <w:tcW w:w="1525" w:type="dxa"/>
          </w:tcPr>
          <w:p w14:paraId="08CEDC16" w14:textId="77777777" w:rsidR="00233039" w:rsidRDefault="00866D64">
            <w:pPr>
              <w:rPr>
                <w:rFonts w:eastAsia="SimSun"/>
              </w:rPr>
            </w:pPr>
            <w:r>
              <w:rPr>
                <w:rFonts w:eastAsiaTheme="minorEastAsia" w:hint="eastAsia"/>
              </w:rPr>
              <w:t>O</w:t>
            </w:r>
            <w:r>
              <w:rPr>
                <w:rFonts w:eastAsiaTheme="minorEastAsia"/>
              </w:rPr>
              <w:t>PPO2</w:t>
            </w:r>
          </w:p>
        </w:tc>
        <w:tc>
          <w:tcPr>
            <w:tcW w:w="7837" w:type="dxa"/>
          </w:tcPr>
          <w:p w14:paraId="08CEDC17" w14:textId="77777777" w:rsidR="00233039" w:rsidRDefault="00866D64">
            <w:pPr>
              <w:rPr>
                <w:rFonts w:eastAsiaTheme="minorEastAsia"/>
              </w:rPr>
            </w:pPr>
            <w:r>
              <w:rPr>
                <w:rFonts w:eastAsiaTheme="minorEastAsia"/>
              </w:rPr>
              <w:t>Based on the response from Moderator, we are a little confused about the proposal. In our understanding, the discussion is about if the LBT mode f</w:t>
            </w:r>
            <w:r>
              <w:rPr>
                <w:rFonts w:eastAsiaTheme="minorEastAsia"/>
              </w:rPr>
              <w:t>ield is needed in licensed band (please correct us if wrong). Actually, we only agreed that the indication of LBT/no LBT mode is supported in regions where LBT is not mandated by regulations. For regions where the band is unlicensed but LBT is mandated, an</w:t>
            </w:r>
            <w:r>
              <w:rPr>
                <w:rFonts w:eastAsiaTheme="minorEastAsia"/>
              </w:rPr>
              <w:t>d regions where the band is licensed, we do not have such conclu</w:t>
            </w:r>
            <w:r>
              <w:rPr>
                <w:rFonts w:eastAsiaTheme="minorEastAsia"/>
              </w:rPr>
              <w:lastRenderedPageBreak/>
              <w:t>sion.</w:t>
            </w:r>
          </w:p>
          <w:p w14:paraId="08CEDC18" w14:textId="77777777" w:rsidR="00233039" w:rsidRDefault="00866D64">
            <w:pPr>
              <w:rPr>
                <w:rFonts w:eastAsia="SimSun"/>
              </w:rPr>
            </w:pPr>
            <w:r>
              <w:rPr>
                <w:rFonts w:eastAsiaTheme="minorEastAsia"/>
                <w:color w:val="FF0000"/>
              </w:rPr>
              <w:t>Moderator: This discussion is actually not about if the LBT mode field is needed for licensed or not. I actualy don’t know which LBT mode field you mean. If you are talking about the LBT</w:t>
            </w:r>
            <w:r>
              <w:rPr>
                <w:rFonts w:eastAsiaTheme="minorEastAsia"/>
                <w:color w:val="FF0000"/>
              </w:rPr>
              <w:t xml:space="preserve"> mode or no-LBT mode RRC indication, it is not a field and the IE will be there anyway. Your original reply seems to be under the right understanding of the question.</w:t>
            </w:r>
          </w:p>
        </w:tc>
      </w:tr>
      <w:tr w:rsidR="00233039" w14:paraId="08CEDC1D" w14:textId="77777777">
        <w:tc>
          <w:tcPr>
            <w:tcW w:w="1525" w:type="dxa"/>
          </w:tcPr>
          <w:p w14:paraId="08CEDC1A" w14:textId="77777777" w:rsidR="00233039" w:rsidRDefault="00866D64">
            <w:pPr>
              <w:rPr>
                <w:rFonts w:eastAsia="Malgun Gothic"/>
                <w:lang w:eastAsia="ko-KR"/>
              </w:rPr>
            </w:pPr>
            <w:r>
              <w:rPr>
                <w:rFonts w:eastAsia="Malgun Gothic" w:hint="eastAsia"/>
                <w:lang w:eastAsia="ko-KR"/>
              </w:rPr>
              <w:lastRenderedPageBreak/>
              <w:t>LG Electronics</w:t>
            </w:r>
          </w:p>
        </w:tc>
        <w:tc>
          <w:tcPr>
            <w:tcW w:w="7837" w:type="dxa"/>
          </w:tcPr>
          <w:p w14:paraId="08CEDC1B" w14:textId="77777777" w:rsidR="00233039" w:rsidRDefault="00866D64">
            <w:pPr>
              <w:rPr>
                <w:rFonts w:eastAsia="Malgun Gothic"/>
                <w:lang w:eastAsia="ko-KR"/>
              </w:rPr>
            </w:pPr>
            <w:r>
              <w:rPr>
                <w:rFonts w:eastAsia="Malgun Gothic" w:hint="eastAsia"/>
                <w:lang w:eastAsia="ko-KR"/>
              </w:rPr>
              <w:t xml:space="preserve">Yes, </w:t>
            </w:r>
            <w:r>
              <w:rPr>
                <w:rFonts w:eastAsia="Malgun Gothic"/>
                <w:lang w:eastAsia="ko-KR"/>
              </w:rPr>
              <w:t>Since the initial access UE does not know operating mode (LBT mode o</w:t>
            </w:r>
            <w:r>
              <w:rPr>
                <w:rFonts w:eastAsia="Malgun Gothic"/>
                <w:lang w:eastAsia="ko-KR"/>
              </w:rPr>
              <w:t>r no-LBT mode), the indication is necessary even if it is a licensed band.</w:t>
            </w:r>
          </w:p>
          <w:p w14:paraId="08CEDC1C" w14:textId="77777777" w:rsidR="00233039" w:rsidRDefault="00866D64">
            <w:pPr>
              <w:rPr>
                <w:rFonts w:eastAsia="Malgun Gothic"/>
                <w:lang w:eastAsia="ko-KR"/>
              </w:rPr>
            </w:pPr>
            <w:r>
              <w:rPr>
                <w:rFonts w:eastAsia="Malgun Gothic"/>
                <w:color w:val="FF0000"/>
                <w:lang w:eastAsia="ko-KR"/>
              </w:rPr>
              <w:t xml:space="preserve">Moderator: Actually this discussion is about if gNB can indicate the UE the connection is operating in LBT mode for licensed case. This is  not about the IE exists or not </w:t>
            </w:r>
            <w:r>
              <w:rPr>
                <w:rFonts w:ascii="Segoe UI Emoji" w:eastAsia="Segoe UI Emoji" w:hAnsi="Segoe UI Emoji" w:cs="Segoe UI Emoji"/>
                <w:color w:val="FF0000"/>
                <w:lang w:eastAsia="ko-KR"/>
              </w:rPr>
              <w:t>😊</w:t>
            </w:r>
          </w:p>
        </w:tc>
      </w:tr>
      <w:tr w:rsidR="00233039" w14:paraId="08CEDC20" w14:textId="77777777">
        <w:tc>
          <w:tcPr>
            <w:tcW w:w="1525" w:type="dxa"/>
          </w:tcPr>
          <w:p w14:paraId="08CEDC1E" w14:textId="77777777" w:rsidR="00233039" w:rsidRDefault="00866D64">
            <w:pPr>
              <w:rPr>
                <w:rFonts w:eastAsia="PMingLiU"/>
                <w:lang w:eastAsia="zh-TW"/>
              </w:rPr>
            </w:pPr>
            <w:r>
              <w:rPr>
                <w:rFonts w:eastAsia="PMingLiU" w:hint="eastAsia"/>
                <w:lang w:eastAsia="zh-TW"/>
              </w:rPr>
              <w:t>ASUSTe</w:t>
            </w:r>
            <w:r>
              <w:rPr>
                <w:rFonts w:eastAsia="PMingLiU" w:hint="eastAsia"/>
                <w:lang w:eastAsia="zh-TW"/>
              </w:rPr>
              <w:t>K</w:t>
            </w:r>
          </w:p>
        </w:tc>
        <w:tc>
          <w:tcPr>
            <w:tcW w:w="7837" w:type="dxa"/>
          </w:tcPr>
          <w:p w14:paraId="08CEDC1F" w14:textId="77777777" w:rsidR="00233039" w:rsidRDefault="00866D64">
            <w:pPr>
              <w:rPr>
                <w:rFonts w:eastAsia="PMingLiU"/>
                <w:lang w:eastAsia="zh-TW"/>
              </w:rPr>
            </w:pPr>
            <w:r>
              <w:rPr>
                <w:rFonts w:eastAsia="PMingLiU" w:hint="eastAsia"/>
                <w:lang w:eastAsia="zh-TW"/>
              </w:rPr>
              <w:t>No, don</w:t>
            </w:r>
            <w:r>
              <w:rPr>
                <w:rFonts w:eastAsia="PMingLiU"/>
                <w:lang w:eastAsia="zh-TW"/>
              </w:rPr>
              <w:t>’t see a motivation to introduce such indication for licensed band.</w:t>
            </w:r>
          </w:p>
        </w:tc>
      </w:tr>
      <w:tr w:rsidR="00233039" w14:paraId="08CEDC23" w14:textId="77777777">
        <w:tc>
          <w:tcPr>
            <w:tcW w:w="1525" w:type="dxa"/>
          </w:tcPr>
          <w:p w14:paraId="08CEDC21" w14:textId="77777777" w:rsidR="00233039" w:rsidRDefault="00866D64">
            <w:pPr>
              <w:rPr>
                <w:rFonts w:eastAsiaTheme="minorEastAsia"/>
              </w:rPr>
            </w:pPr>
            <w:r>
              <w:rPr>
                <w:rFonts w:eastAsiaTheme="minorEastAsia" w:hint="eastAsia"/>
              </w:rPr>
              <w:t>N</w:t>
            </w:r>
            <w:r>
              <w:rPr>
                <w:rFonts w:eastAsiaTheme="minorEastAsia"/>
              </w:rPr>
              <w:t>EC</w:t>
            </w:r>
          </w:p>
        </w:tc>
        <w:tc>
          <w:tcPr>
            <w:tcW w:w="7837" w:type="dxa"/>
          </w:tcPr>
          <w:p w14:paraId="08CEDC22" w14:textId="77777777" w:rsidR="00233039" w:rsidRDefault="00866D64">
            <w:pPr>
              <w:rPr>
                <w:rFonts w:eastAsiaTheme="minorEastAsia"/>
              </w:rPr>
            </w:pPr>
            <w:r>
              <w:rPr>
                <w:rFonts w:eastAsiaTheme="minorEastAsia"/>
              </w:rPr>
              <w:t>We don’t see the need of LBT mode indication for operation in licensed band.</w:t>
            </w:r>
          </w:p>
        </w:tc>
      </w:tr>
      <w:tr w:rsidR="00233039" w14:paraId="08CEDC26" w14:textId="77777777">
        <w:tc>
          <w:tcPr>
            <w:tcW w:w="1525" w:type="dxa"/>
          </w:tcPr>
          <w:p w14:paraId="08CEDC24" w14:textId="77777777" w:rsidR="00233039" w:rsidRDefault="00866D64">
            <w:pPr>
              <w:rPr>
                <w:rFonts w:eastAsiaTheme="minorEastAsia"/>
              </w:rPr>
            </w:pPr>
            <w:r>
              <w:rPr>
                <w:rFonts w:eastAsiaTheme="minorEastAsia" w:hint="eastAsia"/>
              </w:rPr>
              <w:t>Transsion</w:t>
            </w:r>
          </w:p>
        </w:tc>
        <w:tc>
          <w:tcPr>
            <w:tcW w:w="7837" w:type="dxa"/>
          </w:tcPr>
          <w:p w14:paraId="08CEDC25" w14:textId="77777777" w:rsidR="00233039" w:rsidRDefault="00866D64">
            <w:pPr>
              <w:rPr>
                <w:rFonts w:eastAsiaTheme="minorEastAsia"/>
              </w:rPr>
            </w:pPr>
            <w:r>
              <w:rPr>
                <w:rFonts w:eastAsiaTheme="minorEastAsia" w:hint="eastAsia"/>
              </w:rPr>
              <w:t>No, we don</w:t>
            </w:r>
            <w:r>
              <w:rPr>
                <w:rFonts w:eastAsiaTheme="minorEastAsia"/>
              </w:rPr>
              <w:t>’</w:t>
            </w:r>
            <w:r>
              <w:rPr>
                <w:rFonts w:eastAsiaTheme="minorEastAsia" w:hint="eastAsia"/>
              </w:rPr>
              <w:t>t see the necessity of introducing LBT mode in licensed band.</w:t>
            </w:r>
          </w:p>
        </w:tc>
      </w:tr>
      <w:tr w:rsidR="00233039" w14:paraId="08CEDC29" w14:textId="77777777">
        <w:tc>
          <w:tcPr>
            <w:tcW w:w="1525" w:type="dxa"/>
          </w:tcPr>
          <w:p w14:paraId="08CEDC27" w14:textId="77777777" w:rsidR="00233039" w:rsidRDefault="00866D64">
            <w:pPr>
              <w:rPr>
                <w:rFonts w:eastAsiaTheme="minorEastAsia"/>
              </w:rPr>
            </w:pPr>
            <w:r>
              <w:rPr>
                <w:rFonts w:eastAsiaTheme="minorEastAsia" w:hint="eastAsia"/>
              </w:rPr>
              <w:t>CATT</w:t>
            </w:r>
          </w:p>
        </w:tc>
        <w:tc>
          <w:tcPr>
            <w:tcW w:w="7837" w:type="dxa"/>
          </w:tcPr>
          <w:p w14:paraId="08CEDC28" w14:textId="77777777" w:rsidR="00233039" w:rsidRDefault="00866D64">
            <w:pPr>
              <w:rPr>
                <w:rFonts w:eastAsiaTheme="minorEastAsia"/>
              </w:rPr>
            </w:pPr>
            <w:r>
              <w:rPr>
                <w:rFonts w:eastAsiaTheme="minorEastAsia" w:hint="eastAsia"/>
              </w:rPr>
              <w:t xml:space="preserve">Yes, Since </w:t>
            </w:r>
            <w:r>
              <w:rPr>
                <w:rFonts w:eastAsiaTheme="minorEastAsia"/>
              </w:rPr>
              <w:t>the unlicensed band and licensed band in different regions may be overlapping with each other</w:t>
            </w:r>
            <w:r>
              <w:rPr>
                <w:rFonts w:eastAsiaTheme="minorEastAsia" w:hint="eastAsia"/>
              </w:rPr>
              <w:t xml:space="preserve">, the UE can </w:t>
            </w:r>
            <w:r>
              <w:rPr>
                <w:rFonts w:eastAsiaTheme="minorEastAsia"/>
              </w:rPr>
              <w:t>know</w:t>
            </w:r>
            <w:r>
              <w:rPr>
                <w:rFonts w:eastAsiaTheme="minorEastAsia" w:hint="eastAsia"/>
              </w:rPr>
              <w:t xml:space="preserve"> if the operation </w:t>
            </w:r>
            <w:r>
              <w:rPr>
                <w:rFonts w:eastAsiaTheme="minorEastAsia"/>
              </w:rPr>
              <w:t>frequency</w:t>
            </w:r>
            <w:r>
              <w:rPr>
                <w:rFonts w:eastAsiaTheme="minorEastAsia" w:hint="eastAsia"/>
              </w:rPr>
              <w:t xml:space="preserve"> is licensed or unlicensed without LBT mode indication.  </w:t>
            </w:r>
          </w:p>
        </w:tc>
      </w:tr>
      <w:tr w:rsidR="00233039" w14:paraId="08CEDC2D" w14:textId="77777777">
        <w:tc>
          <w:tcPr>
            <w:tcW w:w="1525" w:type="dxa"/>
          </w:tcPr>
          <w:p w14:paraId="08CEDC2A" w14:textId="77777777" w:rsidR="00233039" w:rsidRDefault="00866D64">
            <w:pPr>
              <w:rPr>
                <w:rFonts w:eastAsiaTheme="minorEastAsia"/>
              </w:rPr>
            </w:pPr>
            <w:r>
              <w:rPr>
                <w:rFonts w:eastAsiaTheme="minorEastAsia" w:hint="eastAsia"/>
              </w:rPr>
              <w:t>O</w:t>
            </w:r>
            <w:r>
              <w:rPr>
                <w:rFonts w:eastAsiaTheme="minorEastAsia"/>
              </w:rPr>
              <w:t>PPO3</w:t>
            </w:r>
          </w:p>
        </w:tc>
        <w:tc>
          <w:tcPr>
            <w:tcW w:w="7837" w:type="dxa"/>
          </w:tcPr>
          <w:p w14:paraId="08CEDC2B" w14:textId="77777777" w:rsidR="00233039" w:rsidRDefault="00866D64">
            <w:pPr>
              <w:rPr>
                <w:rFonts w:eastAsiaTheme="minorEastAsia"/>
              </w:rPr>
            </w:pPr>
            <w:r>
              <w:rPr>
                <w:rFonts w:eastAsiaTheme="minorEastAsia"/>
              </w:rPr>
              <w:t>Response to Moderator: Thanks Moderator for</w:t>
            </w:r>
            <w:r>
              <w:rPr>
                <w:rFonts w:eastAsiaTheme="minorEastAsia"/>
              </w:rPr>
              <w:t xml:space="preserve"> the response. After we check the WID, the channel access mechanism is applicable to </w:t>
            </w:r>
            <w:r>
              <w:rPr>
                <w:rFonts w:eastAsiaTheme="minorEastAsia"/>
                <w:highlight w:val="yellow"/>
              </w:rPr>
              <w:t>unlicensed spectrum</w:t>
            </w:r>
            <w:r>
              <w:rPr>
                <w:rFonts w:eastAsiaTheme="minorEastAsia"/>
              </w:rPr>
              <w:t xml:space="preserve"> in FR2-2, so the IE of LBT mode should not exist in licensed band. Furthermore, any discussion related to </w:t>
            </w:r>
            <w:r>
              <w:rPr>
                <w:rFonts w:eastAsiaTheme="minorEastAsia" w:hint="eastAsia"/>
              </w:rPr>
              <w:t>L</w:t>
            </w:r>
            <w:r>
              <w:rPr>
                <w:rFonts w:eastAsiaTheme="minorEastAsia"/>
              </w:rPr>
              <w:t xml:space="preserve">BT operation in licensed band is out of WID </w:t>
            </w:r>
            <w:r>
              <w:rPr>
                <w:rFonts w:eastAsiaTheme="minorEastAsia"/>
              </w:rPr>
              <w:t>scope according to the WID. Given we are in maintenance phase, whether or not LBT mode can be indicated in licensed band should not be discussed in this working group.</w:t>
            </w:r>
          </w:p>
          <w:p w14:paraId="08CEDC2C" w14:textId="77777777" w:rsidR="00233039" w:rsidRDefault="00866D64">
            <w:pPr>
              <w:rPr>
                <w:rFonts w:eastAsiaTheme="minorEastAsia"/>
              </w:rPr>
            </w:pPr>
            <w:r>
              <w:rPr>
                <w:rFonts w:eastAsia="SimSun"/>
                <w:noProof/>
              </w:rPr>
              <mc:AlternateContent>
                <mc:Choice Requires="wps">
                  <w:drawing>
                    <wp:inline distT="0" distB="0" distL="0" distR="0" wp14:anchorId="08CEE857" wp14:editId="08CEE858">
                      <wp:extent cx="4857750" cy="1543050"/>
                      <wp:effectExtent l="0" t="0" r="19050" b="19050"/>
                      <wp:docPr id="6" name="文本框 6"/>
                      <wp:cNvGraphicFramePr/>
                      <a:graphic xmlns:a="http://schemas.openxmlformats.org/drawingml/2006/main">
                        <a:graphicData uri="http://schemas.microsoft.com/office/word/2010/wordprocessingShape">
                          <wps:wsp>
                            <wps:cNvSpPr txBox="1"/>
                            <wps:spPr>
                              <a:xfrm>
                                <a:off x="0" y="0"/>
                                <a:ext cx="4857750" cy="1543050"/>
                              </a:xfrm>
                              <a:prstGeom prst="rect">
                                <a:avLst/>
                              </a:prstGeom>
                              <a:solidFill>
                                <a:schemeClr val="lt1"/>
                              </a:solidFill>
                              <a:ln w="6350">
                                <a:solidFill>
                                  <a:prstClr val="black"/>
                                </a:solidFill>
                              </a:ln>
                            </wps:spPr>
                            <wps:txbx>
                              <w:txbxContent>
                                <w:p w14:paraId="08CEE897" w14:textId="77777777" w:rsidR="00233039" w:rsidRDefault="00866D64">
                                  <w:pPr>
                                    <w:numPr>
                                      <w:ilvl w:val="0"/>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ja-JP"/>
                                    </w:rPr>
                                    <w:t>Physical layer procedure(s) including [RAN1]</w:t>
                                  </w:r>
                                  <w:r>
                                    <w:rPr>
                                      <w:rFonts w:eastAsia="SimSun" w:hint="eastAsia"/>
                                      <w:sz w:val="20"/>
                                      <w:szCs w:val="20"/>
                                      <w:lang w:val="en-GB" w:eastAsia="ja-JP"/>
                                    </w:rPr>
                                    <w:t>:</w:t>
                                  </w:r>
                                </w:p>
                                <w:p w14:paraId="08CEE898" w14:textId="77777777" w:rsidR="00233039" w:rsidRDefault="00866D64">
                                  <w:pPr>
                                    <w:numPr>
                                      <w:ilvl w:val="1"/>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ja-JP"/>
                                    </w:rPr>
                                    <w:t xml:space="preserve">Channel access mechanism assuming beam </w:t>
                                  </w:r>
                                  <w:r>
                                    <w:rPr>
                                      <w:rFonts w:eastAsia="SimSun"/>
                                      <w:sz w:val="20"/>
                                      <w:szCs w:val="20"/>
                                      <w:lang w:val="en-GB" w:eastAsia="ja-JP"/>
                                    </w:rPr>
                                    <w:t xml:space="preserve">based operation in order to comply with the regulatory requirements applicable to </w:t>
                                  </w:r>
                                  <w:r>
                                    <w:rPr>
                                      <w:rFonts w:eastAsia="SimSun"/>
                                      <w:sz w:val="20"/>
                                      <w:szCs w:val="20"/>
                                      <w:highlight w:val="yellow"/>
                                      <w:lang w:val="en-GB" w:eastAsia="ja-JP"/>
                                    </w:rPr>
                                    <w:t>unlicensed spectrum</w:t>
                                  </w:r>
                                  <w:r>
                                    <w:rPr>
                                      <w:rFonts w:eastAsia="SimSun"/>
                                      <w:sz w:val="20"/>
                                      <w:szCs w:val="20"/>
                                      <w:lang w:val="en-GB" w:eastAsia="ja-JP"/>
                                    </w:rPr>
                                    <w:t xml:space="preserve"> for frequencies between 52.6GHz and 71GHz.</w:t>
                                  </w:r>
                                </w:p>
                                <w:p w14:paraId="08CEE899" w14:textId="77777777" w:rsidR="00233039" w:rsidRDefault="00866D64">
                                  <w:pPr>
                                    <w:numPr>
                                      <w:ilvl w:val="2"/>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en-GB"/>
                                    </w:rPr>
                                    <w:t>Specify both LBT and No-LBT related procedures, and for No-LBT case no additional sensing mechanism is specifie</w:t>
                                  </w:r>
                                  <w:r>
                                    <w:rPr>
                                      <w:rFonts w:eastAsia="SimSun"/>
                                      <w:sz w:val="20"/>
                                      <w:szCs w:val="20"/>
                                      <w:lang w:val="en-GB" w:eastAsia="en-GB"/>
                                    </w:rPr>
                                    <w:t>d.</w:t>
                                  </w:r>
                                </w:p>
                                <w:p w14:paraId="08CEE89A" w14:textId="77777777" w:rsidR="00233039" w:rsidRDefault="00866D64">
                                  <w:pPr>
                                    <w:numPr>
                                      <w:ilvl w:val="2"/>
                                      <w:numId w:val="37"/>
                                    </w:numPr>
                                    <w:overflowPunct w:val="0"/>
                                    <w:autoSpaceDE w:val="0"/>
                                    <w:autoSpaceDN w:val="0"/>
                                    <w:adjustRightInd w:val="0"/>
                                    <w:textAlignment w:val="baseline"/>
                                    <w:rPr>
                                      <w:rFonts w:eastAsia="SimSun"/>
                                      <w:sz w:val="20"/>
                                      <w:szCs w:val="20"/>
                                      <w:lang w:val="en-GB" w:eastAsia="en-GB"/>
                                    </w:rPr>
                                  </w:pPr>
                                  <w:r>
                                    <w:rPr>
                                      <w:rFonts w:eastAsia="SimSun"/>
                                      <w:sz w:val="20"/>
                                      <w:szCs w:val="20"/>
                                      <w:lang w:val="en-GB" w:eastAsia="en-GB"/>
                                    </w:rPr>
                                    <w:t xml:space="preserve">Study, and if needed specify, omni-directional LBT, directional LBT and receiver </w:t>
                                  </w:r>
                                  <w:r>
                                    <w:rPr>
                                      <w:rFonts w:eastAsia="SimSun" w:hint="eastAsia"/>
                                      <w:sz w:val="20"/>
                                      <w:szCs w:val="20"/>
                                      <w:lang w:val="en-GB" w:eastAsia="en-GB"/>
                                    </w:rPr>
                                    <w:t>assistance in channel access</w:t>
                                  </w:r>
                                </w:p>
                                <w:p w14:paraId="08CEE89B" w14:textId="77777777" w:rsidR="00233039" w:rsidRDefault="00866D64">
                                  <w:pPr>
                                    <w:numPr>
                                      <w:ilvl w:val="2"/>
                                      <w:numId w:val="37"/>
                                    </w:numPr>
                                    <w:overflowPunct w:val="0"/>
                                    <w:autoSpaceDE w:val="0"/>
                                    <w:autoSpaceDN w:val="0"/>
                                    <w:adjustRightInd w:val="0"/>
                                    <w:textAlignment w:val="baseline"/>
                                    <w:rPr>
                                      <w:rFonts w:eastAsia="SimSun"/>
                                      <w:sz w:val="20"/>
                                      <w:szCs w:val="20"/>
                                      <w:lang w:val="en-GB" w:eastAsia="en-GB"/>
                                    </w:rPr>
                                  </w:pPr>
                                  <w:r>
                                    <w:rPr>
                                      <w:rFonts w:eastAsia="SimSun"/>
                                      <w:sz w:val="20"/>
                                      <w:szCs w:val="20"/>
                                      <w:lang w:val="en-GB" w:eastAsia="en-GB"/>
                                    </w:rPr>
                                    <w:t xml:space="preserve">Study, and if needed specify, energy detection threshold enhancement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w:pict>
                    <v:shape id="_x0000_s1026" o:spid="_x0000_s1026" o:spt="202" type="#_x0000_t202" style="height:121.5pt;width:382.5pt;" fillcolor="#FFFFFF [3201]" filled="t" stroked="t" coordsize="21600,21600" o:gfxdata="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6oljh9IAAAAFAQAADwAAAAAAAAABACAAAAAiAAAAZHJzL2Rvd25yZXYu&#10;eG1sUEsBAhQAFAAAAAgAh07iQC583H06AgAAagQAAA4AAAAAAAAAAQAgAAAAIQEAAGRycy9lMm9E&#10;b2MueG1sUEsFBgAAAAAGAAYAWQEAAM0FAAAAAA==&#10;">
                      <v:fill on="t" focussize="0,0"/>
                      <v:stroke weight="0.5pt" color="#000000" joinstyle="round"/>
                      <v:imagedata o:title=""/>
                      <o:lock v:ext="edit" aspectratio="f"/>
                      <v:textbox>
                        <w:txbxContent>
                          <w:p>
                            <w:pPr>
                              <w:numPr>
                                <w:ilvl w:val="0"/>
                                <w:numId w:val="37"/>
                              </w:numPr>
                              <w:overflowPunct w:val="0"/>
                              <w:autoSpaceDE w:val="0"/>
                              <w:autoSpaceDN w:val="0"/>
                              <w:adjustRightInd w:val="0"/>
                              <w:ind w:hanging="357"/>
                              <w:textAlignment w:val="baseline"/>
                              <w:rPr>
                                <w:rFonts w:eastAsia="宋体"/>
                                <w:sz w:val="20"/>
                                <w:szCs w:val="20"/>
                                <w:lang w:val="en-GB" w:eastAsia="en-GB"/>
                              </w:rPr>
                            </w:pPr>
                            <w:r>
                              <w:rPr>
                                <w:rFonts w:eastAsia="宋体"/>
                                <w:sz w:val="20"/>
                                <w:szCs w:val="20"/>
                                <w:lang w:val="en-GB" w:eastAsia="ja-JP"/>
                              </w:rPr>
                              <w:t>Physical layer procedure(s) including [RAN1]</w:t>
                            </w:r>
                            <w:r>
                              <w:rPr>
                                <w:rFonts w:hint="eastAsia" w:eastAsia="宋体"/>
                                <w:sz w:val="20"/>
                                <w:szCs w:val="20"/>
                                <w:lang w:val="en-GB" w:eastAsia="ja-JP"/>
                              </w:rPr>
                              <w:t>:</w:t>
                            </w:r>
                          </w:p>
                          <w:p>
                            <w:pPr>
                              <w:numPr>
                                <w:ilvl w:val="1"/>
                                <w:numId w:val="37"/>
                              </w:numPr>
                              <w:overflowPunct w:val="0"/>
                              <w:autoSpaceDE w:val="0"/>
                              <w:autoSpaceDN w:val="0"/>
                              <w:adjustRightInd w:val="0"/>
                              <w:ind w:hanging="357"/>
                              <w:textAlignment w:val="baseline"/>
                              <w:rPr>
                                <w:rFonts w:eastAsia="宋体"/>
                                <w:sz w:val="20"/>
                                <w:szCs w:val="20"/>
                                <w:lang w:val="en-GB" w:eastAsia="en-GB"/>
                              </w:rPr>
                            </w:pPr>
                            <w:r>
                              <w:rPr>
                                <w:rFonts w:eastAsia="宋体"/>
                                <w:sz w:val="20"/>
                                <w:szCs w:val="20"/>
                                <w:lang w:val="en-GB" w:eastAsia="ja-JP"/>
                              </w:rPr>
                              <w:t xml:space="preserve">Channel access mechanism assuming beam based operation in order to comply with the regulatory requirements applicable to </w:t>
                            </w:r>
                            <w:r>
                              <w:rPr>
                                <w:rFonts w:eastAsia="宋体"/>
                                <w:sz w:val="20"/>
                                <w:szCs w:val="20"/>
                                <w:highlight w:val="yellow"/>
                                <w:lang w:val="en-GB" w:eastAsia="ja-JP"/>
                              </w:rPr>
                              <w:t>unlicensed spectrum</w:t>
                            </w:r>
                            <w:r>
                              <w:rPr>
                                <w:rFonts w:eastAsia="宋体"/>
                                <w:sz w:val="20"/>
                                <w:szCs w:val="20"/>
                                <w:lang w:val="en-GB" w:eastAsia="ja-JP"/>
                              </w:rPr>
                              <w:t xml:space="preserve"> for frequencies between 52.6GHz and 71GHz.</w:t>
                            </w:r>
                          </w:p>
                          <w:p>
                            <w:pPr>
                              <w:numPr>
                                <w:ilvl w:val="2"/>
                                <w:numId w:val="37"/>
                              </w:numPr>
                              <w:overflowPunct w:val="0"/>
                              <w:autoSpaceDE w:val="0"/>
                              <w:autoSpaceDN w:val="0"/>
                              <w:adjustRightInd w:val="0"/>
                              <w:ind w:hanging="357"/>
                              <w:textAlignment w:val="baseline"/>
                              <w:rPr>
                                <w:rFonts w:eastAsia="宋体"/>
                                <w:sz w:val="20"/>
                                <w:szCs w:val="20"/>
                                <w:lang w:val="en-GB" w:eastAsia="en-GB"/>
                              </w:rPr>
                            </w:pPr>
                            <w:r>
                              <w:rPr>
                                <w:rFonts w:eastAsia="宋体"/>
                                <w:sz w:val="20"/>
                                <w:szCs w:val="20"/>
                                <w:lang w:val="en-GB" w:eastAsia="en-GB"/>
                              </w:rPr>
                              <w:t>Specify both LBT and No-LBT related procedures, and for No-LBT case no additional sensing mechanism is specified.</w:t>
                            </w:r>
                          </w:p>
                          <w:p>
                            <w:pPr>
                              <w:numPr>
                                <w:ilvl w:val="2"/>
                                <w:numId w:val="37"/>
                              </w:numPr>
                              <w:overflowPunct w:val="0"/>
                              <w:autoSpaceDE w:val="0"/>
                              <w:autoSpaceDN w:val="0"/>
                              <w:adjustRightInd w:val="0"/>
                              <w:textAlignment w:val="baseline"/>
                              <w:rPr>
                                <w:rFonts w:eastAsia="宋体"/>
                                <w:sz w:val="20"/>
                                <w:szCs w:val="20"/>
                                <w:lang w:val="en-GB" w:eastAsia="en-GB"/>
                              </w:rPr>
                            </w:pPr>
                            <w:r>
                              <w:rPr>
                                <w:rFonts w:eastAsia="宋体"/>
                                <w:sz w:val="20"/>
                                <w:szCs w:val="20"/>
                                <w:lang w:val="en-GB" w:eastAsia="en-GB"/>
                              </w:rPr>
                              <w:t xml:space="preserve">Study, and if needed specify, omni-directional LBT, directional LBT and receiver </w:t>
                            </w:r>
                            <w:r>
                              <w:rPr>
                                <w:rFonts w:hint="eastAsia" w:eastAsia="宋体"/>
                                <w:sz w:val="20"/>
                                <w:szCs w:val="20"/>
                                <w:lang w:val="en-GB" w:eastAsia="en-GB"/>
                              </w:rPr>
                              <w:t>assistance in channel access</w:t>
                            </w:r>
                          </w:p>
                          <w:p>
                            <w:pPr>
                              <w:numPr>
                                <w:ilvl w:val="2"/>
                                <w:numId w:val="37"/>
                              </w:numPr>
                              <w:overflowPunct w:val="0"/>
                              <w:autoSpaceDE w:val="0"/>
                              <w:autoSpaceDN w:val="0"/>
                              <w:adjustRightInd w:val="0"/>
                              <w:textAlignment w:val="baseline"/>
                              <w:rPr>
                                <w:rFonts w:eastAsia="宋体"/>
                                <w:sz w:val="20"/>
                                <w:szCs w:val="20"/>
                                <w:lang w:val="en-GB" w:eastAsia="en-GB"/>
                              </w:rPr>
                            </w:pPr>
                            <w:r>
                              <w:rPr>
                                <w:rFonts w:eastAsia="宋体"/>
                                <w:sz w:val="20"/>
                                <w:szCs w:val="20"/>
                                <w:lang w:val="en-GB" w:eastAsia="en-GB"/>
                              </w:rPr>
                              <w:t xml:space="preserve">Study, and if needed specify, energy detection threshold enhancement </w:t>
                            </w:r>
                          </w:p>
                        </w:txbxContent>
                      </v:textbox>
                      <w10:wrap type="none"/>
                      <w10:anchorlock/>
                    </v:shape>
                  </w:pict>
                </mc:Fallback>
              </mc:AlternateContent>
            </w:r>
          </w:p>
        </w:tc>
      </w:tr>
    </w:tbl>
    <w:p w14:paraId="08CEDC2E" w14:textId="77777777" w:rsidR="00233039" w:rsidRDefault="00233039"/>
    <w:p w14:paraId="08CEDC2F" w14:textId="77777777" w:rsidR="00233039" w:rsidRDefault="00866D64">
      <w:r>
        <w:t xml:space="preserve">Moderator note: Given we have majority in Discussion 2.6-1, let’s </w:t>
      </w:r>
      <w:r>
        <w:t>try to following proposal:</w:t>
      </w:r>
    </w:p>
    <w:p w14:paraId="08CEDC30" w14:textId="77777777" w:rsidR="00233039" w:rsidRDefault="00866D64">
      <w:pPr>
        <w:pStyle w:val="discussionpoint"/>
      </w:pPr>
      <w:r>
        <w:t>Proposal 2.6-1a (closed and replaced by 2.6-1b)</w:t>
      </w:r>
    </w:p>
    <w:p w14:paraId="08CEDC31" w14:textId="77777777" w:rsidR="00233039" w:rsidRDefault="00866D64">
      <w:r>
        <w:lastRenderedPageBreak/>
        <w:t xml:space="preserve">When operating in licensed band, either UE does not expect gNB to indicate the connection is in LBT mode, or UE can ignore the LBT-Mode IE when configured (say when the band number </w:t>
      </w:r>
      <w:r>
        <w:t xml:space="preserve">is different between licensed band and unlicensed band) </w:t>
      </w:r>
    </w:p>
    <w:p w14:paraId="08CEDC32" w14:textId="77777777" w:rsidR="00233039" w:rsidRDefault="00233039"/>
    <w:p w14:paraId="08CEDC33"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C36" w14:textId="77777777">
        <w:tc>
          <w:tcPr>
            <w:tcW w:w="1525" w:type="dxa"/>
          </w:tcPr>
          <w:p w14:paraId="08CEDC34" w14:textId="77777777" w:rsidR="00233039" w:rsidRDefault="00866D64">
            <w:r>
              <w:t>Company</w:t>
            </w:r>
          </w:p>
        </w:tc>
        <w:tc>
          <w:tcPr>
            <w:tcW w:w="7837" w:type="dxa"/>
          </w:tcPr>
          <w:p w14:paraId="08CEDC35" w14:textId="77777777" w:rsidR="00233039" w:rsidRDefault="00866D64">
            <w:r>
              <w:t>View</w:t>
            </w:r>
          </w:p>
        </w:tc>
      </w:tr>
      <w:tr w:rsidR="00233039" w14:paraId="08CEDC3B" w14:textId="77777777">
        <w:tc>
          <w:tcPr>
            <w:tcW w:w="1525" w:type="dxa"/>
          </w:tcPr>
          <w:p w14:paraId="08CEDC37" w14:textId="77777777" w:rsidR="00233039" w:rsidRDefault="00866D64">
            <w:pPr>
              <w:rPr>
                <w:rFonts w:eastAsiaTheme="minorEastAsia"/>
              </w:rPr>
            </w:pPr>
            <w:r>
              <w:rPr>
                <w:rFonts w:eastAsiaTheme="minorEastAsia"/>
              </w:rPr>
              <w:t>Samsung</w:t>
            </w:r>
          </w:p>
        </w:tc>
        <w:tc>
          <w:tcPr>
            <w:tcW w:w="7837" w:type="dxa"/>
          </w:tcPr>
          <w:p w14:paraId="08CEDC38" w14:textId="77777777" w:rsidR="00233039" w:rsidRDefault="00866D64">
            <w:pPr>
              <w:rPr>
                <w:rFonts w:eastAsiaTheme="minorEastAsia"/>
              </w:rPr>
            </w:pPr>
            <w:r>
              <w:rPr>
                <w:rFonts w:eastAsiaTheme="minorEastAsia"/>
              </w:rPr>
              <w:t xml:space="preserve">We believe the UE behavior should be an “and”. </w:t>
            </w:r>
          </w:p>
          <w:p w14:paraId="08CEDC39" w14:textId="77777777" w:rsidR="00233039" w:rsidRDefault="00866D64">
            <w:r>
              <w:t xml:space="preserve">When operating in licensed band, </w:t>
            </w:r>
            <w:r>
              <w:rPr>
                <w:color w:val="FF0000"/>
              </w:rPr>
              <w:t xml:space="preserve">a </w:t>
            </w:r>
            <w:r>
              <w:t xml:space="preserve">UE does not expect gNB to indicate the connection is in LBT mode, </w:t>
            </w:r>
            <w:r>
              <w:rPr>
                <w:color w:val="FF0000"/>
              </w:rPr>
              <w:t>a</w:t>
            </w:r>
            <w:r>
              <w:rPr>
                <w:color w:val="FF0000"/>
              </w:rPr>
              <w:t xml:space="preserve">nd the </w:t>
            </w:r>
            <w:r>
              <w:t xml:space="preserve">UE can ignore the LBT-Mode IE when configured. </w:t>
            </w:r>
          </w:p>
          <w:p w14:paraId="08CEDC3A" w14:textId="77777777" w:rsidR="00233039" w:rsidRDefault="00866D64">
            <w:pPr>
              <w:rPr>
                <w:rFonts w:eastAsiaTheme="minorEastAsia"/>
              </w:rPr>
            </w:pPr>
            <w:r>
              <w:t xml:space="preserve">Also, seems this can be a description in RAN2 RRC parameter, and no need to specify the “unexpected” configuration from gNB in RAN1 spec. </w:t>
            </w:r>
          </w:p>
        </w:tc>
      </w:tr>
      <w:tr w:rsidR="00233039" w14:paraId="08CEDC41" w14:textId="77777777">
        <w:tc>
          <w:tcPr>
            <w:tcW w:w="1525" w:type="dxa"/>
          </w:tcPr>
          <w:p w14:paraId="08CEDC3C" w14:textId="77777777" w:rsidR="00233039" w:rsidRDefault="00866D64">
            <w:pPr>
              <w:rPr>
                <w:rFonts w:eastAsiaTheme="minorEastAsia"/>
              </w:rPr>
            </w:pPr>
            <w:r>
              <w:rPr>
                <w:rFonts w:eastAsiaTheme="minorEastAsia"/>
              </w:rPr>
              <w:t>Huawei, HiSilicon</w:t>
            </w:r>
          </w:p>
        </w:tc>
        <w:tc>
          <w:tcPr>
            <w:tcW w:w="7837" w:type="dxa"/>
          </w:tcPr>
          <w:p w14:paraId="08CEDC3D" w14:textId="77777777" w:rsidR="00233039" w:rsidRDefault="00866D64">
            <w:pPr>
              <w:rPr>
                <w:rFonts w:eastAsiaTheme="minorEastAsia"/>
              </w:rPr>
            </w:pPr>
            <w:r>
              <w:rPr>
                <w:rFonts w:eastAsiaTheme="minorEastAsia"/>
              </w:rPr>
              <w:t xml:space="preserve">We do not see how </w:t>
            </w:r>
            <w:r>
              <w:t>Proposal 2.6-1a can</w:t>
            </w:r>
            <w:r>
              <w:rPr>
                <w:rFonts w:eastAsiaTheme="minorEastAsia"/>
              </w:rPr>
              <w:t xml:space="preserve"> addre</w:t>
            </w:r>
            <w:r>
              <w:rPr>
                <w:rFonts w:eastAsiaTheme="minorEastAsia"/>
              </w:rPr>
              <w:t xml:space="preserve">ss the case of initial access UE. </w:t>
            </w:r>
          </w:p>
          <w:p w14:paraId="08CEDC3E" w14:textId="77777777" w:rsidR="00233039" w:rsidRDefault="00866D64">
            <w:pPr>
              <w:rPr>
                <w:rFonts w:eastAsiaTheme="minorEastAsia"/>
              </w:rPr>
            </w:pPr>
            <w:r>
              <w:rPr>
                <w:rFonts w:eastAsiaTheme="minorEastAsia"/>
              </w:rPr>
              <w:t xml:space="preserve">If above proposal is agreed and LBT=OFF is not indicated in SIB1 when operating in a licensed band, how initial access UE would interpret </w:t>
            </w:r>
            <w:r>
              <w:t>the bit field ChannelAccess-CPext in RAR UL grant and the fallback DCI formats 1_0/</w:t>
            </w:r>
            <w:r>
              <w:t>0_0 scrambled with TC-RNTI?</w:t>
            </w:r>
          </w:p>
          <w:p w14:paraId="08CEDC3F" w14:textId="77777777" w:rsidR="00233039" w:rsidRDefault="00866D64">
            <w:pPr>
              <w:rPr>
                <w:rFonts w:eastAsiaTheme="minorEastAsia"/>
              </w:rPr>
            </w:pPr>
            <w:r>
              <w:rPr>
                <w:rFonts w:eastAsiaTheme="minorEastAsia"/>
              </w:rPr>
              <w:t>Above may work only if LBT mode is mandatorily indicated in unlicensed band in SIB1 so when it is absent, UE can infer that the operation is in the licensed band and assume that the bit field does not indicate LBT type (it is re</w:t>
            </w:r>
            <w:r>
              <w:rPr>
                <w:rFonts w:eastAsiaTheme="minorEastAsia"/>
              </w:rPr>
              <w:t>served).</w:t>
            </w:r>
          </w:p>
          <w:p w14:paraId="08CEDC40" w14:textId="77777777" w:rsidR="00233039" w:rsidRDefault="00866D64">
            <w:pPr>
              <w:rPr>
                <w:rFonts w:eastAsiaTheme="minorEastAsia"/>
              </w:rPr>
            </w:pPr>
            <w:r>
              <w:rPr>
                <w:rFonts w:eastAsiaTheme="minorEastAsia"/>
                <w:color w:val="FF0000"/>
              </w:rPr>
              <w:t xml:space="preserve">Moderator: The above is assuming the UE understand the channel is licensed given the band number included in the SIB1. </w:t>
            </w:r>
          </w:p>
        </w:tc>
      </w:tr>
      <w:tr w:rsidR="00233039" w14:paraId="08CEDC44" w14:textId="77777777">
        <w:tc>
          <w:tcPr>
            <w:tcW w:w="1525" w:type="dxa"/>
          </w:tcPr>
          <w:p w14:paraId="08CEDC42"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DC43" w14:textId="77777777" w:rsidR="00233039" w:rsidRDefault="00866D64">
            <w:pPr>
              <w:rPr>
                <w:rFonts w:eastAsia="Malgun Gothic"/>
                <w:lang w:eastAsia="ko-KR"/>
              </w:rPr>
            </w:pPr>
            <w:r>
              <w:rPr>
                <w:rFonts w:eastAsia="Malgun Gothic" w:hint="eastAsia"/>
                <w:lang w:eastAsia="ko-KR"/>
              </w:rPr>
              <w:t xml:space="preserve">We think that the operating mode (LBT mode or no-LBT mode) </w:t>
            </w:r>
            <w:r>
              <w:rPr>
                <w:rFonts w:eastAsia="Malgun Gothic"/>
                <w:lang w:eastAsia="ko-KR"/>
              </w:rPr>
              <w:t>can be indicated to UE even if it is a licensed band since the initial access UE does not know operating mode. However, the UE may expect to always receive only the no-LBT mode in the licensed band</w:t>
            </w:r>
            <w:r>
              <w:rPr>
                <w:rFonts w:eastAsia="Malgun Gothic"/>
                <w:lang w:eastAsia="ko-KR"/>
              </w:rPr>
              <w:t xml:space="preserve">. We are fine with the proposal only if the UE can identify whether the channel is licensed or unlicensed based on SIB1. </w:t>
            </w:r>
          </w:p>
        </w:tc>
      </w:tr>
      <w:tr w:rsidR="00233039" w14:paraId="08CEDC47" w14:textId="77777777">
        <w:tc>
          <w:tcPr>
            <w:tcW w:w="1525" w:type="dxa"/>
          </w:tcPr>
          <w:p w14:paraId="08CEDC45" w14:textId="77777777" w:rsidR="00233039" w:rsidRDefault="00866D64">
            <w:pPr>
              <w:rPr>
                <w:rFonts w:eastAsia="SimSun"/>
              </w:rPr>
            </w:pPr>
            <w:r>
              <w:rPr>
                <w:rFonts w:eastAsia="SimSun" w:hint="eastAsia"/>
              </w:rPr>
              <w:t>ZTE, Sanechips</w:t>
            </w:r>
          </w:p>
        </w:tc>
        <w:tc>
          <w:tcPr>
            <w:tcW w:w="7837" w:type="dxa"/>
          </w:tcPr>
          <w:p w14:paraId="08CEDC46" w14:textId="77777777" w:rsidR="00233039" w:rsidRDefault="00866D64">
            <w:pPr>
              <w:rPr>
                <w:rFonts w:eastAsia="SimSun"/>
              </w:rPr>
            </w:pPr>
            <w:r>
              <w:rPr>
                <w:rFonts w:eastAsia="SimSun" w:hint="eastAsia"/>
              </w:rPr>
              <w:t xml:space="preserve">We think that the it seems to be more suitable to discuss and determine interpretation of </w:t>
            </w:r>
            <w:r>
              <w:rPr>
                <w:rFonts w:eastAsia="SimSun"/>
              </w:rPr>
              <w:t>“</w:t>
            </w:r>
            <w:r>
              <w:rPr>
                <w:rFonts w:eastAsia="SimSun" w:hint="eastAsia"/>
              </w:rPr>
              <w:t>LBT mode</w:t>
            </w:r>
            <w:r>
              <w:rPr>
                <w:rFonts w:eastAsia="SimSun"/>
              </w:rPr>
              <w:t>”</w:t>
            </w:r>
            <w:r>
              <w:rPr>
                <w:rFonts w:eastAsia="SimSun" w:hint="eastAsia"/>
              </w:rPr>
              <w:t xml:space="preserve"> in RAN2. We are n</w:t>
            </w:r>
            <w:r>
              <w:rPr>
                <w:rFonts w:eastAsia="SimSun" w:hint="eastAsia"/>
              </w:rPr>
              <w:t>ot sure if RAN1 needs to have such a conclusion.</w:t>
            </w:r>
          </w:p>
        </w:tc>
      </w:tr>
      <w:tr w:rsidR="00233039" w14:paraId="08CEDC4A" w14:textId="77777777">
        <w:tc>
          <w:tcPr>
            <w:tcW w:w="1525" w:type="dxa"/>
          </w:tcPr>
          <w:p w14:paraId="08CEDC48" w14:textId="77777777" w:rsidR="00233039" w:rsidRDefault="00866D64">
            <w:pPr>
              <w:rPr>
                <w:rFonts w:eastAsiaTheme="minorEastAsia"/>
              </w:rPr>
            </w:pPr>
            <w:r>
              <w:rPr>
                <w:rFonts w:eastAsiaTheme="minorEastAsia"/>
              </w:rPr>
              <w:t>Ericsson</w:t>
            </w:r>
          </w:p>
        </w:tc>
        <w:tc>
          <w:tcPr>
            <w:tcW w:w="7837" w:type="dxa"/>
          </w:tcPr>
          <w:p w14:paraId="08CEDC49" w14:textId="77777777" w:rsidR="00233039" w:rsidRDefault="00866D64">
            <w:pPr>
              <w:rPr>
                <w:rFonts w:eastAsiaTheme="minorEastAsia"/>
              </w:rPr>
            </w:pPr>
            <w:r>
              <w:rPr>
                <w:rFonts w:eastAsiaTheme="minorEastAsia"/>
              </w:rPr>
              <w:t>We do not support the proposal. The previous motivation to indicate LBT mode for licensed band was that it may be beneficial to do so in the odd case of poor deployment planning by the operator. Th</w:t>
            </w:r>
            <w:r>
              <w:rPr>
                <w:rFonts w:eastAsiaTheme="minorEastAsia"/>
              </w:rPr>
              <w:t xml:space="preserve">e discussion now seems to be that UE does not expect LBT mode for licensed but even if indicated, UE can ignore it. Then, what is the point of using LBT mode ON for licensed bands? We do not even see a need for this proposal. </w:t>
            </w:r>
            <w:r>
              <w:rPr>
                <w:rFonts w:eastAsiaTheme="minorEastAsia"/>
              </w:rPr>
              <w:br/>
            </w:r>
            <w:r>
              <w:rPr>
                <w:rFonts w:eastAsiaTheme="minorEastAsia"/>
              </w:rPr>
              <w:lastRenderedPageBreak/>
              <w:br/>
              <w:t xml:space="preserve"> We still do not understand </w:t>
            </w:r>
            <w:r>
              <w:rPr>
                <w:rFonts w:eastAsiaTheme="minorEastAsia"/>
              </w:rPr>
              <w:t>the motivation to include LBT mode for licensed bands just because the systems are in place to be able to do it.</w:t>
            </w:r>
          </w:p>
        </w:tc>
      </w:tr>
      <w:tr w:rsidR="00233039" w14:paraId="08CEDC52" w14:textId="77777777">
        <w:tc>
          <w:tcPr>
            <w:tcW w:w="1525" w:type="dxa"/>
          </w:tcPr>
          <w:p w14:paraId="08CEDC4B" w14:textId="77777777" w:rsidR="00233039" w:rsidRDefault="00866D64">
            <w:pPr>
              <w:rPr>
                <w:rFonts w:eastAsiaTheme="minorEastAsia"/>
              </w:rPr>
            </w:pPr>
            <w:r>
              <w:rPr>
                <w:rFonts w:eastAsiaTheme="minorEastAsia"/>
              </w:rPr>
              <w:lastRenderedPageBreak/>
              <w:t>Huawei, Hisilicon2</w:t>
            </w:r>
          </w:p>
        </w:tc>
        <w:tc>
          <w:tcPr>
            <w:tcW w:w="7837" w:type="dxa"/>
          </w:tcPr>
          <w:p w14:paraId="08CEDC4C" w14:textId="77777777" w:rsidR="00233039" w:rsidRDefault="00866D64">
            <w:pPr>
              <w:rPr>
                <w:rFonts w:eastAsiaTheme="minorEastAsia"/>
                <w:b/>
              </w:rPr>
            </w:pPr>
            <w:r>
              <w:rPr>
                <w:rFonts w:eastAsiaTheme="minorEastAsia"/>
                <w:b/>
              </w:rPr>
              <w:t>To moderator:</w:t>
            </w:r>
          </w:p>
          <w:p w14:paraId="08CEDC4D" w14:textId="77777777" w:rsidR="00233039" w:rsidRDefault="00866D64">
            <w:pPr>
              <w:rPr>
                <w:rFonts w:eastAsiaTheme="minorEastAsia"/>
              </w:rPr>
            </w:pPr>
            <w:r>
              <w:rPr>
                <w:rFonts w:eastAsiaTheme="minorEastAsia"/>
              </w:rPr>
              <w:t>We thank the moderator for their explanation. Just the question for my clarification, which IE in SIB1 includ</w:t>
            </w:r>
            <w:r>
              <w:rPr>
                <w:rFonts w:eastAsiaTheme="minorEastAsia"/>
              </w:rPr>
              <w:t xml:space="preserve">es the operating band? A list of operating bands for cell-reselection purposes are indicated in SIB2 but, we don’t see any IE in SIB1 that indicates the operating band. </w:t>
            </w:r>
          </w:p>
          <w:p w14:paraId="08CEDC4E" w14:textId="77777777" w:rsidR="00233039" w:rsidRDefault="00866D64">
            <w:pPr>
              <w:rPr>
                <w:rFonts w:eastAsiaTheme="minorEastAsia"/>
                <w:color w:val="FF0000"/>
              </w:rPr>
            </w:pPr>
            <w:r>
              <w:rPr>
                <w:rFonts w:eastAsiaTheme="minorEastAsia"/>
                <w:color w:val="FF0000"/>
              </w:rPr>
              <w:t xml:space="preserve">Moderator: That is why I use “either… or…”. If SIB2 are broadcasted, the UE can </w:t>
            </w:r>
            <w:r>
              <w:rPr>
                <w:rFonts w:eastAsiaTheme="minorEastAsia"/>
                <w:color w:val="FF0000"/>
              </w:rPr>
              <w:t>ignore. If the SIB2 is on demand, the UE “does not expect…”</w:t>
            </w:r>
          </w:p>
          <w:p w14:paraId="08CEDC4F" w14:textId="77777777" w:rsidR="00233039" w:rsidRDefault="00866D64">
            <w:pPr>
              <w:rPr>
                <w:rFonts w:eastAsiaTheme="minorEastAsia"/>
                <w:b/>
              </w:rPr>
            </w:pPr>
            <w:r>
              <w:rPr>
                <w:rFonts w:eastAsiaTheme="minorEastAsia"/>
                <w:b/>
              </w:rPr>
              <w:t xml:space="preserve">To Ericsson: </w:t>
            </w:r>
          </w:p>
          <w:p w14:paraId="08CEDC50" w14:textId="77777777" w:rsidR="00233039" w:rsidRDefault="00866D64">
            <w:pPr>
              <w:rPr>
                <w:rFonts w:eastAsiaTheme="minorEastAsia"/>
              </w:rPr>
            </w:pPr>
            <w:r>
              <w:rPr>
                <w:rFonts w:eastAsiaTheme="minorEastAsia"/>
              </w:rPr>
              <w:t xml:space="preserve">In our view, LBT=OFF should be indicated in SIB1 so initial access UE can properly interpret the [2] bits of ChannelAccess-CPext in RAR UL grant and the fallback DCI formats 1_0/0_0 </w:t>
            </w:r>
            <w:r>
              <w:rPr>
                <w:rFonts w:eastAsiaTheme="minorEastAsia"/>
              </w:rPr>
              <w:t>scrambled with TC-RNTI (ignore them/consider them as the reserve bits depending on the final decision on this in Section 2.9)</w:t>
            </w:r>
          </w:p>
          <w:p w14:paraId="08CEDC51" w14:textId="77777777" w:rsidR="00233039" w:rsidRDefault="00233039">
            <w:pPr>
              <w:rPr>
                <w:rFonts w:eastAsiaTheme="minorEastAsia"/>
              </w:rPr>
            </w:pPr>
          </w:p>
        </w:tc>
      </w:tr>
      <w:tr w:rsidR="00233039" w14:paraId="08CEDC56" w14:textId="77777777">
        <w:tc>
          <w:tcPr>
            <w:tcW w:w="1525" w:type="dxa"/>
          </w:tcPr>
          <w:p w14:paraId="08CEDC53"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C54" w14:textId="77777777" w:rsidR="00233039" w:rsidRDefault="00866D64">
            <w:pPr>
              <w:rPr>
                <w:rFonts w:eastAsiaTheme="minorEastAsia"/>
              </w:rPr>
            </w:pPr>
            <w:r>
              <w:rPr>
                <w:rFonts w:eastAsiaTheme="minorEastAsia"/>
              </w:rPr>
              <w:t>We don’t support LBT mode indication in licensed band. From the comments of the companies and the moderator, the motivation</w:t>
            </w:r>
            <w:r>
              <w:rPr>
                <w:rFonts w:eastAsiaTheme="minorEastAsia"/>
              </w:rPr>
              <w:t xml:space="preserve"> is very confusing.</w:t>
            </w:r>
          </w:p>
          <w:p w14:paraId="08CEDC55" w14:textId="77777777" w:rsidR="00233039" w:rsidRDefault="00866D64">
            <w:pPr>
              <w:rPr>
                <w:rFonts w:eastAsiaTheme="minorEastAsia"/>
                <w:b/>
              </w:rPr>
            </w:pPr>
            <w:r>
              <w:rPr>
                <w:rFonts w:eastAsiaTheme="minorEastAsia"/>
                <w:color w:val="FF0000"/>
              </w:rPr>
              <w:t>Moderator: You don’t support indicating the IE in licensed band or you don’t support the IE indicates LBT mode in licensed band. The proposal is about the later case.</w:t>
            </w:r>
          </w:p>
        </w:tc>
      </w:tr>
      <w:tr w:rsidR="00233039" w14:paraId="08CEDC5B" w14:textId="77777777">
        <w:tc>
          <w:tcPr>
            <w:tcW w:w="1525" w:type="dxa"/>
            <w:shd w:val="clear" w:color="auto" w:fill="FFFFFF" w:themeFill="background1"/>
          </w:tcPr>
          <w:p w14:paraId="08CEDC57" w14:textId="77777777" w:rsidR="00233039" w:rsidRDefault="00866D64">
            <w:pPr>
              <w:rPr>
                <w:rFonts w:eastAsiaTheme="minorEastAsia"/>
              </w:rPr>
            </w:pPr>
            <w:r>
              <w:rPr>
                <w:rFonts w:eastAsiaTheme="minorEastAsia"/>
              </w:rPr>
              <w:t>Huawei, Hisilicon3</w:t>
            </w:r>
          </w:p>
        </w:tc>
        <w:tc>
          <w:tcPr>
            <w:tcW w:w="7837" w:type="dxa"/>
            <w:shd w:val="clear" w:color="auto" w:fill="FFFFFF" w:themeFill="background1"/>
          </w:tcPr>
          <w:p w14:paraId="08CEDC58" w14:textId="77777777" w:rsidR="00233039" w:rsidRDefault="00866D64">
            <w:pPr>
              <w:rPr>
                <w:rFonts w:eastAsiaTheme="minorEastAsia"/>
              </w:rPr>
            </w:pPr>
            <w:r>
              <w:rPr>
                <w:rFonts w:eastAsiaTheme="minorEastAsia"/>
              </w:rPr>
              <w:t>We thank our moderator for further reply. We don’</w:t>
            </w:r>
            <w:r>
              <w:rPr>
                <w:rFonts w:eastAsiaTheme="minorEastAsia"/>
              </w:rPr>
              <w:t xml:space="preserve">t think a possible band number indication in SIB2 works because </w:t>
            </w:r>
          </w:p>
          <w:p w14:paraId="08CEDC59" w14:textId="77777777" w:rsidR="00233039" w:rsidRDefault="00866D64">
            <w:pPr>
              <w:rPr>
                <w:rFonts w:eastAsiaTheme="minorEastAsia"/>
              </w:rPr>
            </w:pPr>
            <w:r>
              <w:rPr>
                <w:rFonts w:eastAsiaTheme="minorEastAsia"/>
              </w:rPr>
              <w:t xml:space="preserve">1) SIB2 can optionally include the list of operating band for cell-reselection purposes. We are not aware that the current operating band would be necessarily included and </w:t>
            </w:r>
            <w:r>
              <w:rPr>
                <w:rFonts w:eastAsiaTheme="minorEastAsia"/>
              </w:rPr>
              <w:t>identified in this list. Further, this list “</w:t>
            </w:r>
            <w:r>
              <w:t xml:space="preserve">frequencyBandList” is optional. </w:t>
            </w:r>
            <w:r>
              <w:rPr>
                <w:rFonts w:eastAsiaTheme="minorEastAsia"/>
              </w:rPr>
              <w:t xml:space="preserve"> </w:t>
            </w:r>
          </w:p>
          <w:p w14:paraId="08CEDC5A" w14:textId="77777777" w:rsidR="00233039" w:rsidRDefault="00866D64">
            <w:pPr>
              <w:rPr>
                <w:rFonts w:eastAsiaTheme="minorEastAsia"/>
              </w:rPr>
            </w:pPr>
            <w:r>
              <w:rPr>
                <w:rFonts w:eastAsiaTheme="minorEastAsia"/>
              </w:rPr>
              <w:t xml:space="preserve">1) Even if the operating band number is indicated in SIB2, UE needs to interpret </w:t>
            </w:r>
            <w:r>
              <w:t xml:space="preserve">ChannelAccess-CPext in RAR UL grant and the fallback DCI formats 1_0/0_0 scrambled with TC-RNTI </w:t>
            </w:r>
            <w:r>
              <w:t xml:space="preserve">that may need to be decoding prior to decoding SIB2. </w:t>
            </w:r>
          </w:p>
        </w:tc>
      </w:tr>
      <w:tr w:rsidR="00233039" w14:paraId="08CEDC5F" w14:textId="77777777">
        <w:tc>
          <w:tcPr>
            <w:tcW w:w="1525" w:type="dxa"/>
            <w:shd w:val="clear" w:color="auto" w:fill="FFFFFF" w:themeFill="background1"/>
          </w:tcPr>
          <w:p w14:paraId="08CEDC5C" w14:textId="77777777" w:rsidR="00233039" w:rsidRDefault="00866D64">
            <w:pPr>
              <w:rPr>
                <w:rFonts w:eastAsiaTheme="minorEastAsia"/>
              </w:rPr>
            </w:pPr>
            <w:r>
              <w:rPr>
                <w:rFonts w:eastAsiaTheme="minorEastAsia"/>
              </w:rPr>
              <w:t>vivo2</w:t>
            </w:r>
          </w:p>
        </w:tc>
        <w:tc>
          <w:tcPr>
            <w:tcW w:w="7837" w:type="dxa"/>
            <w:shd w:val="clear" w:color="auto" w:fill="FFFFFF" w:themeFill="background1"/>
          </w:tcPr>
          <w:p w14:paraId="08CEDC5D" w14:textId="77777777" w:rsidR="00233039" w:rsidRDefault="00866D64">
            <w:pPr>
              <w:rPr>
                <w:rFonts w:eastAsiaTheme="minorEastAsia"/>
              </w:rPr>
            </w:pPr>
            <w:r>
              <w:rPr>
                <w:rFonts w:eastAsiaTheme="minorEastAsia"/>
              </w:rPr>
              <w:t>Response to moderator. We don’t support the IE indicates LBT mode in licensed band.</w:t>
            </w:r>
          </w:p>
          <w:p w14:paraId="08CEDC5E" w14:textId="77777777" w:rsidR="00233039" w:rsidRDefault="00866D64">
            <w:pPr>
              <w:rPr>
                <w:rFonts w:eastAsiaTheme="minorEastAsia"/>
              </w:rPr>
            </w:pPr>
            <w:r>
              <w:rPr>
                <w:rFonts w:eastAsiaTheme="minorEastAsia"/>
                <w:color w:val="FF0000"/>
              </w:rPr>
              <w:t>Moderator: I thought the proposal is saying the IE should not says “LBT mode” in licensed band</w:t>
            </w:r>
            <w:r>
              <w:rPr>
                <w:rFonts w:eastAsiaTheme="minorEastAsia"/>
              </w:rPr>
              <w:t>.</w:t>
            </w:r>
          </w:p>
        </w:tc>
      </w:tr>
      <w:tr w:rsidR="00233039" w14:paraId="08CEDC68" w14:textId="77777777">
        <w:tc>
          <w:tcPr>
            <w:tcW w:w="1525" w:type="dxa"/>
          </w:tcPr>
          <w:p w14:paraId="08CEDC60" w14:textId="77777777" w:rsidR="00233039" w:rsidRDefault="00866D64">
            <w:pPr>
              <w:rPr>
                <w:rFonts w:eastAsiaTheme="minorEastAsia"/>
              </w:rPr>
            </w:pPr>
            <w:r>
              <w:rPr>
                <w:rFonts w:eastAsiaTheme="minorEastAsia"/>
              </w:rPr>
              <w:t>Ericsson 2</w:t>
            </w:r>
          </w:p>
        </w:tc>
        <w:tc>
          <w:tcPr>
            <w:tcW w:w="7837" w:type="dxa"/>
          </w:tcPr>
          <w:p w14:paraId="08CEDC61" w14:textId="77777777" w:rsidR="00233039" w:rsidRDefault="00866D64">
            <w:pPr>
              <w:rPr>
                <w:rFonts w:asciiTheme="minorHAnsi" w:hAnsiTheme="minorHAnsi" w:cstheme="minorBidi"/>
              </w:rPr>
            </w:pPr>
            <w:r>
              <w:rPr>
                <w:rFonts w:asciiTheme="minorHAnsi" w:hAnsiTheme="minorHAnsi" w:cstheme="minorBidi"/>
              </w:rPr>
              <w:t xml:space="preserve">In </w:t>
            </w:r>
            <w:r>
              <w:rPr>
                <w:rFonts w:asciiTheme="minorHAnsi" w:hAnsiTheme="minorHAnsi" w:cstheme="minorBidi"/>
              </w:rPr>
              <w:t>Rel-16 the channel access mode IE was included in SIB1 as a conditional feature for Shared spectrum.</w:t>
            </w:r>
            <w:r>
              <w:rPr>
                <w:rFonts w:asciiTheme="minorHAnsi" w:hAnsiTheme="minorHAnsi" w:cstheme="minorBidi"/>
              </w:rPr>
              <w:br/>
            </w:r>
            <w:r>
              <w:rPr>
                <w:noProof/>
              </w:rPr>
              <w:lastRenderedPageBreak/>
              <w:drawing>
                <wp:inline distT="0" distB="0" distL="0" distR="0" wp14:anchorId="08CEE859" wp14:editId="08CEE85A">
                  <wp:extent cx="4839335" cy="616585"/>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839335" cy="616585"/>
                          </a:xfrm>
                          <a:prstGeom prst="rect">
                            <a:avLst/>
                          </a:prstGeom>
                          <a:noFill/>
                          <a:ln>
                            <a:noFill/>
                          </a:ln>
                        </pic:spPr>
                      </pic:pic>
                    </a:graphicData>
                  </a:graphic>
                </wp:inline>
              </w:drawing>
            </w:r>
            <w:r>
              <w:rPr>
                <w:rFonts w:asciiTheme="minorHAnsi" w:hAnsiTheme="minorHAnsi" w:cstheme="minorBidi"/>
              </w:rPr>
              <w:br/>
              <w:t xml:space="preserve"> We think that </w:t>
            </w:r>
            <w:r>
              <w:rPr>
                <w:rFonts w:asciiTheme="minorHAnsi" w:hAnsiTheme="minorHAnsi" w:cstheme="minorBidi"/>
                <w:i/>
                <w:iCs/>
              </w:rPr>
              <w:t>LBT-Mode</w:t>
            </w:r>
            <w:r>
              <w:rPr>
                <w:rFonts w:asciiTheme="minorHAnsi" w:hAnsiTheme="minorHAnsi" w:cstheme="minorBidi"/>
              </w:rPr>
              <w:t xml:space="preserve"> IE for Rel-17 also needs to be conditioned on “shared spectrum”. This ensures that LBT mode will not be present for Licensed band</w:t>
            </w:r>
            <w:r>
              <w:rPr>
                <w:rFonts w:asciiTheme="minorHAnsi" w:hAnsiTheme="minorHAnsi" w:cstheme="minorBidi"/>
              </w:rPr>
              <w:t xml:space="preserve"> and devices can easily infer the reserved bits in fallback DCI and RAR UL grant.</w:t>
            </w:r>
          </w:p>
          <w:p w14:paraId="08CEDC62" w14:textId="77777777" w:rsidR="00233039" w:rsidRDefault="00866D64">
            <w:pPr>
              <w:rPr>
                <w:rFonts w:asciiTheme="minorHAnsi" w:hAnsiTheme="minorHAnsi" w:cstheme="minorBidi"/>
              </w:rPr>
            </w:pPr>
            <w:r>
              <w:rPr>
                <w:rFonts w:asciiTheme="minorHAnsi" w:hAnsiTheme="minorHAnsi" w:cstheme="minorBidi"/>
              </w:rPr>
              <w:t>The motivation is that it does not make sense to have elements pertaining to unlicensed operation in the licensed signalling. There is precedence for such an indication in Re</w:t>
            </w:r>
            <w:r>
              <w:rPr>
                <w:rFonts w:asciiTheme="minorHAnsi" w:hAnsiTheme="minorHAnsi" w:cstheme="minorBidi"/>
              </w:rPr>
              <w:t xml:space="preserve">l16 and even in Rel17, for Q value in MIB. </w:t>
            </w:r>
          </w:p>
          <w:p w14:paraId="08CEDC63" w14:textId="77777777" w:rsidR="00233039" w:rsidRDefault="00233039">
            <w:pPr>
              <w:rPr>
                <w:rFonts w:asciiTheme="minorHAnsi" w:hAnsiTheme="minorHAnsi" w:cstheme="minorBidi"/>
              </w:rPr>
            </w:pPr>
          </w:p>
          <w:p w14:paraId="08CEDC64" w14:textId="77777777" w:rsidR="00233039" w:rsidRDefault="00866D64">
            <w:pPr>
              <w:rPr>
                <w:rFonts w:asciiTheme="minorHAnsi" w:hAnsiTheme="minorHAnsi" w:cstheme="minorBidi"/>
              </w:rPr>
            </w:pPr>
            <w:r>
              <w:rPr>
                <w:rFonts w:asciiTheme="minorHAnsi" w:hAnsiTheme="minorHAnsi" w:cstheme="minorBidi"/>
              </w:rPr>
              <w:t xml:space="preserve">Perhaps, the following proposal could be considered? </w:t>
            </w:r>
          </w:p>
          <w:p w14:paraId="08CEDC65" w14:textId="77777777" w:rsidR="00233039" w:rsidRDefault="00866D64">
            <w:pPr>
              <w:pStyle w:val="discussionpoint"/>
              <w:rPr>
                <w:i/>
                <w:iCs/>
                <w:lang w:val="en-US"/>
              </w:rPr>
            </w:pPr>
            <w:r>
              <w:rPr>
                <w:rFonts w:asciiTheme="minorHAnsi" w:hAnsiTheme="minorHAnsi" w:cstheme="minorBidi"/>
                <w:lang w:val="en-US"/>
              </w:rPr>
              <w:t xml:space="preserve"> </w:t>
            </w:r>
            <w:bookmarkStart w:id="8" w:name="_Hlk96689416"/>
            <w:r>
              <w:rPr>
                <w:rFonts w:hint="eastAsia"/>
                <w:i/>
                <w:iCs/>
                <w:lang w:val="en-US"/>
              </w:rPr>
              <w:t>Proposal 2.6-1a1 (modified by Ericsson)</w:t>
            </w:r>
          </w:p>
          <w:p w14:paraId="08CEDC66" w14:textId="77777777" w:rsidR="00233039" w:rsidRDefault="00866D64">
            <w:pPr>
              <w:rPr>
                <w:rFonts w:ascii="Calibri"/>
                <w:sz w:val="22"/>
                <w:szCs w:val="22"/>
              </w:rPr>
            </w:pPr>
            <w:r>
              <w:t xml:space="preserve">When operating in licensed band, </w:t>
            </w:r>
            <w:r>
              <w:rPr>
                <w:strike/>
                <w:color w:val="FF0000"/>
              </w:rPr>
              <w:t xml:space="preserve">either UE does not expect gNB to indicate the connection is in LBT mode, or UE can </w:t>
            </w:r>
            <w:r>
              <w:rPr>
                <w:strike/>
                <w:color w:val="FF0000"/>
              </w:rPr>
              <w:t>ignore the</w:t>
            </w:r>
            <w:r>
              <w:rPr>
                <w:color w:val="FF0000"/>
              </w:rPr>
              <w:t xml:space="preserve"> </w:t>
            </w:r>
            <w:r>
              <w:t xml:space="preserve">LBT-Mode IE </w:t>
            </w:r>
            <w:r>
              <w:rPr>
                <w:color w:val="FF0000"/>
              </w:rPr>
              <w:t xml:space="preserve">is not present </w:t>
            </w:r>
            <w:r>
              <w:rPr>
                <w:strike/>
                <w:color w:val="FF0000"/>
              </w:rPr>
              <w:t>when configured</w:t>
            </w:r>
            <w:r>
              <w:rPr>
                <w:color w:val="FF0000"/>
              </w:rPr>
              <w:t xml:space="preserve"> </w:t>
            </w:r>
            <w:r>
              <w:t xml:space="preserve">(say when the band number is different between licensed band and unlicensed band) </w:t>
            </w:r>
          </w:p>
          <w:bookmarkEnd w:id="8"/>
          <w:p w14:paraId="08CEDC67" w14:textId="77777777" w:rsidR="00233039" w:rsidRDefault="00233039">
            <w:pPr>
              <w:rPr>
                <w:rFonts w:eastAsiaTheme="minorEastAsia"/>
              </w:rPr>
            </w:pPr>
          </w:p>
        </w:tc>
      </w:tr>
    </w:tbl>
    <w:p w14:paraId="08CEDC69" w14:textId="77777777" w:rsidR="00233039" w:rsidRDefault="00233039"/>
    <w:p w14:paraId="08CEDC6A" w14:textId="77777777" w:rsidR="00233039" w:rsidRDefault="00866D64">
      <w:pPr>
        <w:pStyle w:val="discussionpoint"/>
      </w:pPr>
      <w:r>
        <w:t>Discussion 2.6-1b (closed and replaced by proposal 2.6-1c)</w:t>
      </w:r>
    </w:p>
    <w:p w14:paraId="08CEDC6B" w14:textId="77777777" w:rsidR="00233039" w:rsidRDefault="00866D64">
      <w:pPr>
        <w:rPr>
          <w:strike/>
        </w:rPr>
      </w:pPr>
      <w:r>
        <w:rPr>
          <w:strike/>
        </w:rPr>
        <w:t>A UE does not expect to be indicated the channel is in a</w:t>
      </w:r>
      <w:r>
        <w:rPr>
          <w:strike/>
        </w:rPr>
        <w:t xml:space="preserve"> licensed band and receive a channeAccessMode2-r17 IE indicating LBT-Mode on</w:t>
      </w:r>
    </w:p>
    <w:p w14:paraId="08CEDC6C" w14:textId="77777777" w:rsidR="00233039" w:rsidRDefault="00866D64">
      <w:r>
        <w:t>Seems that there are different views</w:t>
      </w:r>
    </w:p>
    <w:p w14:paraId="08CEDC6D" w14:textId="77777777" w:rsidR="00233039" w:rsidRDefault="00866D64">
      <w:pPr>
        <w:pStyle w:val="ListParagraph"/>
        <w:numPr>
          <w:ilvl w:val="0"/>
          <w:numId w:val="36"/>
        </w:numPr>
      </w:pPr>
      <w:r>
        <w:t xml:space="preserve">View 1: For licensed band operation, the IE channeAccessMode2-r17 should not be included at all, and UE identifies this is licensed band from </w:t>
      </w:r>
      <w:r>
        <w:t xml:space="preserve">the band number in </w:t>
      </w:r>
    </w:p>
    <w:p w14:paraId="08CEDC6E" w14:textId="77777777" w:rsidR="00233039" w:rsidRDefault="00866D64">
      <w:pPr>
        <w:pStyle w:val="ListParagraph"/>
        <w:numPr>
          <w:ilvl w:val="1"/>
          <w:numId w:val="36"/>
        </w:numPr>
      </w:pPr>
      <w:r>
        <w:t>Ericsson, Samsung, ZTE, TCL, vivo, OPPO</w:t>
      </w:r>
    </w:p>
    <w:p w14:paraId="08CEDC6F" w14:textId="77777777" w:rsidR="00233039" w:rsidRDefault="00866D64">
      <w:pPr>
        <w:pStyle w:val="ListParagraph"/>
        <w:numPr>
          <w:ilvl w:val="0"/>
          <w:numId w:val="36"/>
        </w:numPr>
      </w:pPr>
      <w:r>
        <w:t>View 2: For licensed band operation, the IE channeAccessMode2-r17 can still be provided, even though the gNB should not indicate LBT mode with the IE</w:t>
      </w:r>
    </w:p>
    <w:p w14:paraId="08CEDC70" w14:textId="77777777" w:rsidR="00233039" w:rsidRDefault="00866D64">
      <w:pPr>
        <w:pStyle w:val="ListParagraph"/>
        <w:numPr>
          <w:ilvl w:val="1"/>
          <w:numId w:val="36"/>
        </w:numPr>
      </w:pPr>
      <w:r>
        <w:t>HW, LGE</w:t>
      </w:r>
    </w:p>
    <w:p w14:paraId="08CEDC71" w14:textId="77777777" w:rsidR="00233039" w:rsidRDefault="00866D64">
      <w:pPr>
        <w:pStyle w:val="ListParagraph"/>
        <w:numPr>
          <w:ilvl w:val="0"/>
          <w:numId w:val="36"/>
        </w:numPr>
      </w:pPr>
      <w:r>
        <w:t>View 3: For licensed band operation, t</w:t>
      </w:r>
      <w:r>
        <w:t>he IE channeAccessMode2-r17 can still be provided, and the gNB can choose to indicate LBT mode or no-LBT mode with the IE</w:t>
      </w:r>
    </w:p>
    <w:p w14:paraId="08CEDC72"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C75" w14:textId="77777777">
        <w:tc>
          <w:tcPr>
            <w:tcW w:w="1525" w:type="dxa"/>
          </w:tcPr>
          <w:p w14:paraId="08CEDC73" w14:textId="77777777" w:rsidR="00233039" w:rsidRDefault="00866D64">
            <w:r>
              <w:t>Company</w:t>
            </w:r>
          </w:p>
        </w:tc>
        <w:tc>
          <w:tcPr>
            <w:tcW w:w="7837" w:type="dxa"/>
          </w:tcPr>
          <w:p w14:paraId="08CEDC74" w14:textId="77777777" w:rsidR="00233039" w:rsidRDefault="00866D64">
            <w:r>
              <w:t>View</w:t>
            </w:r>
          </w:p>
        </w:tc>
      </w:tr>
      <w:tr w:rsidR="00233039" w14:paraId="08CEDC78" w14:textId="77777777">
        <w:tc>
          <w:tcPr>
            <w:tcW w:w="1525" w:type="dxa"/>
          </w:tcPr>
          <w:p w14:paraId="08CEDC76"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DC77" w14:textId="77777777" w:rsidR="00233039" w:rsidRDefault="00866D64">
            <w:pPr>
              <w:rPr>
                <w:rFonts w:eastAsia="Malgun Gothic"/>
                <w:lang w:eastAsia="ko-KR"/>
              </w:rPr>
            </w:pPr>
            <w:r>
              <w:rPr>
                <w:rFonts w:eastAsia="Malgun Gothic" w:hint="eastAsia"/>
                <w:lang w:eastAsia="ko-KR"/>
              </w:rPr>
              <w:t>We agree with Huawei</w:t>
            </w:r>
            <w:r>
              <w:rPr>
                <w:rFonts w:eastAsia="Malgun Gothic"/>
                <w:lang w:eastAsia="ko-KR"/>
              </w:rPr>
              <w:t>’s previous comments in above. Hence,</w:t>
            </w:r>
            <w:r>
              <w:rPr>
                <w:rFonts w:eastAsia="Malgun Gothic" w:hint="eastAsia"/>
                <w:lang w:eastAsia="ko-KR"/>
              </w:rPr>
              <w:t xml:space="preserve"> the operating mode (L</w:t>
            </w:r>
            <w:r>
              <w:rPr>
                <w:rFonts w:eastAsia="Malgun Gothic" w:hint="eastAsia"/>
                <w:lang w:eastAsia="ko-KR"/>
              </w:rPr>
              <w:t xml:space="preserve">BT mode or no-LBT mode) </w:t>
            </w:r>
            <w:r>
              <w:rPr>
                <w:rFonts w:eastAsia="Malgun Gothic"/>
                <w:lang w:eastAsia="ko-KR"/>
              </w:rPr>
              <w:t xml:space="preserve">can be indicated to UE even if it is a licensed band for the initial access UE to interpret ChannelAccess-CPext in </w:t>
            </w:r>
            <w:r>
              <w:rPr>
                <w:rFonts w:eastAsia="Malgun Gothic"/>
                <w:lang w:eastAsia="ko-KR"/>
              </w:rPr>
              <w:lastRenderedPageBreak/>
              <w:t>RAR UL grant and the fallback DCI formats 1_0/0_0 scrambled with TC-RNTI.</w:t>
            </w:r>
          </w:p>
        </w:tc>
      </w:tr>
      <w:tr w:rsidR="00233039" w14:paraId="08CEDC84" w14:textId="77777777">
        <w:tc>
          <w:tcPr>
            <w:tcW w:w="1525" w:type="dxa"/>
          </w:tcPr>
          <w:p w14:paraId="08CEDC79" w14:textId="77777777" w:rsidR="00233039" w:rsidRDefault="00866D64">
            <w:pPr>
              <w:rPr>
                <w:rFonts w:eastAsia="Malgun Gothic"/>
                <w:lang w:eastAsia="ko-KR"/>
              </w:rPr>
            </w:pPr>
            <w:r>
              <w:rPr>
                <w:rFonts w:eastAsia="Malgun Gothic"/>
                <w:lang w:eastAsia="ko-KR"/>
              </w:rPr>
              <w:lastRenderedPageBreak/>
              <w:t xml:space="preserve">Ericsson </w:t>
            </w:r>
          </w:p>
        </w:tc>
        <w:tc>
          <w:tcPr>
            <w:tcW w:w="7837" w:type="dxa"/>
          </w:tcPr>
          <w:p w14:paraId="08CEDC7A" w14:textId="77777777" w:rsidR="00233039" w:rsidRDefault="00866D64">
            <w:r>
              <w:rPr>
                <w:rFonts w:eastAsia="Malgun Gothic"/>
                <w:lang w:eastAsia="ko-KR"/>
              </w:rPr>
              <w:t>Initial access UE can easily int</w:t>
            </w:r>
            <w:r>
              <w:rPr>
                <w:rFonts w:eastAsia="Malgun Gothic"/>
                <w:lang w:eastAsia="ko-KR"/>
              </w:rPr>
              <w:t xml:space="preserve">erpret ChannelAccess-CPext for unlicensed band as indicated in the email by us. </w:t>
            </w:r>
            <w:r>
              <w:t>Our understanding is that the band number will be different for licensed and unlicensed bands for the same frequency range 66-71 GHz. A gNB will broadcast one or the other if i</w:t>
            </w:r>
            <w:r>
              <w:t xml:space="preserve">t is capable to support both unlicensed and licensed as it may not be able to operate both unlicensed and licensed at the same time. </w:t>
            </w:r>
          </w:p>
          <w:p w14:paraId="08CEDC7B" w14:textId="77777777" w:rsidR="00233039" w:rsidRDefault="00233039">
            <w:pPr>
              <w:rPr>
                <w:rFonts w:eastAsia="Malgun Gothic"/>
                <w:lang w:eastAsia="ko-KR"/>
              </w:rPr>
            </w:pPr>
          </w:p>
          <w:p w14:paraId="08CEDC7C" w14:textId="77777777" w:rsidR="00233039" w:rsidRDefault="00866D64">
            <w:pPr>
              <w:rPr>
                <w:rFonts w:eastAsia="Malgun Gothic"/>
                <w:lang w:eastAsia="ko-KR"/>
              </w:rPr>
            </w:pPr>
            <w:r>
              <w:rPr>
                <w:rFonts w:eastAsia="Malgun Gothic"/>
                <w:lang w:eastAsia="ko-KR"/>
              </w:rPr>
              <w:t>We want to consider the proposal below for further discussion. This has precedence in Rel-16 and we had similar discussio</w:t>
            </w:r>
            <w:r>
              <w:rPr>
                <w:rFonts w:eastAsia="Malgun Gothic"/>
                <w:lang w:eastAsia="ko-KR"/>
              </w:rPr>
              <w:t>ns for Rel-17 regarding indicating Q values in MIB for licensed band too. It is worthy to note that it is the same rules as in Rel-16. In Rel-17. RRC spec has the conditional tag “FR2-2”, which is equivalent to the “SharedSpectrum” tag in Rel 16. This mean</w:t>
            </w:r>
            <w:r>
              <w:rPr>
                <w:rFonts w:eastAsia="Malgun Gothic"/>
                <w:lang w:eastAsia="ko-KR"/>
              </w:rPr>
              <w:t xml:space="preserve">s that ChannelAccessMode2-r17 is present only when for unlicensed bands and not for licensed bands. </w:t>
            </w:r>
          </w:p>
          <w:p w14:paraId="08CEDC7D" w14:textId="77777777" w:rsidR="00233039" w:rsidRDefault="00233039">
            <w:pPr>
              <w:rPr>
                <w:rFonts w:eastAsia="Malgun Gothic"/>
                <w:lang w:eastAsia="ko-KR"/>
              </w:rPr>
            </w:pPr>
          </w:p>
          <w:p w14:paraId="08CEDC7E" w14:textId="77777777" w:rsidR="00233039" w:rsidRDefault="00866D64">
            <w:pPr>
              <w:pStyle w:val="discussionpoint"/>
              <w:rPr>
                <w:i/>
                <w:iCs/>
                <w:lang w:val="en-US"/>
              </w:rPr>
            </w:pPr>
            <w:r>
              <w:rPr>
                <w:rFonts w:hint="eastAsia"/>
                <w:i/>
                <w:iCs/>
                <w:lang w:val="en-US"/>
              </w:rPr>
              <w:t>Proposal 2.6-1a1 (modified by Ericsson)</w:t>
            </w:r>
          </w:p>
          <w:p w14:paraId="08CEDC7F" w14:textId="77777777" w:rsidR="00233039" w:rsidRDefault="00866D64">
            <w:r>
              <w:t xml:space="preserve">When operating in licensed band, </w:t>
            </w:r>
            <w:r>
              <w:rPr>
                <w:strike/>
                <w:color w:val="FF0000"/>
              </w:rPr>
              <w:t xml:space="preserve">either UE does not expect gNB to indicate the connection is in LBT mode, or UE </w:t>
            </w:r>
            <w:r>
              <w:rPr>
                <w:strike/>
                <w:color w:val="FF0000"/>
              </w:rPr>
              <w:t>can ignore the</w:t>
            </w:r>
            <w:r>
              <w:rPr>
                <w:color w:val="FF0000"/>
              </w:rPr>
              <w:t xml:space="preserve"> </w:t>
            </w:r>
            <w:r>
              <w:t xml:space="preserve">LBT-Mode IE </w:t>
            </w:r>
            <w:r>
              <w:rPr>
                <w:color w:val="FF0000"/>
              </w:rPr>
              <w:t xml:space="preserve">is not present </w:t>
            </w:r>
            <w:r>
              <w:rPr>
                <w:strike/>
                <w:color w:val="FF0000"/>
              </w:rPr>
              <w:t>when configured</w:t>
            </w:r>
            <w:r>
              <w:rPr>
                <w:color w:val="FF0000"/>
              </w:rPr>
              <w:t xml:space="preserve"> </w:t>
            </w:r>
            <w:r>
              <w:t xml:space="preserve">(say when the band number is different between licensed band and unlicensed band) </w:t>
            </w:r>
          </w:p>
          <w:p w14:paraId="08CEDC80" w14:textId="77777777" w:rsidR="00233039" w:rsidRDefault="00866D64">
            <w:pPr>
              <w:rPr>
                <w:rFonts w:ascii="Calibri"/>
                <w:sz w:val="22"/>
                <w:szCs w:val="22"/>
              </w:rPr>
            </w:pPr>
            <w:r>
              <w:t>FFS: LS to RAN2 to notify the above</w:t>
            </w:r>
          </w:p>
          <w:p w14:paraId="08CEDC81" w14:textId="77777777" w:rsidR="00233039" w:rsidRDefault="00233039">
            <w:pPr>
              <w:rPr>
                <w:rFonts w:eastAsia="Malgun Gothic"/>
                <w:lang w:eastAsia="ko-KR"/>
              </w:rPr>
            </w:pPr>
          </w:p>
          <w:p w14:paraId="08CEDC82" w14:textId="77777777" w:rsidR="00233039" w:rsidRDefault="00866D64">
            <w:pPr>
              <w:rPr>
                <w:rFonts w:eastAsiaTheme="minorEastAsia"/>
                <w:color w:val="FF0000"/>
              </w:rPr>
            </w:pPr>
            <w:r>
              <w:rPr>
                <w:rFonts w:eastAsiaTheme="minorEastAsia"/>
                <w:color w:val="FF0000"/>
              </w:rPr>
              <w:t>Moderator: I understand RAN4 is defining a band number for unlicensed band. Ho</w:t>
            </w:r>
            <w:r>
              <w:rPr>
                <w:rFonts w:eastAsiaTheme="minorEastAsia"/>
                <w:color w:val="FF0000"/>
              </w:rPr>
              <w:t>wever, they are not yet defining the band number for licensed band yet (guess it is because the regulation is not ready). Assume the licensed band will be defined in future releases. Then for a Rel.17 UE in a future release licensed gNB coverage, it will o</w:t>
            </w:r>
            <w:r>
              <w:rPr>
                <w:rFonts w:eastAsiaTheme="minorEastAsia"/>
                <w:color w:val="FF0000"/>
              </w:rPr>
              <w:t>nly see a band that it does not know it is licensed or unlicensed. In that case, shall the UE access? Since the UE supports all the functionality needed to operate in licensed band, I think the UE should. Per Ericsson propsal (the ChannelAccessMode2-r17 do</w:t>
            </w:r>
            <w:r>
              <w:rPr>
                <w:rFonts w:eastAsiaTheme="minorEastAsia"/>
                <w:color w:val="FF0000"/>
              </w:rPr>
              <w:t>es not appear), how does the UE interpret? Should the UE interprets the band as licensed, though there is officially no licensed band defined in this release yet?</w:t>
            </w:r>
          </w:p>
          <w:p w14:paraId="08CEDC83" w14:textId="77777777" w:rsidR="00233039" w:rsidRDefault="00866D64">
            <w:pPr>
              <w:rPr>
                <w:rFonts w:eastAsia="Malgun Gothic"/>
                <w:lang w:eastAsia="ko-KR"/>
              </w:rPr>
            </w:pPr>
            <w:r>
              <w:rPr>
                <w:rFonts w:eastAsiaTheme="minorEastAsia"/>
                <w:color w:val="FF0000"/>
              </w:rPr>
              <w:t xml:space="preserve">Response to Moderator: </w:t>
            </w:r>
            <w:r>
              <w:rPr>
                <w:rFonts w:eastAsiaTheme="minorEastAsia"/>
              </w:rPr>
              <w:t xml:space="preserve">Regardless of licensed/unlicensed band, isn’t this problem with </w:t>
            </w:r>
            <w:r>
              <w:rPr>
                <w:rFonts w:eastAsiaTheme="minorEastAsia"/>
              </w:rPr>
              <w:t>backward compatibility already existing? If the UE doesn’t understand the band number, would the UE be able to access it? If a UE from 3G is served by a 5G gNB with a new band number? No.</w:t>
            </w:r>
          </w:p>
        </w:tc>
      </w:tr>
      <w:tr w:rsidR="00233039" w14:paraId="08CEDC88" w14:textId="77777777">
        <w:tc>
          <w:tcPr>
            <w:tcW w:w="1525" w:type="dxa"/>
          </w:tcPr>
          <w:p w14:paraId="08CEDC85" w14:textId="77777777" w:rsidR="00233039" w:rsidRDefault="00866D64">
            <w:pPr>
              <w:rPr>
                <w:rFonts w:eastAsia="Malgun Gothic"/>
                <w:lang w:eastAsia="ko-KR"/>
              </w:rPr>
            </w:pPr>
            <w:r>
              <w:rPr>
                <w:rFonts w:eastAsia="Malgun Gothic"/>
                <w:lang w:eastAsia="ko-KR"/>
              </w:rPr>
              <w:lastRenderedPageBreak/>
              <w:t>Samsung</w:t>
            </w:r>
          </w:p>
        </w:tc>
        <w:tc>
          <w:tcPr>
            <w:tcW w:w="7837" w:type="dxa"/>
          </w:tcPr>
          <w:p w14:paraId="08CEDC86" w14:textId="77777777" w:rsidR="00233039" w:rsidRDefault="00866D64">
            <w:pPr>
              <w:rPr>
                <w:rFonts w:eastAsia="Malgun Gothic"/>
                <w:lang w:eastAsia="ko-KR"/>
              </w:rPr>
            </w:pPr>
            <w:r>
              <w:rPr>
                <w:rFonts w:eastAsia="Malgun Gothic"/>
                <w:lang w:eastAsia="ko-KR"/>
              </w:rPr>
              <w:t xml:space="preserve">We share the same view as Ericsson. The scenario moderator </w:t>
            </w:r>
            <w:r>
              <w:rPr>
                <w:rFonts w:eastAsia="Malgun Gothic"/>
                <w:lang w:eastAsia="ko-KR"/>
              </w:rPr>
              <w:t>mentioned does not hold in reality. A Rel-17 UE supporting unlicensed band only is in cell of a future release licensed band, then the UE simply cannot camp on the cell since the band number provided by SIB1 doesn’t match its accessing list. In short, we s</w:t>
            </w:r>
            <w:r>
              <w:rPr>
                <w:rFonts w:eastAsia="Malgun Gothic"/>
                <w:lang w:eastAsia="ko-KR"/>
              </w:rPr>
              <w:t>upport View 1.</w:t>
            </w:r>
          </w:p>
          <w:p w14:paraId="08CEDC87" w14:textId="77777777" w:rsidR="00233039" w:rsidRDefault="00866D64">
            <w:pPr>
              <w:rPr>
                <w:rFonts w:eastAsia="Malgun Gothic"/>
                <w:lang w:eastAsia="ko-KR"/>
              </w:rPr>
            </w:pPr>
            <w:r>
              <w:rPr>
                <w:rFonts w:eastAsia="Malgun Gothic"/>
                <w:color w:val="FF0000"/>
                <w:lang w:eastAsia="ko-KR"/>
              </w:rPr>
              <w:t>Moderator: Thanks for bringing that up. Actually you are right. I checked with our RAN2 delegate and was told the band number is mandatory to be signaled in SIB1 and UE has to match it to the band it supports to access the carrier.</w:t>
            </w:r>
          </w:p>
        </w:tc>
      </w:tr>
      <w:tr w:rsidR="00233039" w14:paraId="08CEDC8B" w14:textId="77777777">
        <w:tc>
          <w:tcPr>
            <w:tcW w:w="1525" w:type="dxa"/>
          </w:tcPr>
          <w:p w14:paraId="08CEDC89" w14:textId="77777777" w:rsidR="00233039" w:rsidRDefault="00866D64">
            <w:pPr>
              <w:rPr>
                <w:rFonts w:eastAsia="SimSun"/>
              </w:rPr>
            </w:pPr>
            <w:r>
              <w:rPr>
                <w:rFonts w:eastAsia="SimSun" w:hint="eastAsia"/>
              </w:rPr>
              <w:t>ZTE, San</w:t>
            </w:r>
            <w:r>
              <w:rPr>
                <w:rFonts w:eastAsia="SimSun" w:hint="eastAsia"/>
              </w:rPr>
              <w:t>echips</w:t>
            </w:r>
          </w:p>
        </w:tc>
        <w:tc>
          <w:tcPr>
            <w:tcW w:w="7837" w:type="dxa"/>
          </w:tcPr>
          <w:p w14:paraId="08CEDC8A" w14:textId="77777777" w:rsidR="00233039" w:rsidRDefault="00866D64">
            <w:pPr>
              <w:rPr>
                <w:rFonts w:eastAsia="Malgun Gothic"/>
                <w:lang w:eastAsia="ko-KR"/>
              </w:rPr>
            </w:pPr>
            <w:r>
              <w:rPr>
                <w:rFonts w:eastAsia="SimSun" w:hint="eastAsia"/>
              </w:rPr>
              <w:t>Our understanding is aligned with view1. Since unlicensed band and licensed band can be identified by band number, we don</w:t>
            </w:r>
            <w:r>
              <w:rPr>
                <w:rFonts w:eastAsia="SimSun"/>
              </w:rPr>
              <w:t>’</w:t>
            </w:r>
            <w:r>
              <w:rPr>
                <w:rFonts w:eastAsia="SimSun" w:hint="eastAsia"/>
              </w:rPr>
              <w:t xml:space="preserve">t see a need to indicate </w:t>
            </w:r>
            <w:r>
              <w:rPr>
                <w:rFonts w:eastAsia="SimSun"/>
              </w:rPr>
              <w:t>“</w:t>
            </w:r>
            <w:r>
              <w:t>channeAccessMode2-r17</w:t>
            </w:r>
            <w:r>
              <w:rPr>
                <w:rFonts w:eastAsia="SimSun"/>
              </w:rPr>
              <w:t>”</w:t>
            </w:r>
            <w:r>
              <w:rPr>
                <w:rFonts w:eastAsia="SimSun" w:hint="eastAsia"/>
              </w:rPr>
              <w:t xml:space="preserve"> to UE in licensed band.</w:t>
            </w:r>
          </w:p>
        </w:tc>
      </w:tr>
      <w:tr w:rsidR="00233039" w14:paraId="08CEDC8E" w14:textId="77777777">
        <w:tc>
          <w:tcPr>
            <w:tcW w:w="1525" w:type="dxa"/>
          </w:tcPr>
          <w:p w14:paraId="08CEDC8C" w14:textId="77777777" w:rsidR="00233039" w:rsidRDefault="00866D64">
            <w:pPr>
              <w:rPr>
                <w:rFonts w:eastAsia="SimSun"/>
              </w:rPr>
            </w:pPr>
            <w:r>
              <w:rPr>
                <w:rFonts w:eastAsia="SimSun" w:hint="eastAsia"/>
              </w:rPr>
              <w:t>T</w:t>
            </w:r>
            <w:r>
              <w:rPr>
                <w:rFonts w:eastAsia="SimSun"/>
              </w:rPr>
              <w:t>CL</w:t>
            </w:r>
          </w:p>
        </w:tc>
        <w:tc>
          <w:tcPr>
            <w:tcW w:w="7837" w:type="dxa"/>
          </w:tcPr>
          <w:p w14:paraId="08CEDC8D" w14:textId="77777777" w:rsidR="00233039" w:rsidRDefault="00866D64">
            <w:pPr>
              <w:rPr>
                <w:rFonts w:eastAsia="SimSun"/>
              </w:rPr>
            </w:pPr>
            <w:r>
              <w:rPr>
                <w:rFonts w:eastAsia="SimSun"/>
              </w:rPr>
              <w:t xml:space="preserve">We support View 1 too. </w:t>
            </w:r>
            <w:r>
              <w:rPr>
                <w:rFonts w:eastAsia="SimSun" w:hint="eastAsia"/>
              </w:rPr>
              <w:t>A</w:t>
            </w:r>
            <w:r>
              <w:rPr>
                <w:rFonts w:eastAsia="SimSun"/>
              </w:rPr>
              <w:t>ccording above discussion</w:t>
            </w:r>
            <w:r>
              <w:rPr>
                <w:rFonts w:eastAsia="SimSun"/>
              </w:rPr>
              <w:t xml:space="preserve">s, RAN2 has to inform theUE the band number. Then, we do not see it is necessary to introduce </w:t>
            </w:r>
            <w:r>
              <w:rPr>
                <w:rFonts w:eastAsia="SimSun" w:hint="eastAsia"/>
              </w:rPr>
              <w:t>“</w:t>
            </w:r>
            <w:r>
              <w:rPr>
                <w:rFonts w:eastAsia="SimSun"/>
              </w:rPr>
              <w:t>channeAccessMode2-r17”.</w:t>
            </w:r>
          </w:p>
        </w:tc>
      </w:tr>
      <w:tr w:rsidR="00233039" w14:paraId="08CEDC91" w14:textId="77777777">
        <w:tc>
          <w:tcPr>
            <w:tcW w:w="1525" w:type="dxa"/>
          </w:tcPr>
          <w:p w14:paraId="08CEDC8F" w14:textId="77777777" w:rsidR="00233039" w:rsidRDefault="00866D64">
            <w:pPr>
              <w:rPr>
                <w:rFonts w:eastAsia="SimSun"/>
              </w:rPr>
            </w:pPr>
            <w:r>
              <w:rPr>
                <w:rFonts w:eastAsia="SimSun" w:hint="eastAsia"/>
              </w:rPr>
              <w:t>v</w:t>
            </w:r>
            <w:r>
              <w:rPr>
                <w:rFonts w:eastAsia="SimSun"/>
              </w:rPr>
              <w:t>ivo</w:t>
            </w:r>
          </w:p>
        </w:tc>
        <w:tc>
          <w:tcPr>
            <w:tcW w:w="7837" w:type="dxa"/>
          </w:tcPr>
          <w:p w14:paraId="08CEDC90" w14:textId="77777777" w:rsidR="00233039" w:rsidRDefault="00866D64">
            <w:pPr>
              <w:rPr>
                <w:rFonts w:eastAsia="SimSun"/>
              </w:rPr>
            </w:pPr>
            <w:r>
              <w:rPr>
                <w:rFonts w:eastAsia="SimSun"/>
              </w:rPr>
              <w:t xml:space="preserve">We think </w:t>
            </w:r>
            <w:r>
              <w:t>channeAccessMode2-r17 should not be applied to licensed band, i.e., view 1 among the alternatives. There will be no confus</w:t>
            </w:r>
            <w:r>
              <w:t xml:space="preserve">ion on the licensed or unlicensed spectrum since band number will provide explicit indication. </w:t>
            </w:r>
          </w:p>
        </w:tc>
      </w:tr>
      <w:tr w:rsidR="00233039" w14:paraId="08CEDC95" w14:textId="77777777">
        <w:tc>
          <w:tcPr>
            <w:tcW w:w="1525" w:type="dxa"/>
          </w:tcPr>
          <w:p w14:paraId="08CEDC92" w14:textId="77777777" w:rsidR="00233039" w:rsidRDefault="00866D64">
            <w:pPr>
              <w:rPr>
                <w:rFonts w:eastAsia="SimSun"/>
              </w:rPr>
            </w:pPr>
            <w:r>
              <w:rPr>
                <w:rFonts w:eastAsia="SimSun" w:hint="eastAsia"/>
              </w:rPr>
              <w:t>O</w:t>
            </w:r>
            <w:r>
              <w:rPr>
                <w:rFonts w:eastAsia="SimSun"/>
              </w:rPr>
              <w:t>PPO</w:t>
            </w:r>
          </w:p>
        </w:tc>
        <w:tc>
          <w:tcPr>
            <w:tcW w:w="7837" w:type="dxa"/>
          </w:tcPr>
          <w:p w14:paraId="08CEDC93" w14:textId="77777777" w:rsidR="00233039" w:rsidRDefault="00866D64">
            <w:r>
              <w:rPr>
                <w:rFonts w:eastAsia="SimSun"/>
              </w:rPr>
              <w:t xml:space="preserve">We support view1. As we commented above, </w:t>
            </w:r>
            <w:r>
              <w:rPr>
                <w:rFonts w:eastAsiaTheme="minorEastAsia"/>
              </w:rPr>
              <w:t xml:space="preserve">any discussion related to </w:t>
            </w:r>
            <w:r>
              <w:rPr>
                <w:rFonts w:eastAsiaTheme="minorEastAsia" w:hint="eastAsia"/>
              </w:rPr>
              <w:t>L</w:t>
            </w:r>
            <w:r>
              <w:rPr>
                <w:rFonts w:eastAsiaTheme="minorEastAsia"/>
              </w:rPr>
              <w:t xml:space="preserve">BT operation in licensed band is out of WID scope and </w:t>
            </w:r>
            <w:r>
              <w:t>the IE channeAccessMode2-r17 sho</w:t>
            </w:r>
            <w:r>
              <w:t>uld not be included at all.</w:t>
            </w:r>
          </w:p>
          <w:p w14:paraId="08CEDC94" w14:textId="77777777" w:rsidR="00233039" w:rsidRDefault="00866D64">
            <w:pPr>
              <w:rPr>
                <w:rFonts w:eastAsia="SimSun"/>
              </w:rPr>
            </w:pPr>
            <w:r>
              <w:rPr>
                <w:rFonts w:eastAsia="SimSun"/>
                <w:noProof/>
              </w:rPr>
              <mc:AlternateContent>
                <mc:Choice Requires="wps">
                  <w:drawing>
                    <wp:inline distT="0" distB="0" distL="0" distR="0" wp14:anchorId="08CEE85B" wp14:editId="08CEE85C">
                      <wp:extent cx="4857750" cy="1543050"/>
                      <wp:effectExtent l="0" t="0" r="19050" b="19050"/>
                      <wp:docPr id="26" name="文本框 26"/>
                      <wp:cNvGraphicFramePr/>
                      <a:graphic xmlns:a="http://schemas.openxmlformats.org/drawingml/2006/main">
                        <a:graphicData uri="http://schemas.microsoft.com/office/word/2010/wordprocessingShape">
                          <wps:wsp>
                            <wps:cNvSpPr txBox="1"/>
                            <wps:spPr>
                              <a:xfrm>
                                <a:off x="0" y="0"/>
                                <a:ext cx="4857750" cy="1543050"/>
                              </a:xfrm>
                              <a:prstGeom prst="rect">
                                <a:avLst/>
                              </a:prstGeom>
                              <a:solidFill>
                                <a:schemeClr val="lt1"/>
                              </a:solidFill>
                              <a:ln w="6350">
                                <a:solidFill>
                                  <a:prstClr val="black"/>
                                </a:solidFill>
                              </a:ln>
                            </wps:spPr>
                            <wps:txbx>
                              <w:txbxContent>
                                <w:p w14:paraId="08CEE89C" w14:textId="77777777" w:rsidR="00233039" w:rsidRDefault="00866D64">
                                  <w:pPr>
                                    <w:numPr>
                                      <w:ilvl w:val="0"/>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ja-JP"/>
                                    </w:rPr>
                                    <w:t>Physical layer procedure(s) including [RAN1]</w:t>
                                  </w:r>
                                  <w:r>
                                    <w:rPr>
                                      <w:rFonts w:eastAsia="SimSun" w:hint="eastAsia"/>
                                      <w:sz w:val="20"/>
                                      <w:szCs w:val="20"/>
                                      <w:lang w:val="en-GB" w:eastAsia="ja-JP"/>
                                    </w:rPr>
                                    <w:t>:</w:t>
                                  </w:r>
                                </w:p>
                                <w:p w14:paraId="08CEE89D" w14:textId="77777777" w:rsidR="00233039" w:rsidRDefault="00866D64">
                                  <w:pPr>
                                    <w:numPr>
                                      <w:ilvl w:val="1"/>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ja-JP"/>
                                    </w:rPr>
                                    <w:t xml:space="preserve">Channel access mechanism assuming beam based operation in order to comply with the regulatory requirements applicable to </w:t>
                                  </w:r>
                                  <w:r>
                                    <w:rPr>
                                      <w:rFonts w:eastAsia="SimSun"/>
                                      <w:sz w:val="20"/>
                                      <w:szCs w:val="20"/>
                                      <w:highlight w:val="yellow"/>
                                      <w:lang w:val="en-GB" w:eastAsia="ja-JP"/>
                                    </w:rPr>
                                    <w:t>unlicensed spectrum</w:t>
                                  </w:r>
                                  <w:r>
                                    <w:rPr>
                                      <w:rFonts w:eastAsia="SimSun"/>
                                      <w:sz w:val="20"/>
                                      <w:szCs w:val="20"/>
                                      <w:lang w:val="en-GB" w:eastAsia="ja-JP"/>
                                    </w:rPr>
                                    <w:t xml:space="preserve"> for frequencies between 52.6GHz and 71GHz.</w:t>
                                  </w:r>
                                </w:p>
                                <w:p w14:paraId="08CEE89E" w14:textId="77777777" w:rsidR="00233039" w:rsidRDefault="00866D64">
                                  <w:pPr>
                                    <w:numPr>
                                      <w:ilvl w:val="2"/>
                                      <w:numId w:val="37"/>
                                    </w:numPr>
                                    <w:overflowPunct w:val="0"/>
                                    <w:autoSpaceDE w:val="0"/>
                                    <w:autoSpaceDN w:val="0"/>
                                    <w:adjustRightInd w:val="0"/>
                                    <w:ind w:hanging="357"/>
                                    <w:textAlignment w:val="baseline"/>
                                    <w:rPr>
                                      <w:rFonts w:eastAsia="SimSun"/>
                                      <w:sz w:val="20"/>
                                      <w:szCs w:val="20"/>
                                      <w:lang w:val="en-GB" w:eastAsia="en-GB"/>
                                    </w:rPr>
                                  </w:pPr>
                                  <w:r>
                                    <w:rPr>
                                      <w:rFonts w:eastAsia="SimSun"/>
                                      <w:sz w:val="20"/>
                                      <w:szCs w:val="20"/>
                                      <w:lang w:val="en-GB" w:eastAsia="en-GB"/>
                                    </w:rPr>
                                    <w:t>Specify both LBT and No-LBT related procedures, and for No-LBT case no a</w:t>
                                  </w:r>
                                  <w:r>
                                    <w:rPr>
                                      <w:rFonts w:eastAsia="SimSun"/>
                                      <w:sz w:val="20"/>
                                      <w:szCs w:val="20"/>
                                      <w:lang w:val="en-GB" w:eastAsia="en-GB"/>
                                    </w:rPr>
                                    <w:t>dditional sensing mechanism is specified.</w:t>
                                  </w:r>
                                </w:p>
                                <w:p w14:paraId="08CEE89F" w14:textId="77777777" w:rsidR="00233039" w:rsidRDefault="00866D64">
                                  <w:pPr>
                                    <w:numPr>
                                      <w:ilvl w:val="2"/>
                                      <w:numId w:val="37"/>
                                    </w:numPr>
                                    <w:overflowPunct w:val="0"/>
                                    <w:autoSpaceDE w:val="0"/>
                                    <w:autoSpaceDN w:val="0"/>
                                    <w:adjustRightInd w:val="0"/>
                                    <w:textAlignment w:val="baseline"/>
                                    <w:rPr>
                                      <w:rFonts w:eastAsia="SimSun"/>
                                      <w:sz w:val="20"/>
                                      <w:szCs w:val="20"/>
                                      <w:lang w:val="en-GB" w:eastAsia="en-GB"/>
                                    </w:rPr>
                                  </w:pPr>
                                  <w:r>
                                    <w:rPr>
                                      <w:rFonts w:eastAsia="SimSun"/>
                                      <w:sz w:val="20"/>
                                      <w:szCs w:val="20"/>
                                      <w:lang w:val="en-GB" w:eastAsia="en-GB"/>
                                    </w:rPr>
                                    <w:t xml:space="preserve">Study, and if needed specify, omni-directional LBT, directional LBT and receiver </w:t>
                                  </w:r>
                                  <w:r>
                                    <w:rPr>
                                      <w:rFonts w:eastAsia="SimSun" w:hint="eastAsia"/>
                                      <w:sz w:val="20"/>
                                      <w:szCs w:val="20"/>
                                      <w:lang w:val="en-GB" w:eastAsia="en-GB"/>
                                    </w:rPr>
                                    <w:t>assistance in channel access</w:t>
                                  </w:r>
                                </w:p>
                                <w:p w14:paraId="08CEE8A0" w14:textId="77777777" w:rsidR="00233039" w:rsidRDefault="00866D64">
                                  <w:pPr>
                                    <w:numPr>
                                      <w:ilvl w:val="2"/>
                                      <w:numId w:val="37"/>
                                    </w:numPr>
                                    <w:overflowPunct w:val="0"/>
                                    <w:autoSpaceDE w:val="0"/>
                                    <w:autoSpaceDN w:val="0"/>
                                    <w:adjustRightInd w:val="0"/>
                                    <w:textAlignment w:val="baseline"/>
                                    <w:rPr>
                                      <w:rFonts w:eastAsia="SimSun"/>
                                      <w:sz w:val="20"/>
                                      <w:szCs w:val="20"/>
                                      <w:lang w:val="en-GB" w:eastAsia="en-GB"/>
                                    </w:rPr>
                                  </w:pPr>
                                  <w:r>
                                    <w:rPr>
                                      <w:rFonts w:eastAsia="SimSun"/>
                                      <w:sz w:val="20"/>
                                      <w:szCs w:val="20"/>
                                      <w:lang w:val="en-GB" w:eastAsia="en-GB"/>
                                    </w:rPr>
                                    <w:t xml:space="preserve">Study, and if needed specify, energy detection threshold enhancement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w:pict>
                    <v:shape id="_x0000_s1026" o:spid="_x0000_s1026" o:spt="202" type="#_x0000_t202" style="height:121.5pt;width:382.5pt;" fillcolor="#FFFFFF [3201]" filled="t" stroked="t" coordsize="21600,21600" o:gfxdata="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qiWOH0gAAAAUBAAAPAAAAAAAAAAEAIAAAACIAAABkcnMvZG93bnJl&#10;di54bWxQSwECFAAUAAAACACHTuJAZmXxLjwCAABsBAAADgAAAAAAAAABACAAAAAhAQAAZHJzL2Uy&#10;b0RvYy54bWxQSwUGAAAAAAYABgBZAQAAzwUAAAAA&#10;">
                      <v:fill on="t" focussize="0,0"/>
                      <v:stroke weight="0.5pt" color="#000000" joinstyle="round"/>
                      <v:imagedata o:title=""/>
                      <o:lock v:ext="edit" aspectratio="f"/>
                      <v:textbox>
                        <w:txbxContent>
                          <w:p>
                            <w:pPr>
                              <w:numPr>
                                <w:ilvl w:val="0"/>
                                <w:numId w:val="37"/>
                              </w:numPr>
                              <w:overflowPunct w:val="0"/>
                              <w:autoSpaceDE w:val="0"/>
                              <w:autoSpaceDN w:val="0"/>
                              <w:adjustRightInd w:val="0"/>
                              <w:ind w:hanging="357"/>
                              <w:textAlignment w:val="baseline"/>
                              <w:rPr>
                                <w:rFonts w:eastAsia="宋体"/>
                                <w:sz w:val="20"/>
                                <w:szCs w:val="20"/>
                                <w:lang w:val="en-GB" w:eastAsia="en-GB"/>
                              </w:rPr>
                            </w:pPr>
                            <w:r>
                              <w:rPr>
                                <w:rFonts w:eastAsia="宋体"/>
                                <w:sz w:val="20"/>
                                <w:szCs w:val="20"/>
                                <w:lang w:val="en-GB" w:eastAsia="ja-JP"/>
                              </w:rPr>
                              <w:t>Physical layer procedure(s) including [RAN1]</w:t>
                            </w:r>
                            <w:r>
                              <w:rPr>
                                <w:rFonts w:hint="eastAsia" w:eastAsia="宋体"/>
                                <w:sz w:val="20"/>
                                <w:szCs w:val="20"/>
                                <w:lang w:val="en-GB" w:eastAsia="ja-JP"/>
                              </w:rPr>
                              <w:t>:</w:t>
                            </w:r>
                          </w:p>
                          <w:p>
                            <w:pPr>
                              <w:numPr>
                                <w:ilvl w:val="1"/>
                                <w:numId w:val="37"/>
                              </w:numPr>
                              <w:overflowPunct w:val="0"/>
                              <w:autoSpaceDE w:val="0"/>
                              <w:autoSpaceDN w:val="0"/>
                              <w:adjustRightInd w:val="0"/>
                              <w:ind w:hanging="357"/>
                              <w:textAlignment w:val="baseline"/>
                              <w:rPr>
                                <w:rFonts w:eastAsia="宋体"/>
                                <w:sz w:val="20"/>
                                <w:szCs w:val="20"/>
                                <w:lang w:val="en-GB" w:eastAsia="en-GB"/>
                              </w:rPr>
                            </w:pPr>
                            <w:r>
                              <w:rPr>
                                <w:rFonts w:eastAsia="宋体"/>
                                <w:sz w:val="20"/>
                                <w:szCs w:val="20"/>
                                <w:lang w:val="en-GB" w:eastAsia="ja-JP"/>
                              </w:rPr>
                              <w:t xml:space="preserve">Channel access mechanism assuming beam based operation in order to comply with the regulatory requirements applicable to </w:t>
                            </w:r>
                            <w:r>
                              <w:rPr>
                                <w:rFonts w:eastAsia="宋体"/>
                                <w:sz w:val="20"/>
                                <w:szCs w:val="20"/>
                                <w:highlight w:val="yellow"/>
                                <w:lang w:val="en-GB" w:eastAsia="ja-JP"/>
                              </w:rPr>
                              <w:t>unlicensed spectrum</w:t>
                            </w:r>
                            <w:r>
                              <w:rPr>
                                <w:rFonts w:eastAsia="宋体"/>
                                <w:sz w:val="20"/>
                                <w:szCs w:val="20"/>
                                <w:lang w:val="en-GB" w:eastAsia="ja-JP"/>
                              </w:rPr>
                              <w:t xml:space="preserve"> for frequencies between 52.6GHz and 71GHz.</w:t>
                            </w:r>
                          </w:p>
                          <w:p>
                            <w:pPr>
                              <w:numPr>
                                <w:ilvl w:val="2"/>
                                <w:numId w:val="37"/>
                              </w:numPr>
                              <w:overflowPunct w:val="0"/>
                              <w:autoSpaceDE w:val="0"/>
                              <w:autoSpaceDN w:val="0"/>
                              <w:adjustRightInd w:val="0"/>
                              <w:ind w:hanging="357"/>
                              <w:textAlignment w:val="baseline"/>
                              <w:rPr>
                                <w:rFonts w:eastAsia="宋体"/>
                                <w:sz w:val="20"/>
                                <w:szCs w:val="20"/>
                                <w:lang w:val="en-GB" w:eastAsia="en-GB"/>
                              </w:rPr>
                            </w:pPr>
                            <w:r>
                              <w:rPr>
                                <w:rFonts w:eastAsia="宋体"/>
                                <w:sz w:val="20"/>
                                <w:szCs w:val="20"/>
                                <w:lang w:val="en-GB" w:eastAsia="en-GB"/>
                              </w:rPr>
                              <w:t>Specify both LBT and No-LBT related procedures, and for No-LBT case no additional sensing mechanism is specified.</w:t>
                            </w:r>
                          </w:p>
                          <w:p>
                            <w:pPr>
                              <w:numPr>
                                <w:ilvl w:val="2"/>
                                <w:numId w:val="37"/>
                              </w:numPr>
                              <w:overflowPunct w:val="0"/>
                              <w:autoSpaceDE w:val="0"/>
                              <w:autoSpaceDN w:val="0"/>
                              <w:adjustRightInd w:val="0"/>
                              <w:textAlignment w:val="baseline"/>
                              <w:rPr>
                                <w:rFonts w:eastAsia="宋体"/>
                                <w:sz w:val="20"/>
                                <w:szCs w:val="20"/>
                                <w:lang w:val="en-GB" w:eastAsia="en-GB"/>
                              </w:rPr>
                            </w:pPr>
                            <w:r>
                              <w:rPr>
                                <w:rFonts w:eastAsia="宋体"/>
                                <w:sz w:val="20"/>
                                <w:szCs w:val="20"/>
                                <w:lang w:val="en-GB" w:eastAsia="en-GB"/>
                              </w:rPr>
                              <w:t xml:space="preserve">Study, and if needed specify, omni-directional LBT, directional LBT and receiver </w:t>
                            </w:r>
                            <w:r>
                              <w:rPr>
                                <w:rFonts w:hint="eastAsia" w:eastAsia="宋体"/>
                                <w:sz w:val="20"/>
                                <w:szCs w:val="20"/>
                                <w:lang w:val="en-GB" w:eastAsia="en-GB"/>
                              </w:rPr>
                              <w:t>assistance in channel access</w:t>
                            </w:r>
                          </w:p>
                          <w:p>
                            <w:pPr>
                              <w:numPr>
                                <w:ilvl w:val="2"/>
                                <w:numId w:val="37"/>
                              </w:numPr>
                              <w:overflowPunct w:val="0"/>
                              <w:autoSpaceDE w:val="0"/>
                              <w:autoSpaceDN w:val="0"/>
                              <w:adjustRightInd w:val="0"/>
                              <w:textAlignment w:val="baseline"/>
                              <w:rPr>
                                <w:rFonts w:eastAsia="宋体"/>
                                <w:sz w:val="20"/>
                                <w:szCs w:val="20"/>
                                <w:lang w:val="en-GB" w:eastAsia="en-GB"/>
                              </w:rPr>
                            </w:pPr>
                            <w:r>
                              <w:rPr>
                                <w:rFonts w:eastAsia="宋体"/>
                                <w:sz w:val="20"/>
                                <w:szCs w:val="20"/>
                                <w:lang w:val="en-GB" w:eastAsia="en-GB"/>
                              </w:rPr>
                              <w:t xml:space="preserve">Study, and if needed specify, energy detection threshold enhancement </w:t>
                            </w:r>
                          </w:p>
                        </w:txbxContent>
                      </v:textbox>
                      <w10:wrap type="none"/>
                      <w10:anchorlock/>
                    </v:shape>
                  </w:pict>
                </mc:Fallback>
              </mc:AlternateContent>
            </w:r>
          </w:p>
        </w:tc>
      </w:tr>
    </w:tbl>
    <w:p w14:paraId="08CEDC96" w14:textId="77777777" w:rsidR="00233039" w:rsidRDefault="00233039"/>
    <w:p w14:paraId="08CEDC97" w14:textId="77777777" w:rsidR="00233039" w:rsidRDefault="00866D64">
      <w:r>
        <w:t>From the previous discussion, seems that majority view is View 1. Can view 2 company be flexible?</w:t>
      </w:r>
    </w:p>
    <w:p w14:paraId="08CEDC98" w14:textId="77777777" w:rsidR="00233039" w:rsidRDefault="00866D64">
      <w:pPr>
        <w:pStyle w:val="discussionpoint"/>
      </w:pPr>
      <w:r>
        <w:t>Proposal 2.6-1c (new)</w:t>
      </w:r>
    </w:p>
    <w:p w14:paraId="08CEDC99" w14:textId="77777777" w:rsidR="00233039" w:rsidRDefault="00866D64">
      <w:r>
        <w:t>For licensed band operation, the IE channeAccessMode2-r17 shoul</w:t>
      </w:r>
      <w:r>
        <w:t>d not be included</w:t>
      </w:r>
    </w:p>
    <w:p w14:paraId="08CEDC9A" w14:textId="77777777" w:rsidR="00233039" w:rsidRDefault="00866D64">
      <w:pPr>
        <w:pStyle w:val="ListParagraph"/>
        <w:numPr>
          <w:ilvl w:val="0"/>
          <w:numId w:val="36"/>
        </w:numPr>
      </w:pPr>
      <w:r>
        <w:t>Note: UE identifies this is licensed band from the band number in SIB1</w:t>
      </w:r>
    </w:p>
    <w:p w14:paraId="08CEDC9B" w14:textId="77777777" w:rsidR="00233039" w:rsidRDefault="00866D64">
      <w:pPr>
        <w:pStyle w:val="ListParagraph"/>
        <w:numPr>
          <w:ilvl w:val="0"/>
          <w:numId w:val="36"/>
        </w:numPr>
      </w:pPr>
      <w:r>
        <w:t>Note: This naturally implies that for licensed band operation, the UE will not be configured to operate in LBT mode.</w:t>
      </w:r>
    </w:p>
    <w:p w14:paraId="08CEDC9C"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C9F" w14:textId="77777777">
        <w:tc>
          <w:tcPr>
            <w:tcW w:w="1525" w:type="dxa"/>
          </w:tcPr>
          <w:p w14:paraId="08CEDC9D" w14:textId="77777777" w:rsidR="00233039" w:rsidRDefault="00866D64">
            <w:r>
              <w:lastRenderedPageBreak/>
              <w:t>Company</w:t>
            </w:r>
          </w:p>
        </w:tc>
        <w:tc>
          <w:tcPr>
            <w:tcW w:w="7837" w:type="dxa"/>
          </w:tcPr>
          <w:p w14:paraId="08CEDC9E" w14:textId="77777777" w:rsidR="00233039" w:rsidRDefault="00866D64">
            <w:r>
              <w:t>View</w:t>
            </w:r>
          </w:p>
        </w:tc>
      </w:tr>
      <w:tr w:rsidR="00233039" w14:paraId="08CEDCA3" w14:textId="77777777">
        <w:tc>
          <w:tcPr>
            <w:tcW w:w="1525" w:type="dxa"/>
          </w:tcPr>
          <w:p w14:paraId="08CEDCA0" w14:textId="77777777" w:rsidR="00233039" w:rsidRDefault="00866D64">
            <w:pPr>
              <w:rPr>
                <w:rFonts w:eastAsiaTheme="minorEastAsia"/>
              </w:rPr>
            </w:pPr>
            <w:r>
              <w:rPr>
                <w:rFonts w:eastAsiaTheme="minorEastAsia" w:hint="eastAsia"/>
              </w:rPr>
              <w:t>CATT</w:t>
            </w:r>
          </w:p>
        </w:tc>
        <w:tc>
          <w:tcPr>
            <w:tcW w:w="7837" w:type="dxa"/>
          </w:tcPr>
          <w:p w14:paraId="08CEDCA1" w14:textId="77777777" w:rsidR="00233039" w:rsidRDefault="00866D64">
            <w:pPr>
              <w:rPr>
                <w:rFonts w:eastAsiaTheme="minorEastAsia"/>
              </w:rPr>
            </w:pPr>
            <w:r>
              <w:rPr>
                <w:rFonts w:eastAsiaTheme="minorEastAsia" w:hint="eastAsia"/>
              </w:rPr>
              <w:t>Considering that RAN4 doesn</w:t>
            </w:r>
            <w:r>
              <w:rPr>
                <w:rFonts w:eastAsiaTheme="minorEastAsia"/>
              </w:rPr>
              <w:t>’</w:t>
            </w:r>
            <w:r>
              <w:rPr>
                <w:rFonts w:eastAsiaTheme="minorEastAsia" w:hint="eastAsia"/>
              </w:rPr>
              <w:t xml:space="preserve">t define band number for licensed band, licensed band and unlicensed band may have overlapping frequency resource, how does UE known </w:t>
            </w:r>
            <w:r>
              <w:rPr>
                <w:rFonts w:eastAsiaTheme="minorEastAsia"/>
              </w:rPr>
              <w:t>whether</w:t>
            </w:r>
            <w:r>
              <w:rPr>
                <w:rFonts w:eastAsiaTheme="minorEastAsia" w:hint="eastAsia"/>
              </w:rPr>
              <w:t xml:space="preserve"> the operating band is a </w:t>
            </w:r>
            <w:r>
              <w:rPr>
                <w:rFonts w:eastAsiaTheme="minorEastAsia"/>
              </w:rPr>
              <w:t>licensed</w:t>
            </w:r>
            <w:r>
              <w:rPr>
                <w:rFonts w:eastAsiaTheme="minorEastAsia" w:hint="eastAsia"/>
              </w:rPr>
              <w:t xml:space="preserve"> band or unlicensed band? Per our understanding, </w:t>
            </w:r>
            <w:r>
              <w:rPr>
                <w:rFonts w:eastAsiaTheme="minorEastAsia"/>
              </w:rPr>
              <w:t>the IE</w:t>
            </w:r>
            <w:r>
              <w:rPr>
                <w:rFonts w:eastAsiaTheme="minorEastAsia"/>
              </w:rPr>
              <w:t xml:space="preserve"> channeAccessMode2-r17 should be included</w:t>
            </w:r>
            <w:r>
              <w:rPr>
                <w:rFonts w:eastAsiaTheme="minorEastAsia" w:hint="eastAsia"/>
              </w:rPr>
              <w:t xml:space="preserve"> for licensed band to inform </w:t>
            </w:r>
            <w:r>
              <w:rPr>
                <w:rFonts w:eastAsiaTheme="minorEastAsia"/>
              </w:rPr>
              <w:t>licensed</w:t>
            </w:r>
            <w:r>
              <w:rPr>
                <w:rFonts w:eastAsiaTheme="minorEastAsia" w:hint="eastAsia"/>
              </w:rPr>
              <w:t xml:space="preserve"> band or unlicensed band information.</w:t>
            </w:r>
          </w:p>
          <w:p w14:paraId="08CEDCA2" w14:textId="77777777" w:rsidR="00233039" w:rsidRDefault="00866D64">
            <w:pPr>
              <w:rPr>
                <w:rFonts w:eastAsiaTheme="minorEastAsia"/>
              </w:rPr>
            </w:pPr>
            <w:r>
              <w:rPr>
                <w:rFonts w:eastAsiaTheme="minorEastAsia"/>
                <w:color w:val="FF0000"/>
              </w:rPr>
              <w:t xml:space="preserve">Moderator: According to our RAN4 delegate, RAN4 will define separate band numbers for licensed band (at least in the future) and unlicensed </w:t>
            </w:r>
            <w:r>
              <w:rPr>
                <w:rFonts w:eastAsiaTheme="minorEastAsia"/>
                <w:color w:val="FF0000"/>
              </w:rPr>
              <w:t>band. According to our RAN2 delegate, band number if SIB1 is mandatory to be transmitted, and the UE will need to understand the band number to access. In other words, an unlicensed only UE cannot access licensed band anyway, so providing channelAccessMode</w:t>
            </w:r>
            <w:r>
              <w:rPr>
                <w:rFonts w:eastAsiaTheme="minorEastAsia"/>
                <w:color w:val="FF0000"/>
              </w:rPr>
              <w:t>2-r17 will not be helpful.</w:t>
            </w:r>
          </w:p>
        </w:tc>
      </w:tr>
      <w:tr w:rsidR="00233039" w14:paraId="08CEDCA7" w14:textId="77777777">
        <w:tc>
          <w:tcPr>
            <w:tcW w:w="1525" w:type="dxa"/>
          </w:tcPr>
          <w:p w14:paraId="08CEDCA4" w14:textId="77777777" w:rsidR="00233039" w:rsidRDefault="00866D64">
            <w:pPr>
              <w:rPr>
                <w:rFonts w:eastAsiaTheme="minorEastAsia"/>
              </w:rPr>
            </w:pPr>
            <w:r>
              <w:rPr>
                <w:rFonts w:eastAsiaTheme="minorEastAsia"/>
              </w:rPr>
              <w:t xml:space="preserve">Ericsson </w:t>
            </w:r>
          </w:p>
        </w:tc>
        <w:tc>
          <w:tcPr>
            <w:tcW w:w="7837" w:type="dxa"/>
          </w:tcPr>
          <w:p w14:paraId="08CEDCA5" w14:textId="77777777" w:rsidR="00233039" w:rsidRDefault="00866D64">
            <w:pPr>
              <w:rPr>
                <w:rFonts w:eastAsiaTheme="minorEastAsia"/>
              </w:rPr>
            </w:pPr>
            <w:r>
              <w:rPr>
                <w:rFonts w:eastAsiaTheme="minorEastAsia"/>
              </w:rPr>
              <w:t xml:space="preserve"> Support the proposal. </w:t>
            </w:r>
          </w:p>
          <w:p w14:paraId="08CEDCA6" w14:textId="77777777" w:rsidR="00233039" w:rsidRDefault="00866D64">
            <w:pPr>
              <w:rPr>
                <w:rFonts w:eastAsiaTheme="minorEastAsia"/>
              </w:rPr>
            </w:pPr>
            <w:r>
              <w:rPr>
                <w:rFonts w:eastAsiaTheme="minorEastAsia"/>
                <w:u w:val="single"/>
              </w:rPr>
              <w:t xml:space="preserve">Response to CATT: </w:t>
            </w:r>
            <w:r>
              <w:rPr>
                <w:rFonts w:eastAsiaTheme="minorEastAsia"/>
              </w:rPr>
              <w:t>As indicated in our previous comments, a gNB may support both licensed and unlicensed bands but cannot operate simultaneously in both bands. The band number is indicated in SIB</w:t>
            </w:r>
            <w:r>
              <w:rPr>
                <w:rFonts w:eastAsiaTheme="minorEastAsia"/>
              </w:rPr>
              <w:t xml:space="preserve">1. If there is no band number defined for licensed band, there is no operation possible for that band. The UEs will also not have that band number in their access list and they cannot access that carrier.  </w:t>
            </w:r>
          </w:p>
        </w:tc>
      </w:tr>
      <w:tr w:rsidR="00233039" w14:paraId="08CEDCAA" w14:textId="77777777">
        <w:tc>
          <w:tcPr>
            <w:tcW w:w="1525" w:type="dxa"/>
          </w:tcPr>
          <w:p w14:paraId="08CEDCA8" w14:textId="77777777" w:rsidR="00233039" w:rsidRDefault="00866D64">
            <w:pPr>
              <w:rPr>
                <w:rFonts w:eastAsiaTheme="minorEastAsia"/>
              </w:rPr>
            </w:pPr>
            <w:r>
              <w:rPr>
                <w:rFonts w:eastAsiaTheme="minorEastAsia"/>
              </w:rPr>
              <w:t>Docomo</w:t>
            </w:r>
          </w:p>
        </w:tc>
        <w:tc>
          <w:tcPr>
            <w:tcW w:w="7837" w:type="dxa"/>
          </w:tcPr>
          <w:p w14:paraId="08CEDCA9" w14:textId="77777777" w:rsidR="00233039" w:rsidRDefault="00866D64">
            <w:pPr>
              <w:pStyle w:val="discussionpoint"/>
            </w:pPr>
            <w:r>
              <w:rPr>
                <w:rFonts w:eastAsia="MS Mincho"/>
                <w:lang w:eastAsia="ja-JP"/>
              </w:rPr>
              <w:t xml:space="preserve">Same understanding as what the Moderator </w:t>
            </w:r>
            <w:r>
              <w:rPr>
                <w:rFonts w:eastAsia="MS Mincho"/>
                <w:lang w:eastAsia="ja-JP"/>
              </w:rPr>
              <w:t xml:space="preserve">described in red above. We support </w:t>
            </w:r>
            <w:r>
              <w:t>Proposal 2.6-1c (new)</w:t>
            </w:r>
          </w:p>
        </w:tc>
      </w:tr>
      <w:tr w:rsidR="00233039" w14:paraId="08CEDCAD" w14:textId="77777777">
        <w:tc>
          <w:tcPr>
            <w:tcW w:w="1525" w:type="dxa"/>
          </w:tcPr>
          <w:p w14:paraId="08CEDCAB" w14:textId="77777777" w:rsidR="00233039" w:rsidRDefault="00866D64">
            <w:pPr>
              <w:rPr>
                <w:rFonts w:eastAsiaTheme="minorEastAsia"/>
              </w:rPr>
            </w:pPr>
            <w:r>
              <w:rPr>
                <w:rFonts w:eastAsiaTheme="minorEastAsia" w:hint="eastAsia"/>
              </w:rPr>
              <w:t>Transsion</w:t>
            </w:r>
          </w:p>
        </w:tc>
        <w:tc>
          <w:tcPr>
            <w:tcW w:w="7837" w:type="dxa"/>
          </w:tcPr>
          <w:p w14:paraId="08CEDCAC" w14:textId="77777777" w:rsidR="00233039" w:rsidRDefault="00866D64">
            <w:pPr>
              <w:pStyle w:val="discussionpoint"/>
              <w:rPr>
                <w:rFonts w:eastAsia="MS Mincho"/>
                <w:lang w:eastAsia="ja-JP"/>
              </w:rPr>
            </w:pPr>
            <w:r>
              <w:rPr>
                <w:rFonts w:eastAsia="SimSun" w:hint="eastAsia"/>
                <w:lang w:val="en-US"/>
              </w:rPr>
              <w:t>We support the proposal.</w:t>
            </w:r>
          </w:p>
        </w:tc>
      </w:tr>
    </w:tbl>
    <w:p w14:paraId="08CEDCAE" w14:textId="77777777" w:rsidR="00233039" w:rsidRDefault="00233039"/>
    <w:p w14:paraId="08CEDCAF" w14:textId="77777777" w:rsidR="00233039" w:rsidRDefault="00866D64">
      <w:pPr>
        <w:pStyle w:val="discussionpoint"/>
      </w:pPr>
      <w:r>
        <w:rPr>
          <w:lang w:eastAsia="ko-KR"/>
        </w:rPr>
        <w:t xml:space="preserve">Proposed conclusion </w:t>
      </w:r>
      <w:r>
        <w:t>2.6-2  (closed and moved to section 15)</w:t>
      </w:r>
    </w:p>
    <w:p w14:paraId="08CEDCB0" w14:textId="77777777" w:rsidR="00233039" w:rsidRDefault="00866D64">
      <w:pPr>
        <w:rPr>
          <w:rFonts w:eastAsia="Batang"/>
          <w:lang w:eastAsia="ko-KR"/>
        </w:rPr>
      </w:pPr>
      <w:r>
        <w:rPr>
          <w:rFonts w:eastAsia="Batang"/>
          <w:lang w:eastAsia="ko-KR"/>
        </w:rPr>
        <w:t xml:space="preserve">Other than the already agreed cell-specific and UE-specific indication to the UE if the gNB-UE </w:t>
      </w:r>
      <w:r>
        <w:rPr>
          <w:rFonts w:eastAsia="Batang"/>
          <w:lang w:eastAsia="ko-KR"/>
        </w:rPr>
        <w:t>connection is operating in LBT mode or no-LBT mode, no separate indication from gNB to UE is introduced to indicate if LBT is mandated by regulation in the deployment</w:t>
      </w:r>
    </w:p>
    <w:p w14:paraId="08CEDCB1" w14:textId="77777777" w:rsidR="00233039" w:rsidRDefault="00866D64">
      <w:pPr>
        <w:pStyle w:val="ListParagraph"/>
        <w:numPr>
          <w:ilvl w:val="0"/>
          <w:numId w:val="36"/>
        </w:numPr>
      </w:pPr>
      <w:r>
        <w:t>Note: the cell-specific and UE-specific indications on LBT mode or no-LBT mode will be pr</w:t>
      </w:r>
      <w:r>
        <w:t>ovided in regions where the band is shared and LBT is mandated (in which case LBT mode is indicated), or in regions where the band is shared but LBT is not mandated (in which case LBT mode or no LBT mode is gNB decision), or in regions where the band is li</w:t>
      </w:r>
      <w:r>
        <w:t>censed (in which case, depends on the outcome of discussion 2.6-1, either the gNB will always indicate no LBT mode, or LBT mode or no-LBT mode is gNB decision)</w:t>
      </w:r>
    </w:p>
    <w:p w14:paraId="08CEDCB2" w14:textId="77777777" w:rsidR="00233039" w:rsidRDefault="00866D64">
      <w:pPr>
        <w:pStyle w:val="ListParagraph"/>
        <w:numPr>
          <w:ilvl w:val="0"/>
          <w:numId w:val="36"/>
        </w:numPr>
      </w:pPr>
      <w:r>
        <w:t>Support: vivo, Intel, DCM, OPPO, Qualcomm, IDCC, FW, Xiaomi, Samsung, LGE, NEC, Transsion, CATT</w:t>
      </w:r>
    </w:p>
    <w:p w14:paraId="08CEDCB3" w14:textId="77777777" w:rsidR="00233039" w:rsidRDefault="00233039"/>
    <w:p w14:paraId="08CEDCB4" w14:textId="77777777" w:rsidR="00233039" w:rsidRDefault="00866D64">
      <w:r>
        <w:t>Alternative proposal from Apple.</w:t>
      </w:r>
    </w:p>
    <w:p w14:paraId="08CEDCB5" w14:textId="77777777" w:rsidR="00233039" w:rsidRDefault="00866D64">
      <w:pPr>
        <w:rPr>
          <w:color w:val="FF0000"/>
        </w:rPr>
      </w:pPr>
      <w:r>
        <w:rPr>
          <w:color w:val="FF0000"/>
        </w:rPr>
        <w:t xml:space="preserve">Alt 2: One additional bit in SIB1 indicate whether LBT is required for all UL transmissions. </w:t>
      </w:r>
    </w:p>
    <w:p w14:paraId="08CEDCB6" w14:textId="77777777" w:rsidR="00233039" w:rsidRDefault="00866D64">
      <w:pPr>
        <w:pStyle w:val="ListParagraph"/>
        <w:numPr>
          <w:ilvl w:val="0"/>
          <w:numId w:val="36"/>
        </w:numPr>
      </w:pPr>
      <w:r>
        <w:rPr>
          <w:color w:val="FF0000"/>
        </w:rPr>
        <w:lastRenderedPageBreak/>
        <w:tab/>
        <w:t>Note: this is the ensure the system need Japan’s regulation on LBT. i.e., Type 3 is not allowed.</w:t>
      </w:r>
    </w:p>
    <w:p w14:paraId="08CEDCB7" w14:textId="77777777" w:rsidR="00233039" w:rsidRDefault="00866D64">
      <w:pPr>
        <w:pStyle w:val="ListParagraph"/>
        <w:numPr>
          <w:ilvl w:val="0"/>
          <w:numId w:val="36"/>
        </w:numPr>
      </w:pPr>
      <w:r>
        <w:t xml:space="preserve">Support: Apple, Ericsson, </w:t>
      </w:r>
    </w:p>
    <w:p w14:paraId="08CEDCB8"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CBB" w14:textId="77777777">
        <w:tc>
          <w:tcPr>
            <w:tcW w:w="1525" w:type="dxa"/>
          </w:tcPr>
          <w:p w14:paraId="08CEDCB9" w14:textId="77777777" w:rsidR="00233039" w:rsidRDefault="00866D64">
            <w:r>
              <w:t>Company</w:t>
            </w:r>
          </w:p>
        </w:tc>
        <w:tc>
          <w:tcPr>
            <w:tcW w:w="7837" w:type="dxa"/>
          </w:tcPr>
          <w:p w14:paraId="08CEDCBA" w14:textId="77777777" w:rsidR="00233039" w:rsidRDefault="00866D64">
            <w:r>
              <w:t>View</w:t>
            </w:r>
          </w:p>
        </w:tc>
      </w:tr>
      <w:tr w:rsidR="00233039" w14:paraId="08CEDCBE" w14:textId="77777777">
        <w:tc>
          <w:tcPr>
            <w:tcW w:w="1525" w:type="dxa"/>
          </w:tcPr>
          <w:p w14:paraId="08CEDCBC"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CBD" w14:textId="77777777" w:rsidR="00233039" w:rsidRDefault="00866D64">
            <w:pPr>
              <w:rPr>
                <w:rFonts w:eastAsiaTheme="minorEastAsia"/>
              </w:rPr>
            </w:pPr>
            <w:r>
              <w:rPr>
                <w:rFonts w:eastAsiaTheme="minorEastAsia"/>
              </w:rPr>
              <w:t>We support the proposal.</w:t>
            </w:r>
          </w:p>
        </w:tc>
      </w:tr>
      <w:tr w:rsidR="00233039" w14:paraId="08CEDCC1" w14:textId="77777777">
        <w:tc>
          <w:tcPr>
            <w:tcW w:w="1525" w:type="dxa"/>
          </w:tcPr>
          <w:p w14:paraId="08CEDCBF" w14:textId="77777777" w:rsidR="00233039" w:rsidRDefault="00866D64">
            <w:pPr>
              <w:rPr>
                <w:rFonts w:eastAsiaTheme="minorEastAsia"/>
              </w:rPr>
            </w:pPr>
            <w:r>
              <w:t>Intel</w:t>
            </w:r>
          </w:p>
        </w:tc>
        <w:tc>
          <w:tcPr>
            <w:tcW w:w="7837" w:type="dxa"/>
          </w:tcPr>
          <w:p w14:paraId="08CEDCC0" w14:textId="77777777" w:rsidR="00233039" w:rsidRDefault="00866D64">
            <w:pPr>
              <w:rPr>
                <w:rFonts w:eastAsiaTheme="minorEastAsia"/>
              </w:rPr>
            </w:pPr>
            <w:r>
              <w:t>We agree with this proposal</w:t>
            </w:r>
          </w:p>
        </w:tc>
      </w:tr>
      <w:tr w:rsidR="00233039" w14:paraId="08CEDCC5" w14:textId="77777777">
        <w:tc>
          <w:tcPr>
            <w:tcW w:w="1525" w:type="dxa"/>
          </w:tcPr>
          <w:p w14:paraId="08CEDCC2" w14:textId="77777777" w:rsidR="00233039" w:rsidRDefault="00866D64">
            <w:r>
              <w:t>Apple</w:t>
            </w:r>
          </w:p>
        </w:tc>
        <w:tc>
          <w:tcPr>
            <w:tcW w:w="7837" w:type="dxa"/>
          </w:tcPr>
          <w:p w14:paraId="08CEDCC3" w14:textId="77777777" w:rsidR="00233039" w:rsidRDefault="00866D64">
            <w:r>
              <w:rPr>
                <w:color w:val="FF0000"/>
              </w:rPr>
              <w:t xml:space="preserve">Add alternative proposal 2 </w:t>
            </w:r>
            <w:r>
              <w:t xml:space="preserve">to capture 1 bit indication that all UL transmission require LBT.  </w:t>
            </w:r>
          </w:p>
          <w:p w14:paraId="08CEDCC4" w14:textId="77777777" w:rsidR="00233039" w:rsidRDefault="00866D64">
            <w:r>
              <w:t>Support Alt 2, which i</w:t>
            </w:r>
            <w:r>
              <w:t xml:space="preserve">s on top of LBT and no LBT mode indication, to ensure system meet world-wide regulation. No type 3 is allowed for Msg 1 and msg A, also COT sharing when gap is less than a threshold.  </w:t>
            </w:r>
          </w:p>
        </w:tc>
      </w:tr>
      <w:tr w:rsidR="00233039" w14:paraId="08CEDCC8" w14:textId="77777777">
        <w:tc>
          <w:tcPr>
            <w:tcW w:w="1525" w:type="dxa"/>
          </w:tcPr>
          <w:p w14:paraId="08CEDCC6" w14:textId="77777777" w:rsidR="00233039" w:rsidRDefault="00866D64">
            <w:r>
              <w:rPr>
                <w:rFonts w:eastAsia="MS Mincho" w:hint="eastAsia"/>
                <w:lang w:eastAsia="ja-JP"/>
              </w:rPr>
              <w:t>D</w:t>
            </w:r>
            <w:r>
              <w:rPr>
                <w:rFonts w:eastAsia="MS Mincho"/>
                <w:lang w:eastAsia="ja-JP"/>
              </w:rPr>
              <w:t>OCOMO</w:t>
            </w:r>
          </w:p>
        </w:tc>
        <w:tc>
          <w:tcPr>
            <w:tcW w:w="7837" w:type="dxa"/>
          </w:tcPr>
          <w:p w14:paraId="08CEDCC7" w14:textId="77777777" w:rsidR="00233039" w:rsidRDefault="00866D64">
            <w:pPr>
              <w:rPr>
                <w:color w:val="FF0000"/>
              </w:rPr>
            </w:pPr>
            <w:r>
              <w:rPr>
                <w:rFonts w:eastAsia="MS Mincho"/>
                <w:lang w:eastAsia="ja-JP"/>
              </w:rPr>
              <w:t xml:space="preserve">Support the Proposed conclusion 2.6.1-2  </w:t>
            </w:r>
          </w:p>
        </w:tc>
      </w:tr>
      <w:tr w:rsidR="00233039" w14:paraId="08CEDCCB" w14:textId="77777777">
        <w:tc>
          <w:tcPr>
            <w:tcW w:w="1525" w:type="dxa"/>
          </w:tcPr>
          <w:p w14:paraId="08CEDCC9" w14:textId="77777777" w:rsidR="00233039" w:rsidRDefault="00866D64">
            <w:r>
              <w:t xml:space="preserve">Ericsson </w:t>
            </w:r>
          </w:p>
        </w:tc>
        <w:tc>
          <w:tcPr>
            <w:tcW w:w="7837" w:type="dxa"/>
          </w:tcPr>
          <w:p w14:paraId="08CEDCCA" w14:textId="77777777" w:rsidR="00233039" w:rsidRDefault="00866D64">
            <w:r>
              <w:t>We support</w:t>
            </w:r>
            <w:r>
              <w:t xml:space="preserve"> the proposal and agree with Apple’s comments. </w:t>
            </w:r>
          </w:p>
        </w:tc>
      </w:tr>
      <w:tr w:rsidR="00233039" w14:paraId="08CEDCCE" w14:textId="77777777">
        <w:tc>
          <w:tcPr>
            <w:tcW w:w="1525" w:type="dxa"/>
          </w:tcPr>
          <w:p w14:paraId="08CEDCCC" w14:textId="77777777" w:rsidR="00233039" w:rsidRDefault="00866D64">
            <w:pPr>
              <w:rPr>
                <w:rFonts w:eastAsia="SimSun"/>
                <w:lang w:eastAsia="ja-JP"/>
              </w:rPr>
            </w:pPr>
            <w:r>
              <w:rPr>
                <w:rFonts w:eastAsia="SimSun" w:hint="eastAsia"/>
              </w:rPr>
              <w:t>ZTE, Sanechips</w:t>
            </w:r>
          </w:p>
        </w:tc>
        <w:tc>
          <w:tcPr>
            <w:tcW w:w="7837" w:type="dxa"/>
          </w:tcPr>
          <w:p w14:paraId="08CEDCCD" w14:textId="77777777" w:rsidR="00233039" w:rsidRDefault="00866D64">
            <w:pPr>
              <w:rPr>
                <w:rFonts w:eastAsia="SimSun"/>
                <w:lang w:eastAsia="ja-JP"/>
              </w:rPr>
            </w:pPr>
            <w:r>
              <w:rPr>
                <w:rFonts w:eastAsia="SimSun" w:hint="eastAsia"/>
              </w:rPr>
              <w:t>We don</w:t>
            </w:r>
            <w:r>
              <w:rPr>
                <w:rFonts w:eastAsia="SimSun"/>
              </w:rPr>
              <w:t>’</w:t>
            </w:r>
            <w:r>
              <w:rPr>
                <w:rFonts w:eastAsia="SimSun" w:hint="eastAsia"/>
              </w:rPr>
              <w:t>t think that LBT should be provided for licensed band.</w:t>
            </w:r>
          </w:p>
        </w:tc>
      </w:tr>
      <w:tr w:rsidR="00233039" w14:paraId="08CEDCD1" w14:textId="77777777">
        <w:tc>
          <w:tcPr>
            <w:tcW w:w="1525" w:type="dxa"/>
          </w:tcPr>
          <w:p w14:paraId="08CEDCCF" w14:textId="77777777" w:rsidR="00233039" w:rsidRDefault="00866D64">
            <w:pPr>
              <w:rPr>
                <w:rFonts w:eastAsia="SimSun"/>
              </w:rPr>
            </w:pPr>
            <w:r>
              <w:rPr>
                <w:rFonts w:eastAsia="SimSun" w:hint="eastAsia"/>
              </w:rPr>
              <w:t>O</w:t>
            </w:r>
            <w:r>
              <w:rPr>
                <w:rFonts w:eastAsia="SimSun"/>
              </w:rPr>
              <w:t>PPO</w:t>
            </w:r>
          </w:p>
        </w:tc>
        <w:tc>
          <w:tcPr>
            <w:tcW w:w="7837" w:type="dxa"/>
          </w:tcPr>
          <w:p w14:paraId="08CEDCD0" w14:textId="77777777" w:rsidR="00233039" w:rsidRDefault="00866D64">
            <w:pPr>
              <w:rPr>
                <w:rFonts w:eastAsia="SimSun"/>
              </w:rPr>
            </w:pPr>
            <w:r>
              <w:rPr>
                <w:rFonts w:eastAsia="SimSun"/>
              </w:rPr>
              <w:t xml:space="preserve">We support the Proposed conclusion </w:t>
            </w:r>
            <w:r>
              <w:t>2.6.1-2.</w:t>
            </w:r>
          </w:p>
        </w:tc>
      </w:tr>
      <w:tr w:rsidR="00233039" w14:paraId="08CEDCD4" w14:textId="77777777">
        <w:tc>
          <w:tcPr>
            <w:tcW w:w="1525" w:type="dxa"/>
          </w:tcPr>
          <w:p w14:paraId="08CEDCD2" w14:textId="77777777" w:rsidR="00233039" w:rsidRDefault="00866D64">
            <w:pPr>
              <w:rPr>
                <w:rFonts w:eastAsia="SimSun"/>
              </w:rPr>
            </w:pPr>
            <w:r>
              <w:rPr>
                <w:rFonts w:eastAsia="SimSun"/>
              </w:rPr>
              <w:t>InterDigital</w:t>
            </w:r>
          </w:p>
        </w:tc>
        <w:tc>
          <w:tcPr>
            <w:tcW w:w="7837" w:type="dxa"/>
          </w:tcPr>
          <w:p w14:paraId="08CEDCD3" w14:textId="77777777" w:rsidR="00233039" w:rsidRDefault="00866D64">
            <w:pPr>
              <w:rPr>
                <w:rFonts w:eastAsia="SimSun"/>
              </w:rPr>
            </w:pPr>
            <w:r>
              <w:rPr>
                <w:rFonts w:eastAsia="SimSun"/>
              </w:rPr>
              <w:t>We support the proposal.</w:t>
            </w:r>
          </w:p>
        </w:tc>
      </w:tr>
      <w:tr w:rsidR="00233039" w14:paraId="08CEDCD7" w14:textId="77777777">
        <w:tc>
          <w:tcPr>
            <w:tcW w:w="1525" w:type="dxa"/>
          </w:tcPr>
          <w:p w14:paraId="08CEDCD5" w14:textId="77777777" w:rsidR="00233039" w:rsidRDefault="00866D64">
            <w:pPr>
              <w:rPr>
                <w:rFonts w:eastAsia="SimSun"/>
              </w:rPr>
            </w:pPr>
            <w:r>
              <w:rPr>
                <w:rFonts w:eastAsia="SimSun"/>
              </w:rPr>
              <w:t>FW</w:t>
            </w:r>
          </w:p>
        </w:tc>
        <w:tc>
          <w:tcPr>
            <w:tcW w:w="7837" w:type="dxa"/>
          </w:tcPr>
          <w:p w14:paraId="08CEDCD6" w14:textId="77777777" w:rsidR="00233039" w:rsidRDefault="00866D64">
            <w:pPr>
              <w:rPr>
                <w:rFonts w:eastAsia="SimSun"/>
              </w:rPr>
            </w:pPr>
            <w:r>
              <w:rPr>
                <w:rFonts w:eastAsia="SimSun"/>
              </w:rPr>
              <w:t>Support</w:t>
            </w:r>
          </w:p>
        </w:tc>
      </w:tr>
      <w:tr w:rsidR="00233039" w14:paraId="08CEDCDB" w14:textId="77777777">
        <w:tc>
          <w:tcPr>
            <w:tcW w:w="1525" w:type="dxa"/>
          </w:tcPr>
          <w:p w14:paraId="08CEDCD8" w14:textId="77777777" w:rsidR="00233039" w:rsidRDefault="00866D64">
            <w:pPr>
              <w:rPr>
                <w:rFonts w:eastAsia="Malgun Gothic"/>
                <w:lang w:eastAsia="ko-KR"/>
              </w:rPr>
            </w:pPr>
            <w:r>
              <w:rPr>
                <w:rFonts w:eastAsia="Malgun Gothic"/>
                <w:lang w:eastAsia="ko-KR"/>
              </w:rPr>
              <w:t>Nokia, NSB</w:t>
            </w:r>
          </w:p>
        </w:tc>
        <w:tc>
          <w:tcPr>
            <w:tcW w:w="7837" w:type="dxa"/>
          </w:tcPr>
          <w:p w14:paraId="08CEDCD9" w14:textId="77777777" w:rsidR="00233039" w:rsidRDefault="00866D64">
            <w:r>
              <w:t xml:space="preserve">We are fine </w:t>
            </w:r>
            <w:r>
              <w:t>with the main bullet. The Note may not be necessary and can cause confusion. E.g. in Europe whether LBT is needed or not does not depend on the band but on the deployment/harmonized standards that is followed.</w:t>
            </w:r>
          </w:p>
          <w:p w14:paraId="08CEDCDA" w14:textId="77777777" w:rsidR="00233039" w:rsidRDefault="00866D64">
            <w:r>
              <w:t xml:space="preserve">Apples alternative proposal 2 seems to relate </w:t>
            </w:r>
            <w:r>
              <w:t>more to Proposal 2.7-1 below</w:t>
            </w:r>
          </w:p>
        </w:tc>
      </w:tr>
      <w:tr w:rsidR="00233039" w14:paraId="08CEDCDE" w14:textId="77777777">
        <w:tc>
          <w:tcPr>
            <w:tcW w:w="1525" w:type="dxa"/>
          </w:tcPr>
          <w:p w14:paraId="08CEDCDC"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CDD" w14:textId="77777777" w:rsidR="00233039" w:rsidRDefault="00866D64">
            <w:pPr>
              <w:rPr>
                <w:rFonts w:eastAsiaTheme="minorEastAsia"/>
              </w:rPr>
            </w:pPr>
            <w:r>
              <w:rPr>
                <w:rFonts w:eastAsiaTheme="minorEastAsia" w:hint="eastAsia"/>
              </w:rPr>
              <w:t>s</w:t>
            </w:r>
            <w:r>
              <w:rPr>
                <w:rFonts w:eastAsiaTheme="minorEastAsia"/>
              </w:rPr>
              <w:t>upport</w:t>
            </w:r>
          </w:p>
        </w:tc>
      </w:tr>
      <w:tr w:rsidR="00233039" w14:paraId="08CEDCE1" w14:textId="77777777">
        <w:tc>
          <w:tcPr>
            <w:tcW w:w="1525" w:type="dxa"/>
          </w:tcPr>
          <w:p w14:paraId="08CEDCDF" w14:textId="77777777" w:rsidR="00233039" w:rsidRDefault="00866D64">
            <w:pPr>
              <w:rPr>
                <w:rFonts w:eastAsiaTheme="minorEastAsia"/>
              </w:rPr>
            </w:pPr>
            <w:r>
              <w:rPr>
                <w:rFonts w:eastAsia="SimSun"/>
              </w:rPr>
              <w:t>Samsung</w:t>
            </w:r>
          </w:p>
        </w:tc>
        <w:tc>
          <w:tcPr>
            <w:tcW w:w="7837" w:type="dxa"/>
          </w:tcPr>
          <w:p w14:paraId="08CEDCE0" w14:textId="77777777" w:rsidR="00233039" w:rsidRDefault="00866D64">
            <w:pPr>
              <w:rPr>
                <w:rFonts w:eastAsiaTheme="minorEastAsia"/>
              </w:rPr>
            </w:pPr>
            <w:r>
              <w:rPr>
                <w:rFonts w:eastAsia="SimSun"/>
              </w:rPr>
              <w:t xml:space="preserve">We are ok with the proposal other than part for licensed band. </w:t>
            </w:r>
          </w:p>
        </w:tc>
      </w:tr>
      <w:tr w:rsidR="00233039" w14:paraId="08CEDCE4" w14:textId="77777777">
        <w:tc>
          <w:tcPr>
            <w:tcW w:w="1525" w:type="dxa"/>
          </w:tcPr>
          <w:p w14:paraId="08CEDCE2" w14:textId="77777777" w:rsidR="00233039" w:rsidRDefault="00866D64">
            <w:pPr>
              <w:rPr>
                <w:rFonts w:eastAsia="SimSun"/>
              </w:rPr>
            </w:pPr>
            <w:r>
              <w:rPr>
                <w:rFonts w:eastAsia="Malgun Gothic" w:hint="eastAsia"/>
                <w:lang w:eastAsia="ko-KR"/>
              </w:rPr>
              <w:t>LG Electronics</w:t>
            </w:r>
          </w:p>
        </w:tc>
        <w:tc>
          <w:tcPr>
            <w:tcW w:w="7837" w:type="dxa"/>
          </w:tcPr>
          <w:p w14:paraId="08CEDCE3" w14:textId="77777777" w:rsidR="00233039" w:rsidRDefault="00866D64">
            <w:pPr>
              <w:rPr>
                <w:rFonts w:eastAsia="SimSun"/>
              </w:rPr>
            </w:pPr>
            <w:r>
              <w:rPr>
                <w:rFonts w:eastAsia="Malgun Gothic" w:hint="eastAsia"/>
                <w:lang w:eastAsia="ko-KR"/>
              </w:rPr>
              <w:t>We support the proposal</w:t>
            </w:r>
            <w:r>
              <w:rPr>
                <w:rFonts w:eastAsia="Malgun Gothic"/>
                <w:lang w:eastAsia="ko-KR"/>
              </w:rPr>
              <w:t>.</w:t>
            </w:r>
          </w:p>
        </w:tc>
      </w:tr>
      <w:tr w:rsidR="00233039" w14:paraId="08CEDCE7" w14:textId="77777777">
        <w:tc>
          <w:tcPr>
            <w:tcW w:w="1525" w:type="dxa"/>
          </w:tcPr>
          <w:p w14:paraId="08CEDCE5" w14:textId="77777777" w:rsidR="00233039" w:rsidRDefault="00866D64">
            <w:pPr>
              <w:rPr>
                <w:rFonts w:eastAsia="SimSun"/>
              </w:rPr>
            </w:pPr>
            <w:r>
              <w:rPr>
                <w:rFonts w:eastAsia="SimSun" w:hint="eastAsia"/>
              </w:rPr>
              <w:t>N</w:t>
            </w:r>
            <w:r>
              <w:rPr>
                <w:rFonts w:eastAsia="SimSun"/>
              </w:rPr>
              <w:t>EC</w:t>
            </w:r>
          </w:p>
        </w:tc>
        <w:tc>
          <w:tcPr>
            <w:tcW w:w="7837" w:type="dxa"/>
          </w:tcPr>
          <w:p w14:paraId="08CEDCE6" w14:textId="77777777" w:rsidR="00233039" w:rsidRDefault="00866D64">
            <w:pPr>
              <w:rPr>
                <w:rFonts w:eastAsia="SimSun"/>
              </w:rPr>
            </w:pPr>
            <w:r>
              <w:rPr>
                <w:rFonts w:eastAsia="SimSun"/>
              </w:rPr>
              <w:t>We support the proposal.</w:t>
            </w:r>
          </w:p>
        </w:tc>
      </w:tr>
      <w:tr w:rsidR="00233039" w14:paraId="08CEDCEA" w14:textId="77777777">
        <w:tc>
          <w:tcPr>
            <w:tcW w:w="1525" w:type="dxa"/>
          </w:tcPr>
          <w:p w14:paraId="08CEDCE8" w14:textId="77777777" w:rsidR="00233039" w:rsidRDefault="00866D64">
            <w:pPr>
              <w:rPr>
                <w:rFonts w:eastAsia="SimSun"/>
              </w:rPr>
            </w:pPr>
            <w:r>
              <w:rPr>
                <w:rFonts w:eastAsia="SimSun" w:hint="eastAsia"/>
              </w:rPr>
              <w:t>Transsion</w:t>
            </w:r>
          </w:p>
        </w:tc>
        <w:tc>
          <w:tcPr>
            <w:tcW w:w="7837" w:type="dxa"/>
          </w:tcPr>
          <w:p w14:paraId="08CEDCE9" w14:textId="77777777" w:rsidR="00233039" w:rsidRDefault="00866D64">
            <w:pPr>
              <w:rPr>
                <w:rFonts w:eastAsia="SimSun"/>
              </w:rPr>
            </w:pPr>
            <w:r>
              <w:rPr>
                <w:rFonts w:eastAsia="SimSun" w:hint="eastAsia"/>
              </w:rPr>
              <w:t>We support the proposed conclusion.</w:t>
            </w:r>
          </w:p>
        </w:tc>
      </w:tr>
      <w:tr w:rsidR="00233039" w14:paraId="08CEDCED" w14:textId="77777777">
        <w:tc>
          <w:tcPr>
            <w:tcW w:w="1525" w:type="dxa"/>
          </w:tcPr>
          <w:p w14:paraId="08CEDCEB" w14:textId="77777777" w:rsidR="00233039" w:rsidRDefault="00866D64">
            <w:pPr>
              <w:rPr>
                <w:rFonts w:eastAsiaTheme="minorEastAsia"/>
              </w:rPr>
            </w:pPr>
            <w:r>
              <w:rPr>
                <w:rFonts w:eastAsiaTheme="minorEastAsia" w:hint="eastAsia"/>
              </w:rPr>
              <w:t>CATT</w:t>
            </w:r>
          </w:p>
        </w:tc>
        <w:tc>
          <w:tcPr>
            <w:tcW w:w="7837" w:type="dxa"/>
          </w:tcPr>
          <w:p w14:paraId="08CEDCEC" w14:textId="77777777" w:rsidR="00233039" w:rsidRDefault="00866D64">
            <w:pPr>
              <w:rPr>
                <w:rFonts w:eastAsia="Malgun Gothic"/>
                <w:lang w:eastAsia="ko-KR"/>
              </w:rPr>
            </w:pPr>
            <w:r>
              <w:rPr>
                <w:rFonts w:eastAsia="MS Mincho"/>
                <w:lang w:eastAsia="ja-JP"/>
              </w:rPr>
              <w:t xml:space="preserve">Support the </w:t>
            </w:r>
            <w:r>
              <w:rPr>
                <w:rFonts w:eastAsia="MS Mincho"/>
                <w:lang w:eastAsia="ja-JP"/>
              </w:rPr>
              <w:t>Proposed conclusion 2.6.1-2</w:t>
            </w:r>
            <w:r>
              <w:rPr>
                <w:rFonts w:eastAsiaTheme="minorEastAsia" w:hint="eastAsia"/>
              </w:rPr>
              <w:t xml:space="preserve">. </w:t>
            </w:r>
            <w:r>
              <w:rPr>
                <w:rFonts w:eastAsia="MS Mincho"/>
                <w:lang w:eastAsia="ja-JP"/>
              </w:rPr>
              <w:t xml:space="preserve">  </w:t>
            </w:r>
          </w:p>
        </w:tc>
      </w:tr>
      <w:tr w:rsidR="00233039" w14:paraId="08CEDCF1" w14:textId="77777777">
        <w:tc>
          <w:tcPr>
            <w:tcW w:w="1525" w:type="dxa"/>
          </w:tcPr>
          <w:p w14:paraId="08CEDCEE" w14:textId="77777777" w:rsidR="00233039" w:rsidRDefault="00866D64">
            <w:pPr>
              <w:rPr>
                <w:rFonts w:eastAsiaTheme="minorEastAsia"/>
              </w:rPr>
            </w:pPr>
            <w:r>
              <w:rPr>
                <w:rFonts w:eastAsiaTheme="minorEastAsia" w:hint="eastAsia"/>
              </w:rPr>
              <w:t>O</w:t>
            </w:r>
            <w:r>
              <w:rPr>
                <w:rFonts w:eastAsiaTheme="minorEastAsia"/>
              </w:rPr>
              <w:t>PPO2</w:t>
            </w:r>
          </w:p>
        </w:tc>
        <w:tc>
          <w:tcPr>
            <w:tcW w:w="7837" w:type="dxa"/>
          </w:tcPr>
          <w:p w14:paraId="08CEDCEF" w14:textId="77777777" w:rsidR="00233039" w:rsidRDefault="00866D64">
            <w:pPr>
              <w:rPr>
                <w:rFonts w:eastAsiaTheme="minorEastAsia"/>
              </w:rPr>
            </w:pPr>
            <w:r>
              <w:rPr>
                <w:rFonts w:eastAsiaTheme="minorEastAsia"/>
              </w:rPr>
              <w:t xml:space="preserve">After double check, we are OK with the proposal other than the part for licensed band because any discussion related to </w:t>
            </w:r>
            <w:r>
              <w:rPr>
                <w:rFonts w:eastAsiaTheme="minorEastAsia" w:hint="eastAsia"/>
              </w:rPr>
              <w:t>L</w:t>
            </w:r>
            <w:r>
              <w:rPr>
                <w:rFonts w:eastAsiaTheme="minorEastAsia"/>
              </w:rPr>
              <w:t>BT operation in licensed band is out</w:t>
            </w:r>
            <w:r>
              <w:rPr>
                <w:rFonts w:eastAsiaTheme="minorEastAsia"/>
              </w:rPr>
              <w:lastRenderedPageBreak/>
              <w:t xml:space="preserve"> of WID scope according to the WID.</w:t>
            </w:r>
          </w:p>
          <w:p w14:paraId="08CEDCF0" w14:textId="77777777" w:rsidR="00233039" w:rsidRDefault="00866D64">
            <w:pPr>
              <w:rPr>
                <w:rFonts w:eastAsiaTheme="minorEastAsia"/>
              </w:rPr>
            </w:pPr>
            <w:r>
              <w:rPr>
                <w:rFonts w:eastAsiaTheme="minorEastAsia"/>
                <w:color w:val="FF0000"/>
              </w:rPr>
              <w:t xml:space="preserve">Moderator: I guess your </w:t>
            </w:r>
            <w:r>
              <w:rPr>
                <w:rFonts w:eastAsiaTheme="minorEastAsia"/>
                <w:color w:val="FF0000"/>
              </w:rPr>
              <w:t>point is in licensed mode, the gNB has to indicate “no-LBT mode” to UE. This in a separate discussion above.</w:t>
            </w:r>
          </w:p>
        </w:tc>
      </w:tr>
      <w:tr w:rsidR="00233039" w14:paraId="08CEDCF4" w14:textId="77777777">
        <w:tc>
          <w:tcPr>
            <w:tcW w:w="1525" w:type="dxa"/>
          </w:tcPr>
          <w:p w14:paraId="08CEDCF2" w14:textId="77777777" w:rsidR="00233039" w:rsidRDefault="00866D64">
            <w:pPr>
              <w:rPr>
                <w:rFonts w:eastAsiaTheme="minorEastAsia"/>
              </w:rPr>
            </w:pPr>
            <w:r>
              <w:rPr>
                <w:rFonts w:eastAsiaTheme="minorEastAsia"/>
              </w:rPr>
              <w:lastRenderedPageBreak/>
              <w:t>Huawei, HiSilicon</w:t>
            </w:r>
          </w:p>
        </w:tc>
        <w:tc>
          <w:tcPr>
            <w:tcW w:w="7837" w:type="dxa"/>
          </w:tcPr>
          <w:p w14:paraId="08CEDCF3" w14:textId="77777777" w:rsidR="00233039" w:rsidRDefault="00866D64">
            <w:pPr>
              <w:pStyle w:val="discussionpoint"/>
              <w:rPr>
                <w:rFonts w:eastAsia="MS Mincho"/>
                <w:lang w:eastAsia="ja-JP"/>
              </w:rPr>
            </w:pPr>
            <w:r>
              <w:rPr>
                <w:rFonts w:eastAsia="MS Mincho"/>
                <w:lang w:eastAsia="ja-JP"/>
              </w:rPr>
              <w:t xml:space="preserve">Support the original </w:t>
            </w:r>
            <w:r>
              <w:rPr>
                <w:lang w:eastAsia="ko-KR"/>
              </w:rPr>
              <w:t xml:space="preserve">Proposed conclusion </w:t>
            </w:r>
            <w:r>
              <w:t xml:space="preserve">2.6-2 </w:t>
            </w:r>
            <w:r>
              <w:rPr>
                <w:rFonts w:eastAsia="MS Mincho"/>
                <w:lang w:eastAsia="ja-JP"/>
              </w:rPr>
              <w:t>with the note. We think LBT ON/OFF should be indicated in SIB1 in unlicensed band</w:t>
            </w:r>
            <w:r>
              <w:rPr>
                <w:rFonts w:eastAsia="MS Mincho"/>
                <w:lang w:eastAsia="ja-JP"/>
              </w:rPr>
              <w:t xml:space="preserve"> where LBT is mandated, in unlicensed band when LBT is not mandated, and in licensed band. We think the indication in licensed band should always be LBT OFF. </w:t>
            </w:r>
          </w:p>
        </w:tc>
      </w:tr>
      <w:tr w:rsidR="00233039" w14:paraId="08CEDCF8" w14:textId="77777777">
        <w:tc>
          <w:tcPr>
            <w:tcW w:w="1525" w:type="dxa"/>
          </w:tcPr>
          <w:p w14:paraId="08CEDCF5" w14:textId="77777777" w:rsidR="00233039" w:rsidRDefault="00866D64">
            <w:pPr>
              <w:rPr>
                <w:rFonts w:eastAsiaTheme="minorEastAsia"/>
              </w:rPr>
            </w:pPr>
            <w:r>
              <w:rPr>
                <w:rFonts w:eastAsiaTheme="minorEastAsia"/>
              </w:rPr>
              <w:t>Apple 2</w:t>
            </w:r>
          </w:p>
        </w:tc>
        <w:tc>
          <w:tcPr>
            <w:tcW w:w="7837" w:type="dxa"/>
          </w:tcPr>
          <w:p w14:paraId="08CEDCF6" w14:textId="77777777" w:rsidR="00233039" w:rsidRDefault="00866D64">
            <w:pPr>
              <w:rPr>
                <w:rFonts w:eastAsiaTheme="minorEastAsia"/>
              </w:rPr>
            </w:pPr>
            <w:r>
              <w:rPr>
                <w:rFonts w:eastAsiaTheme="minorEastAsia"/>
              </w:rPr>
              <w:t xml:space="preserve">One additional comment on the alternative proposal: </w:t>
            </w:r>
          </w:p>
          <w:p w14:paraId="08CEDCF7" w14:textId="77777777" w:rsidR="00233039" w:rsidRDefault="00866D64">
            <w:pPr>
              <w:pStyle w:val="discussionpoint"/>
              <w:rPr>
                <w:rFonts w:eastAsia="MS Mincho"/>
                <w:lang w:eastAsia="ja-JP"/>
              </w:rPr>
            </w:pPr>
            <w:r>
              <w:rPr>
                <w:rFonts w:eastAsiaTheme="minorEastAsia"/>
              </w:rPr>
              <w:t>This one bit can solve potential new signaling under discussion of 2-14-1 and 2-14-2, where Japan regulation is again separate different behaviors. Otherwise, additional signaling will be needed again.</w:t>
            </w:r>
          </w:p>
        </w:tc>
      </w:tr>
      <w:tr w:rsidR="00233039" w14:paraId="08CEDCFB" w14:textId="77777777">
        <w:tc>
          <w:tcPr>
            <w:tcW w:w="1525" w:type="dxa"/>
          </w:tcPr>
          <w:p w14:paraId="08CEDCF9" w14:textId="77777777" w:rsidR="00233039" w:rsidRDefault="00866D64">
            <w:pPr>
              <w:rPr>
                <w:rFonts w:eastAsiaTheme="minorEastAsia"/>
              </w:rPr>
            </w:pPr>
            <w:r>
              <w:rPr>
                <w:rFonts w:eastAsiaTheme="minorEastAsia"/>
              </w:rPr>
              <w:t>Ericsson 2</w:t>
            </w:r>
          </w:p>
        </w:tc>
        <w:tc>
          <w:tcPr>
            <w:tcW w:w="7837" w:type="dxa"/>
          </w:tcPr>
          <w:p w14:paraId="08CEDCFA" w14:textId="77777777" w:rsidR="00233039" w:rsidRDefault="00866D64">
            <w:pPr>
              <w:rPr>
                <w:rFonts w:eastAsiaTheme="minorEastAsia"/>
              </w:rPr>
            </w:pPr>
            <w:r>
              <w:rPr>
                <w:rFonts w:eastAsiaTheme="minorEastAsia"/>
              </w:rPr>
              <w:t>We support Apple’s proposal. This 1 bit in SIB1 could be used both for Japan and shared COT(2.12-2), no need LBT indication for msg1/msgA (2.7-2)</w:t>
            </w:r>
          </w:p>
        </w:tc>
      </w:tr>
      <w:tr w:rsidR="00233039" w14:paraId="08CEDCFE" w14:textId="77777777">
        <w:tc>
          <w:tcPr>
            <w:tcW w:w="1525" w:type="dxa"/>
          </w:tcPr>
          <w:p w14:paraId="08CEDCFC"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CFD" w14:textId="77777777" w:rsidR="00233039" w:rsidRDefault="00866D64">
            <w:pPr>
              <w:rPr>
                <w:rFonts w:eastAsiaTheme="minorEastAsia"/>
              </w:rPr>
            </w:pPr>
            <w:r>
              <w:rPr>
                <w:rFonts w:eastAsiaTheme="minorEastAsia"/>
              </w:rPr>
              <w:t>Currently, we haven’t decided yet what should be the “cell specific indication”. we can acc</w:t>
            </w:r>
            <w:r>
              <w:rPr>
                <w:rFonts w:eastAsiaTheme="minorEastAsia"/>
              </w:rPr>
              <w:t>ept the Alt 2 raised by Apple that cell specification indication is in SIB1.</w:t>
            </w:r>
          </w:p>
        </w:tc>
      </w:tr>
      <w:tr w:rsidR="00233039" w14:paraId="08CEDD01" w14:textId="77777777">
        <w:tc>
          <w:tcPr>
            <w:tcW w:w="1525" w:type="dxa"/>
          </w:tcPr>
          <w:p w14:paraId="08CEDCFF" w14:textId="77777777" w:rsidR="00233039" w:rsidRDefault="00866D64">
            <w:pPr>
              <w:rPr>
                <w:rFonts w:eastAsiaTheme="minorEastAsia"/>
              </w:rPr>
            </w:pPr>
            <w:r>
              <w:rPr>
                <w:rFonts w:eastAsiaTheme="minorEastAsia"/>
              </w:rPr>
              <w:t>vivo2</w:t>
            </w:r>
          </w:p>
        </w:tc>
        <w:tc>
          <w:tcPr>
            <w:tcW w:w="7837" w:type="dxa"/>
          </w:tcPr>
          <w:p w14:paraId="08CEDD00" w14:textId="77777777" w:rsidR="00233039" w:rsidRDefault="00866D64">
            <w:pPr>
              <w:rPr>
                <w:rFonts w:eastAsiaTheme="minorEastAsia"/>
              </w:rPr>
            </w:pPr>
            <w:r>
              <w:rPr>
                <w:rFonts w:eastAsiaTheme="minorEastAsia"/>
              </w:rPr>
              <w:t>From our point of view, the cell-specific RRC signaling can by SIB1. So no additional signal is needed.</w:t>
            </w:r>
          </w:p>
        </w:tc>
      </w:tr>
    </w:tbl>
    <w:p w14:paraId="08CEDD02" w14:textId="77777777" w:rsidR="00233039" w:rsidRDefault="00233039"/>
    <w:p w14:paraId="08CEDD03" w14:textId="77777777" w:rsidR="00233039" w:rsidRDefault="00233039"/>
    <w:p w14:paraId="08CEDD04" w14:textId="77777777" w:rsidR="00233039" w:rsidRDefault="00866D64">
      <w:pPr>
        <w:pStyle w:val="discussionpoint"/>
        <w:rPr>
          <w:szCs w:val="24"/>
        </w:rPr>
      </w:pPr>
      <w:r>
        <w:t>Proposal 2.6-3:</w:t>
      </w:r>
      <w:r>
        <w:rPr>
          <w:szCs w:val="24"/>
        </w:rPr>
        <w:t xml:space="preserve"> (closed and replaced)</w:t>
      </w:r>
    </w:p>
    <w:p w14:paraId="08CEDD05" w14:textId="77777777" w:rsidR="00233039" w:rsidRDefault="00866D64">
      <w:pPr>
        <w:rPr>
          <w:rFonts w:eastAsiaTheme="minorEastAsia"/>
        </w:rPr>
      </w:pPr>
      <w:r>
        <w:rPr>
          <w:rFonts w:eastAsiaTheme="minorEastAsia"/>
        </w:rPr>
        <w:t>For unlicensed operation (o</w:t>
      </w:r>
      <w:r>
        <w:rPr>
          <w:rFonts w:eastAsiaTheme="minorEastAsia"/>
        </w:rPr>
        <w:t>r shared spectrum channel access), if gNB indicates to the UE this gNB-UE connection is operating in LBT mode, the periodic CSI-RS should be validated by COT duration or dynamically granted PDSCH or aperiodic CSI-RS over the same set of symbols as in Rel.1</w:t>
      </w:r>
      <w:r>
        <w:rPr>
          <w:rFonts w:eastAsiaTheme="minorEastAsia"/>
        </w:rPr>
        <w:t>6 NR-U</w:t>
      </w:r>
    </w:p>
    <w:p w14:paraId="08CEDD06" w14:textId="77777777" w:rsidR="00233039" w:rsidRDefault="00233039">
      <w:pPr>
        <w:rPr>
          <w:rFonts w:eastAsiaTheme="minorEastAsia"/>
        </w:rPr>
      </w:pPr>
    </w:p>
    <w:p w14:paraId="08CEDD07" w14:textId="77777777" w:rsidR="00233039" w:rsidRDefault="00866D64">
      <w:pPr>
        <w:pStyle w:val="discussionpoint"/>
        <w:rPr>
          <w:szCs w:val="24"/>
        </w:rPr>
      </w:pPr>
      <w:r>
        <w:t>Proposal 2.6-3a:</w:t>
      </w:r>
      <w:r>
        <w:rPr>
          <w:szCs w:val="24"/>
        </w:rPr>
        <w:t xml:space="preserve"> </w:t>
      </w:r>
    </w:p>
    <w:p w14:paraId="08CEDD08" w14:textId="77777777" w:rsidR="00233039" w:rsidRDefault="00866D64">
      <w:pPr>
        <w:rPr>
          <w:rFonts w:eastAsiaTheme="minorEastAsia"/>
          <w:strike/>
          <w:color w:val="FF0000"/>
        </w:rPr>
      </w:pPr>
      <w:r>
        <w:rPr>
          <w:rFonts w:eastAsiaTheme="minorEastAsia"/>
        </w:rPr>
        <w:t>For unlicensed operation (or shared spectrum channel access), if gNB indicates to the UE this gNB-UE connection is operating in LBT mode, the periodic CSI-RS should be validated by COT duration or dynamically granted PDSCH or aper</w:t>
      </w:r>
      <w:r>
        <w:rPr>
          <w:rFonts w:eastAsiaTheme="minorEastAsia"/>
        </w:rPr>
        <w:t xml:space="preserve">iodic CSI-RS over the same set of symbols </w:t>
      </w:r>
      <w:r>
        <w:rPr>
          <w:rFonts w:eastAsiaTheme="minorEastAsia"/>
          <w:strike/>
          <w:color w:val="FF0000"/>
        </w:rPr>
        <w:t>as in Rel.16 NR-U</w:t>
      </w:r>
    </w:p>
    <w:p w14:paraId="08CEDD09" w14:textId="77777777" w:rsidR="00233039" w:rsidRDefault="00866D64">
      <w:pPr>
        <w:pStyle w:val="discussionpoint"/>
        <w:rPr>
          <w:szCs w:val="24"/>
        </w:rPr>
      </w:pPr>
      <w:r>
        <w:t xml:space="preserve"> Proposal 2.6-3b:</w:t>
      </w:r>
      <w:r>
        <w:rPr>
          <w:szCs w:val="24"/>
        </w:rPr>
        <w:t xml:space="preserve"> </w:t>
      </w:r>
    </w:p>
    <w:p w14:paraId="08CEDD0A" w14:textId="77777777" w:rsidR="00233039" w:rsidRDefault="00866D64">
      <w:pPr>
        <w:rPr>
          <w:rFonts w:eastAsiaTheme="minorEastAsia"/>
        </w:rPr>
      </w:pPr>
      <w:r>
        <w:rPr>
          <w:rFonts w:eastAsiaTheme="minorEastAsia"/>
          <w:strike/>
          <w:color w:val="FF0000"/>
        </w:rPr>
        <w:t>For unlicensed operation (or shared spectrum channel access),</w:t>
      </w:r>
      <w:r>
        <w:rPr>
          <w:rFonts w:eastAsiaTheme="minorEastAsia"/>
          <w:color w:val="FF0000"/>
        </w:rPr>
        <w:t xml:space="preserve"> </w:t>
      </w:r>
      <w:r>
        <w:rPr>
          <w:rFonts w:eastAsiaTheme="minorEastAsia"/>
        </w:rPr>
        <w:t>If gNB indicates to the UE this gNB-UE connection is operating in LBT mode, the periodic CSI-RS should be validated</w:t>
      </w:r>
      <w:r>
        <w:rPr>
          <w:rFonts w:eastAsiaTheme="minorEastAsia"/>
        </w:rPr>
        <w:t xml:space="preserve"> by COT duration or dynamically granted PDSCH or aperiodic CSI-RS over the same set of symbols </w:t>
      </w:r>
      <w:r>
        <w:rPr>
          <w:rFonts w:eastAsiaTheme="minorEastAsia"/>
          <w:strike/>
          <w:color w:val="FF0000"/>
        </w:rPr>
        <w:t>as in Rel.16 NR-U</w:t>
      </w:r>
    </w:p>
    <w:p w14:paraId="08CEDD0B" w14:textId="77777777" w:rsidR="00233039" w:rsidRDefault="00866D64">
      <w:pPr>
        <w:pStyle w:val="ListParagraph"/>
        <w:numPr>
          <w:ilvl w:val="0"/>
          <w:numId w:val="36"/>
        </w:numPr>
        <w:rPr>
          <w:rFonts w:eastAsiaTheme="minorEastAsia"/>
          <w:color w:val="FF0000"/>
        </w:rPr>
      </w:pPr>
      <w:r>
        <w:rPr>
          <w:rFonts w:eastAsiaTheme="minorEastAsia"/>
          <w:color w:val="FF0000"/>
        </w:rPr>
        <w:lastRenderedPageBreak/>
        <w:t>Note this does not imply gNB can indicate LBT mode = ON for licensed operation, which is a separate discussion.</w:t>
      </w:r>
    </w:p>
    <w:p w14:paraId="08CEDD0C" w14:textId="77777777" w:rsidR="00233039" w:rsidRDefault="00233039">
      <w:pPr>
        <w:rPr>
          <w:rFonts w:eastAsiaTheme="minorEastAsia"/>
        </w:rPr>
      </w:pPr>
    </w:p>
    <w:p w14:paraId="08CEDD0D" w14:textId="77777777" w:rsidR="00233039" w:rsidRDefault="00866D64">
      <w:pPr>
        <w:pStyle w:val="ListParagraph"/>
        <w:numPr>
          <w:ilvl w:val="0"/>
          <w:numId w:val="36"/>
        </w:numPr>
        <w:rPr>
          <w:rFonts w:eastAsiaTheme="minorEastAsia"/>
        </w:rPr>
      </w:pPr>
      <w:r>
        <w:rPr>
          <w:rFonts w:eastAsiaTheme="minorEastAsia"/>
        </w:rPr>
        <w:t>Support 2.6-3 (please check if</w:t>
      </w:r>
      <w:r>
        <w:rPr>
          <w:rFonts w:eastAsiaTheme="minorEastAsia"/>
        </w:rPr>
        <w:t xml:space="preserve"> 2.6-3a is also fine): vivo, Intel, Ericsson, ZTE, IDCC, Nokia, Xiaomi, Samsung,</w:t>
      </w:r>
    </w:p>
    <w:p w14:paraId="08CEDD0E" w14:textId="77777777" w:rsidR="00233039" w:rsidRDefault="00866D64">
      <w:pPr>
        <w:pStyle w:val="ListParagraph"/>
        <w:numPr>
          <w:ilvl w:val="0"/>
          <w:numId w:val="36"/>
        </w:numPr>
        <w:rPr>
          <w:rFonts w:eastAsiaTheme="minorEastAsia"/>
        </w:rPr>
      </w:pPr>
      <w:r>
        <w:rPr>
          <w:rFonts w:eastAsiaTheme="minorEastAsia"/>
        </w:rPr>
        <w:t>Support 2.6-3a: ASUSTek, NEC, Transsion, CATT, ZTE, TCL</w:t>
      </w:r>
    </w:p>
    <w:p w14:paraId="08CEDD0F" w14:textId="77777777" w:rsidR="00233039" w:rsidRDefault="00866D64">
      <w:pPr>
        <w:pStyle w:val="ListParagraph"/>
        <w:numPr>
          <w:ilvl w:val="0"/>
          <w:numId w:val="36"/>
        </w:numPr>
        <w:rPr>
          <w:rFonts w:eastAsiaTheme="minorEastAsia"/>
        </w:rPr>
      </w:pPr>
      <w:r>
        <w:rPr>
          <w:rFonts w:eastAsiaTheme="minorEastAsia"/>
        </w:rPr>
        <w:t>Please also check if 2.6-3b is fine.</w:t>
      </w:r>
    </w:p>
    <w:p w14:paraId="08CEDD10" w14:textId="77777777" w:rsidR="00233039" w:rsidRDefault="00866D64">
      <w:pPr>
        <w:pStyle w:val="ListParagraph"/>
        <w:numPr>
          <w:ilvl w:val="0"/>
          <w:numId w:val="36"/>
        </w:numPr>
        <w:rPr>
          <w:rFonts w:eastAsiaTheme="minorEastAsia"/>
        </w:rPr>
      </w:pPr>
      <w:r>
        <w:rPr>
          <w:rFonts w:eastAsiaTheme="minorEastAsia"/>
        </w:rPr>
        <w:t>Not support: Apple, FW, Ericsson</w:t>
      </w:r>
    </w:p>
    <w:p w14:paraId="08CEDD11"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D14" w14:textId="77777777">
        <w:tc>
          <w:tcPr>
            <w:tcW w:w="1525" w:type="dxa"/>
          </w:tcPr>
          <w:p w14:paraId="08CEDD12" w14:textId="77777777" w:rsidR="00233039" w:rsidRDefault="00866D64">
            <w:r>
              <w:t>Company</w:t>
            </w:r>
          </w:p>
        </w:tc>
        <w:tc>
          <w:tcPr>
            <w:tcW w:w="7837" w:type="dxa"/>
          </w:tcPr>
          <w:p w14:paraId="08CEDD13" w14:textId="77777777" w:rsidR="00233039" w:rsidRDefault="00866D64">
            <w:r>
              <w:t>View</w:t>
            </w:r>
          </w:p>
        </w:tc>
      </w:tr>
      <w:tr w:rsidR="00233039" w14:paraId="08CEDD17" w14:textId="77777777">
        <w:tc>
          <w:tcPr>
            <w:tcW w:w="1525" w:type="dxa"/>
          </w:tcPr>
          <w:p w14:paraId="08CEDD15"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D16" w14:textId="77777777" w:rsidR="00233039" w:rsidRDefault="00866D64">
            <w:pPr>
              <w:rPr>
                <w:rFonts w:eastAsiaTheme="minorEastAsia"/>
              </w:rPr>
            </w:pPr>
            <w:r>
              <w:rPr>
                <w:rFonts w:eastAsiaTheme="minorEastAsia"/>
              </w:rPr>
              <w:t xml:space="preserve">We </w:t>
            </w:r>
            <w:r>
              <w:rPr>
                <w:rFonts w:eastAsiaTheme="minorEastAsia"/>
              </w:rPr>
              <w:t>support the proposal.</w:t>
            </w:r>
          </w:p>
        </w:tc>
      </w:tr>
      <w:tr w:rsidR="00233039" w14:paraId="08CEDD1A" w14:textId="77777777">
        <w:tc>
          <w:tcPr>
            <w:tcW w:w="1525" w:type="dxa"/>
          </w:tcPr>
          <w:p w14:paraId="08CEDD18" w14:textId="77777777" w:rsidR="00233039" w:rsidRDefault="00866D64">
            <w:pPr>
              <w:rPr>
                <w:rFonts w:eastAsiaTheme="minorEastAsia"/>
              </w:rPr>
            </w:pPr>
            <w:r>
              <w:t>Intel</w:t>
            </w:r>
          </w:p>
        </w:tc>
        <w:tc>
          <w:tcPr>
            <w:tcW w:w="7837" w:type="dxa"/>
          </w:tcPr>
          <w:p w14:paraId="08CEDD19" w14:textId="77777777" w:rsidR="00233039" w:rsidRDefault="00866D64">
            <w:pPr>
              <w:rPr>
                <w:rFonts w:eastAsiaTheme="minorEastAsia"/>
              </w:rPr>
            </w:pPr>
            <w:r>
              <w:t>We are OK with the proposal.</w:t>
            </w:r>
          </w:p>
        </w:tc>
      </w:tr>
      <w:tr w:rsidR="00233039" w14:paraId="08CEDD1F" w14:textId="77777777">
        <w:tc>
          <w:tcPr>
            <w:tcW w:w="1525" w:type="dxa"/>
          </w:tcPr>
          <w:p w14:paraId="08CEDD1B" w14:textId="77777777" w:rsidR="00233039" w:rsidRDefault="00866D64">
            <w:r>
              <w:t>Apple</w:t>
            </w:r>
          </w:p>
        </w:tc>
        <w:tc>
          <w:tcPr>
            <w:tcW w:w="7837" w:type="dxa"/>
          </w:tcPr>
          <w:p w14:paraId="08CEDD1C" w14:textId="77777777" w:rsidR="00233039" w:rsidRDefault="00866D64">
            <w:r>
              <w:t xml:space="preserve">Would like to separate in two cases. </w:t>
            </w:r>
          </w:p>
          <w:p w14:paraId="08CEDD1D" w14:textId="77777777" w:rsidR="00233039" w:rsidRDefault="00866D64">
            <w:r>
              <w:t xml:space="preserve">Case 1: If SIB1 indicate LBT, agree the proposal. </w:t>
            </w:r>
          </w:p>
          <w:p w14:paraId="08CEDD1E" w14:textId="77777777" w:rsidR="00233039" w:rsidRDefault="00866D64">
            <w:r>
              <w:t xml:space="preserve">Case 2: If SIB1 indicate No LBT, and UE specific RRC signaling indicate LBT for this gNB-UE link, </w:t>
            </w:r>
            <w:r>
              <w:t>then UE assume this LBT is for UE only.</w:t>
            </w:r>
          </w:p>
        </w:tc>
      </w:tr>
      <w:tr w:rsidR="00233039" w14:paraId="08CEDD23" w14:textId="77777777">
        <w:tc>
          <w:tcPr>
            <w:tcW w:w="1525" w:type="dxa"/>
          </w:tcPr>
          <w:p w14:paraId="08CEDD20" w14:textId="77777777" w:rsidR="00233039" w:rsidRDefault="00866D64">
            <w:r>
              <w:rPr>
                <w:rFonts w:eastAsia="MS Mincho"/>
                <w:lang w:eastAsia="ja-JP"/>
              </w:rPr>
              <w:t>DOCOMO</w:t>
            </w:r>
          </w:p>
        </w:tc>
        <w:tc>
          <w:tcPr>
            <w:tcW w:w="7837" w:type="dxa"/>
          </w:tcPr>
          <w:p w14:paraId="08CEDD21" w14:textId="77777777" w:rsidR="00233039" w:rsidRDefault="00866D64">
            <w:pPr>
              <w:rPr>
                <w:rFonts w:eastAsia="MS Mincho"/>
                <w:lang w:eastAsia="ja-JP"/>
              </w:rPr>
            </w:pPr>
            <w:r>
              <w:rPr>
                <w:rFonts w:eastAsia="MS Mincho"/>
                <w:lang w:eastAsia="ja-JP"/>
              </w:rPr>
              <w:t xml:space="preserve">Perhaps it would be better to resolve this issue after concluding beam-specific COT SI issue since whether to enhance DCI 2_0 will affect whether it is possible to reuse Rel-16 NR-U method. </w:t>
            </w:r>
          </w:p>
          <w:p w14:paraId="08CEDD22" w14:textId="77777777" w:rsidR="00233039" w:rsidRDefault="00866D64">
            <w:r>
              <w:rPr>
                <w:rFonts w:eastAsia="MS Mincho"/>
                <w:color w:val="FF0000"/>
                <w:lang w:eastAsia="ja-JP"/>
              </w:rPr>
              <w:t>Moderator: The di</w:t>
            </w:r>
            <w:r>
              <w:rPr>
                <w:rFonts w:eastAsia="MS Mincho"/>
                <w:color w:val="FF0000"/>
                <w:lang w:eastAsia="ja-JP"/>
              </w:rPr>
              <w:t xml:space="preserve">scussion on directional DCI 2_0 is on top of this. I don’t see we will  need to wait for that conclusion. </w:t>
            </w:r>
          </w:p>
        </w:tc>
      </w:tr>
      <w:tr w:rsidR="00233039" w14:paraId="08CEDD26" w14:textId="77777777">
        <w:tc>
          <w:tcPr>
            <w:tcW w:w="1525" w:type="dxa"/>
          </w:tcPr>
          <w:p w14:paraId="08CEDD24" w14:textId="77777777" w:rsidR="00233039" w:rsidRDefault="00866D64">
            <w:r>
              <w:t xml:space="preserve">Ericsson </w:t>
            </w:r>
          </w:p>
        </w:tc>
        <w:tc>
          <w:tcPr>
            <w:tcW w:w="7837" w:type="dxa"/>
          </w:tcPr>
          <w:p w14:paraId="08CEDD25" w14:textId="77777777" w:rsidR="00233039" w:rsidRDefault="00866D64">
            <w:r>
              <w:t xml:space="preserve">We support the proposal. </w:t>
            </w:r>
          </w:p>
        </w:tc>
      </w:tr>
      <w:tr w:rsidR="00233039" w14:paraId="08CEDD29" w14:textId="77777777">
        <w:tc>
          <w:tcPr>
            <w:tcW w:w="1525" w:type="dxa"/>
          </w:tcPr>
          <w:p w14:paraId="08CEDD27" w14:textId="77777777" w:rsidR="00233039" w:rsidRDefault="00866D64">
            <w:pPr>
              <w:rPr>
                <w:rFonts w:eastAsia="SimSun"/>
                <w:lang w:eastAsia="ja-JP"/>
              </w:rPr>
            </w:pPr>
            <w:r>
              <w:rPr>
                <w:rFonts w:eastAsia="SimSun" w:hint="eastAsia"/>
              </w:rPr>
              <w:t>ZTE, Sanechips</w:t>
            </w:r>
          </w:p>
        </w:tc>
        <w:tc>
          <w:tcPr>
            <w:tcW w:w="7837" w:type="dxa"/>
          </w:tcPr>
          <w:p w14:paraId="08CEDD28" w14:textId="77777777" w:rsidR="00233039" w:rsidRDefault="00866D64">
            <w:pPr>
              <w:rPr>
                <w:rFonts w:eastAsia="SimSun"/>
                <w:lang w:eastAsia="ja-JP"/>
              </w:rPr>
            </w:pPr>
            <w:r>
              <w:rPr>
                <w:rFonts w:eastAsia="SimSun" w:hint="eastAsia"/>
              </w:rPr>
              <w:t>We are fine with the proposal</w:t>
            </w:r>
          </w:p>
        </w:tc>
      </w:tr>
      <w:tr w:rsidR="00233039" w14:paraId="08CEDD2F" w14:textId="77777777">
        <w:tc>
          <w:tcPr>
            <w:tcW w:w="1525" w:type="dxa"/>
          </w:tcPr>
          <w:p w14:paraId="08CEDD2A" w14:textId="77777777" w:rsidR="00233039" w:rsidRDefault="00866D64">
            <w:pPr>
              <w:rPr>
                <w:rFonts w:eastAsia="SimSun"/>
              </w:rPr>
            </w:pPr>
            <w:r>
              <w:rPr>
                <w:rFonts w:eastAsia="SimSun" w:hint="eastAsia"/>
              </w:rPr>
              <w:t>O</w:t>
            </w:r>
            <w:r>
              <w:rPr>
                <w:rFonts w:eastAsia="SimSun"/>
              </w:rPr>
              <w:t>PPO</w:t>
            </w:r>
          </w:p>
        </w:tc>
        <w:tc>
          <w:tcPr>
            <w:tcW w:w="7837" w:type="dxa"/>
          </w:tcPr>
          <w:p w14:paraId="08CEDD2B" w14:textId="77777777" w:rsidR="00233039" w:rsidRDefault="00866D64">
            <w:pPr>
              <w:rPr>
                <w:rFonts w:eastAsia="SimSun"/>
              </w:rPr>
            </w:pPr>
            <w:r>
              <w:rPr>
                <w:rFonts w:eastAsia="SimSun"/>
              </w:rPr>
              <w:t xml:space="preserve">If LBT mode is not allowed to be indicated by the gNB in </w:t>
            </w:r>
            <w:r>
              <w:rPr>
                <w:rFonts w:eastAsia="SimSun"/>
              </w:rPr>
              <w:t>licensed band, we can support the proposal. However, we should wait for the conclusion on Discussion 2.6-1, or we can discuss section 2.6-1 and Proposal 2.6-3 in the same package.</w:t>
            </w:r>
          </w:p>
          <w:p w14:paraId="08CEDD2C" w14:textId="77777777" w:rsidR="00233039" w:rsidRDefault="00866D64">
            <w:pPr>
              <w:rPr>
                <w:rFonts w:eastAsia="SimSun"/>
                <w:color w:val="FF0000"/>
              </w:rPr>
            </w:pPr>
            <w:r>
              <w:rPr>
                <w:rFonts w:eastAsia="SimSun"/>
                <w:color w:val="FF0000"/>
              </w:rPr>
              <w:t>Moderator: This proposal is for unlicensed case only</w:t>
            </w:r>
          </w:p>
          <w:p w14:paraId="08CEDD2D" w14:textId="77777777" w:rsidR="00233039" w:rsidRDefault="00233039">
            <w:pPr>
              <w:rPr>
                <w:rFonts w:eastAsia="SimSun"/>
                <w:color w:val="FF0000"/>
              </w:rPr>
            </w:pPr>
          </w:p>
          <w:p w14:paraId="08CEDD2E" w14:textId="77777777" w:rsidR="00233039" w:rsidRDefault="00866D64">
            <w:pPr>
              <w:rPr>
                <w:rFonts w:eastAsia="SimSun"/>
              </w:rPr>
            </w:pPr>
            <w:r>
              <w:rPr>
                <w:rFonts w:eastAsia="SimSun"/>
                <w:color w:val="FF0000"/>
              </w:rPr>
              <w:t>Response to Moderator:</w:t>
            </w:r>
            <w:r>
              <w:rPr>
                <w:rFonts w:eastAsia="SimSun"/>
              </w:rPr>
              <w:t xml:space="preserve"> Thanks Moderator for the response. In our understanding, we cannot treat this proposal separately from licensed band, which should be discussed in a whole package. </w:t>
            </w:r>
            <w:r>
              <w:t>The reason is that if we agree that the LBT mode is allowed to be indicated in licensed ban</w:t>
            </w:r>
            <w:r>
              <w:t>d, and we agree proposal 2.6-3 as is, the UE behavior will be not clear because the UE does not know whether th</w:t>
            </w:r>
            <w:r>
              <w:lastRenderedPageBreak/>
              <w:t>e band is licensed or unlicensed. Therefore, we propose to wait till we can make conclusion on Discussion 2.6-1.</w:t>
            </w:r>
          </w:p>
        </w:tc>
      </w:tr>
      <w:tr w:rsidR="00233039" w14:paraId="08CEDD32" w14:textId="77777777">
        <w:tc>
          <w:tcPr>
            <w:tcW w:w="1525" w:type="dxa"/>
          </w:tcPr>
          <w:p w14:paraId="08CEDD30" w14:textId="77777777" w:rsidR="00233039" w:rsidRDefault="00866D64">
            <w:pPr>
              <w:rPr>
                <w:rFonts w:eastAsia="SimSun"/>
              </w:rPr>
            </w:pPr>
            <w:r>
              <w:rPr>
                <w:rFonts w:eastAsia="SimSun"/>
              </w:rPr>
              <w:lastRenderedPageBreak/>
              <w:t>InterDigital</w:t>
            </w:r>
          </w:p>
        </w:tc>
        <w:tc>
          <w:tcPr>
            <w:tcW w:w="7837" w:type="dxa"/>
          </w:tcPr>
          <w:p w14:paraId="08CEDD31" w14:textId="77777777" w:rsidR="00233039" w:rsidRDefault="00866D64">
            <w:pPr>
              <w:rPr>
                <w:rFonts w:eastAsia="SimSun"/>
              </w:rPr>
            </w:pPr>
            <w:r>
              <w:rPr>
                <w:rFonts w:eastAsia="SimSun"/>
              </w:rPr>
              <w:t>We support the pro</w:t>
            </w:r>
            <w:r>
              <w:rPr>
                <w:rFonts w:eastAsia="SimSun"/>
              </w:rPr>
              <w:t>posal</w:t>
            </w:r>
          </w:p>
        </w:tc>
      </w:tr>
      <w:tr w:rsidR="00233039" w14:paraId="08CEDD38" w14:textId="77777777">
        <w:tc>
          <w:tcPr>
            <w:tcW w:w="1525" w:type="dxa"/>
          </w:tcPr>
          <w:p w14:paraId="08CEDD33" w14:textId="77777777" w:rsidR="00233039" w:rsidRDefault="00866D64">
            <w:pPr>
              <w:rPr>
                <w:rFonts w:eastAsia="SimSun"/>
              </w:rPr>
            </w:pPr>
            <w:r>
              <w:rPr>
                <w:rFonts w:eastAsia="SimSun"/>
              </w:rPr>
              <w:t>FW</w:t>
            </w:r>
          </w:p>
        </w:tc>
        <w:tc>
          <w:tcPr>
            <w:tcW w:w="7837" w:type="dxa"/>
          </w:tcPr>
          <w:p w14:paraId="08CEDD34" w14:textId="77777777" w:rsidR="00233039" w:rsidRDefault="00866D64">
            <w:r>
              <w:rPr>
                <w:rFonts w:eastAsia="SimSun"/>
              </w:rPr>
              <w:t xml:space="preserve">We </w:t>
            </w:r>
            <w:r>
              <w:t xml:space="preserve">agree with Apple to separate into 2 cases. </w:t>
            </w:r>
          </w:p>
          <w:p w14:paraId="08CEDD35" w14:textId="77777777" w:rsidR="00233039" w:rsidRDefault="00866D64">
            <w:r>
              <w:t>We support Case-1 with slight clarification and Case-2.</w:t>
            </w:r>
          </w:p>
          <w:p w14:paraId="08CEDD36" w14:textId="77777777" w:rsidR="00233039" w:rsidRDefault="00866D64">
            <w:r>
              <w:t xml:space="preserve">Case 1: If SIB1 indicate LBT and UE specific RRC signaling does not indicate no-LBT for this gNB-UE link, agree to the proposal. </w:t>
            </w:r>
          </w:p>
          <w:p w14:paraId="08CEDD37" w14:textId="77777777" w:rsidR="00233039" w:rsidRDefault="00866D64">
            <w:pPr>
              <w:rPr>
                <w:rFonts w:eastAsia="SimSun"/>
              </w:rPr>
            </w:pPr>
            <w:r>
              <w:t>Case 2: If SI</w:t>
            </w:r>
            <w:r>
              <w:t>B1 indicate No LBT, and UE specific RRC signaling indicate LBT for this gNB-UE link, then UE assume this LBT is for UE only.</w:t>
            </w:r>
          </w:p>
        </w:tc>
      </w:tr>
      <w:tr w:rsidR="00233039" w14:paraId="08CEDD3B" w14:textId="77777777">
        <w:tc>
          <w:tcPr>
            <w:tcW w:w="1525" w:type="dxa"/>
          </w:tcPr>
          <w:p w14:paraId="08CEDD39" w14:textId="77777777" w:rsidR="00233039" w:rsidRDefault="00866D64">
            <w:r>
              <w:rPr>
                <w:rFonts w:eastAsia="Malgun Gothic"/>
                <w:lang w:eastAsia="ko-KR"/>
              </w:rPr>
              <w:t>Nokia, NSB</w:t>
            </w:r>
          </w:p>
        </w:tc>
        <w:tc>
          <w:tcPr>
            <w:tcW w:w="7837" w:type="dxa"/>
          </w:tcPr>
          <w:p w14:paraId="08CEDD3A" w14:textId="77777777" w:rsidR="00233039" w:rsidRDefault="00866D64">
            <w:r>
              <w:t>We support the proposal.</w:t>
            </w:r>
          </w:p>
        </w:tc>
      </w:tr>
      <w:tr w:rsidR="00233039" w14:paraId="08CEDD3F" w14:textId="77777777">
        <w:tc>
          <w:tcPr>
            <w:tcW w:w="1525" w:type="dxa"/>
          </w:tcPr>
          <w:p w14:paraId="08CEDD3C"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D3D" w14:textId="77777777" w:rsidR="00233039" w:rsidRDefault="00866D64">
            <w:pPr>
              <w:rPr>
                <w:rFonts w:eastAsiaTheme="minorEastAsia"/>
              </w:rPr>
            </w:pPr>
            <w:r>
              <w:rPr>
                <w:rFonts w:eastAsiaTheme="minorEastAsia"/>
              </w:rPr>
              <w:t>OK with the Proposal.</w:t>
            </w:r>
          </w:p>
          <w:p w14:paraId="08CEDD3E" w14:textId="77777777" w:rsidR="00233039" w:rsidRDefault="00866D64">
            <w:pPr>
              <w:rPr>
                <w:rFonts w:eastAsiaTheme="minorEastAsia"/>
              </w:rPr>
            </w:pPr>
            <w:r>
              <w:rPr>
                <w:rFonts w:eastAsiaTheme="minorEastAsia"/>
              </w:rPr>
              <w:t>And has question for the case 2 raise by Apple. we can agree wit</w:t>
            </w:r>
            <w:r>
              <w:rPr>
                <w:rFonts w:eastAsiaTheme="minorEastAsia"/>
              </w:rPr>
              <w:t xml:space="preserve">h case 1/2 clarification, but not sure why it is raised. For P-CSI, </w:t>
            </w:r>
            <w:r>
              <w:rPr>
                <w:rFonts w:eastAsiaTheme="minorEastAsia" w:hint="eastAsia"/>
              </w:rPr>
              <w:t>it</w:t>
            </w:r>
            <w:r>
              <w:rPr>
                <w:rFonts w:eastAsiaTheme="minorEastAsia"/>
              </w:rPr>
              <w:t xml:space="preserve"> is UE specifically configure, so if </w:t>
            </w:r>
            <w:r>
              <w:t>UE specific RRC signaling indicate LBT for this gNB-UE link, then UE should still assume LBT for P-CSI.</w:t>
            </w:r>
          </w:p>
        </w:tc>
      </w:tr>
      <w:tr w:rsidR="00233039" w14:paraId="08CEDD42" w14:textId="77777777">
        <w:tc>
          <w:tcPr>
            <w:tcW w:w="1525" w:type="dxa"/>
          </w:tcPr>
          <w:p w14:paraId="08CEDD40" w14:textId="77777777" w:rsidR="00233039" w:rsidRDefault="00866D64">
            <w:pPr>
              <w:rPr>
                <w:rFonts w:eastAsiaTheme="minorEastAsia"/>
              </w:rPr>
            </w:pPr>
            <w:r>
              <w:rPr>
                <w:rFonts w:eastAsia="SimSun"/>
              </w:rPr>
              <w:t>Samsung</w:t>
            </w:r>
          </w:p>
        </w:tc>
        <w:tc>
          <w:tcPr>
            <w:tcW w:w="7837" w:type="dxa"/>
          </w:tcPr>
          <w:p w14:paraId="08CEDD41" w14:textId="77777777" w:rsidR="00233039" w:rsidRDefault="00866D64">
            <w:pPr>
              <w:rPr>
                <w:rFonts w:eastAsiaTheme="minorEastAsia"/>
              </w:rPr>
            </w:pPr>
            <w:r>
              <w:rPr>
                <w:rFonts w:eastAsia="SimSun"/>
              </w:rPr>
              <w:t xml:space="preserve">We are ok with the proposal. </w:t>
            </w:r>
          </w:p>
        </w:tc>
      </w:tr>
      <w:tr w:rsidR="00233039" w14:paraId="08CEDD48" w14:textId="77777777">
        <w:tc>
          <w:tcPr>
            <w:tcW w:w="1525" w:type="dxa"/>
          </w:tcPr>
          <w:p w14:paraId="08CEDD43" w14:textId="77777777" w:rsidR="00233039" w:rsidRDefault="00866D64">
            <w:pPr>
              <w:rPr>
                <w:rFonts w:eastAsia="SimSun"/>
              </w:rPr>
            </w:pPr>
            <w:r>
              <w:rPr>
                <w:rFonts w:eastAsia="MS Mincho" w:hint="eastAsia"/>
                <w:lang w:eastAsia="ja-JP"/>
              </w:rPr>
              <w:t>D</w:t>
            </w:r>
            <w:r>
              <w:rPr>
                <w:rFonts w:eastAsia="MS Mincho"/>
                <w:lang w:eastAsia="ja-JP"/>
              </w:rPr>
              <w:t>OCOMO2</w:t>
            </w:r>
          </w:p>
        </w:tc>
        <w:tc>
          <w:tcPr>
            <w:tcW w:w="7837" w:type="dxa"/>
          </w:tcPr>
          <w:p w14:paraId="08CEDD44" w14:textId="77777777" w:rsidR="00233039" w:rsidRDefault="00866D64">
            <w:pPr>
              <w:rPr>
                <w:rFonts w:eastAsia="MS Mincho"/>
                <w:lang w:eastAsia="ja-JP"/>
              </w:rPr>
            </w:pPr>
            <w:r>
              <w:rPr>
                <w:rFonts w:eastAsia="MS Mincho"/>
                <w:lang w:eastAsia="ja-JP"/>
              </w:rPr>
              <w:t xml:space="preserve">Thanks FL for the following. . </w:t>
            </w:r>
          </w:p>
          <w:p w14:paraId="08CEDD45" w14:textId="77777777" w:rsidR="00233039" w:rsidRDefault="00866D64">
            <w:pPr>
              <w:rPr>
                <w:rFonts w:eastAsia="MS Mincho"/>
                <w:i/>
                <w:iCs/>
                <w:lang w:eastAsia="ja-JP"/>
              </w:rPr>
            </w:pPr>
            <w:r>
              <w:rPr>
                <w:rFonts w:eastAsia="MS Mincho"/>
                <w:i/>
                <w:iCs/>
                <w:color w:val="FF0000"/>
                <w:lang w:eastAsia="ja-JP"/>
              </w:rPr>
              <w:t>Moderator: The discussion on directional DCI 2_0 is on top of this. I don’t see we will  need to wait for that conclusion.</w:t>
            </w:r>
          </w:p>
          <w:p w14:paraId="08CEDD46" w14:textId="77777777" w:rsidR="00233039" w:rsidRDefault="00866D64">
            <w:pPr>
              <w:rPr>
                <w:rFonts w:eastAsiaTheme="minorEastAsia"/>
              </w:rPr>
            </w:pPr>
            <w:r>
              <w:rPr>
                <w:rFonts w:eastAsia="MS Mincho"/>
                <w:lang w:eastAsia="ja-JP"/>
              </w:rPr>
              <w:t>We agree the issue itself can be solved together with or earli</w:t>
            </w:r>
            <w:r>
              <w:rPr>
                <w:rFonts w:eastAsia="MS Mincho"/>
                <w:lang w:eastAsia="ja-JP"/>
              </w:rPr>
              <w:t>er than DCI 2_0. But my point is that having the wording “</w:t>
            </w:r>
            <w:r>
              <w:rPr>
                <w:rFonts w:eastAsiaTheme="minorEastAsia"/>
              </w:rPr>
              <w:t>as in Rel.16 NR-U” may be too broad and may affect the discussion on DCI 2_0. Since time domain behavior seems well described already, we think it could be safer to remove “as in Rel.16 NR-U” to lea</w:t>
            </w:r>
            <w:r>
              <w:rPr>
                <w:rFonts w:eastAsiaTheme="minorEastAsia"/>
              </w:rPr>
              <w:t xml:space="preserve">ve DCI 2_0 enhancements up to the relevant section. Then P-CSI-RS validation is anyway supported, and the needed functionality can be discussed there. </w:t>
            </w:r>
          </w:p>
          <w:p w14:paraId="08CEDD47" w14:textId="77777777" w:rsidR="00233039" w:rsidRDefault="00866D64">
            <w:pPr>
              <w:rPr>
                <w:rFonts w:eastAsiaTheme="minorEastAsia"/>
              </w:rPr>
            </w:pPr>
            <w:r>
              <w:rPr>
                <w:rFonts w:eastAsiaTheme="minorEastAsia"/>
                <w:color w:val="FF0000"/>
              </w:rPr>
              <w:t>Moderator: I see your concern. I can remove “as in Rel.16 NR-U”</w:t>
            </w:r>
          </w:p>
        </w:tc>
      </w:tr>
      <w:tr w:rsidR="00233039" w14:paraId="08CEDD4B" w14:textId="77777777">
        <w:tc>
          <w:tcPr>
            <w:tcW w:w="1525" w:type="dxa"/>
          </w:tcPr>
          <w:p w14:paraId="08CEDD49" w14:textId="77777777" w:rsidR="00233039" w:rsidRDefault="00866D64">
            <w:pPr>
              <w:rPr>
                <w:rFonts w:eastAsia="MS Mincho"/>
                <w:color w:val="FF0000"/>
                <w:lang w:eastAsia="ja-JP"/>
              </w:rPr>
            </w:pPr>
            <w:r>
              <w:rPr>
                <w:rFonts w:eastAsia="MS Mincho"/>
                <w:color w:val="FF0000"/>
                <w:lang w:eastAsia="ja-JP"/>
              </w:rPr>
              <w:t>Moderator</w:t>
            </w:r>
          </w:p>
        </w:tc>
        <w:tc>
          <w:tcPr>
            <w:tcW w:w="7837" w:type="dxa"/>
          </w:tcPr>
          <w:p w14:paraId="08CEDD4A" w14:textId="77777777" w:rsidR="00233039" w:rsidRDefault="00866D64">
            <w:pPr>
              <w:rPr>
                <w:rFonts w:eastAsia="MS Mincho"/>
                <w:color w:val="FF0000"/>
                <w:lang w:eastAsia="ja-JP"/>
              </w:rPr>
            </w:pPr>
            <w:r>
              <w:rPr>
                <w:rFonts w:eastAsia="MS Mincho"/>
                <w:color w:val="FF0000"/>
                <w:lang w:eastAsia="ja-JP"/>
              </w:rPr>
              <w:t>Proposal 2.6-3a  added with “</w:t>
            </w:r>
            <w:r>
              <w:rPr>
                <w:rFonts w:eastAsia="MS Mincho"/>
                <w:color w:val="FF0000"/>
                <w:lang w:eastAsia="ja-JP"/>
              </w:rPr>
              <w:t>as in Rel.16 NR-U” removed.</w:t>
            </w:r>
          </w:p>
        </w:tc>
      </w:tr>
      <w:tr w:rsidR="00233039" w14:paraId="08CEDD53" w14:textId="77777777">
        <w:tc>
          <w:tcPr>
            <w:tcW w:w="1525" w:type="dxa"/>
          </w:tcPr>
          <w:p w14:paraId="08CEDD4C" w14:textId="77777777" w:rsidR="00233039" w:rsidRDefault="00866D64">
            <w:pPr>
              <w:rPr>
                <w:rFonts w:eastAsia="MS Mincho"/>
                <w:color w:val="FF0000"/>
                <w:lang w:eastAsia="ja-JP"/>
              </w:rPr>
            </w:pPr>
            <w:r>
              <w:rPr>
                <w:rFonts w:eastAsia="Malgun Gothic" w:hint="eastAsia"/>
                <w:lang w:eastAsia="ko-KR"/>
              </w:rPr>
              <w:t>LG Electronics</w:t>
            </w:r>
          </w:p>
        </w:tc>
        <w:tc>
          <w:tcPr>
            <w:tcW w:w="7837" w:type="dxa"/>
          </w:tcPr>
          <w:p w14:paraId="08CEDD4D" w14:textId="77777777" w:rsidR="00233039" w:rsidRDefault="00866D64">
            <w:pPr>
              <w:rPr>
                <w:rFonts w:eastAsia="Malgun Gothic"/>
                <w:lang w:eastAsia="ko-KR"/>
              </w:rPr>
            </w:pPr>
            <w:r>
              <w:rPr>
                <w:rFonts w:eastAsia="Malgun Gothic"/>
                <w:lang w:eastAsia="ko-KR"/>
              </w:rPr>
              <w:t>We think that “unlicensed operation (or shared spectrum channel access)” in the first part of the proposal is not necessary.</w:t>
            </w:r>
          </w:p>
          <w:p w14:paraId="08CEDD4E" w14:textId="77777777" w:rsidR="00233039" w:rsidRDefault="00866D64">
            <w:pPr>
              <w:rPr>
                <w:rFonts w:eastAsia="Malgun Gothic"/>
                <w:lang w:eastAsia="ko-KR"/>
              </w:rPr>
            </w:pPr>
            <w:r>
              <w:rPr>
                <w:rFonts w:eastAsia="Malgun Gothic" w:hint="eastAsia"/>
                <w:lang w:eastAsia="ko-KR"/>
              </w:rPr>
              <w:t xml:space="preserve">Therefore, </w:t>
            </w:r>
            <w:r>
              <w:rPr>
                <w:rFonts w:eastAsia="Malgun Gothic"/>
                <w:lang w:eastAsia="ko-KR"/>
              </w:rPr>
              <w:t>we suggest the modified proposal as follow:</w:t>
            </w:r>
          </w:p>
          <w:p w14:paraId="08CEDD4F" w14:textId="77777777" w:rsidR="00233039" w:rsidRDefault="00233039"/>
          <w:p w14:paraId="08CEDD50" w14:textId="77777777" w:rsidR="00233039" w:rsidRDefault="00866D64">
            <w:pPr>
              <w:pStyle w:val="discussionpoint"/>
              <w:wordWrap/>
              <w:rPr>
                <w:szCs w:val="24"/>
              </w:rPr>
            </w:pPr>
            <w:r>
              <w:t>Proposal 2.6.1-3b:</w:t>
            </w:r>
            <w:r>
              <w:rPr>
                <w:szCs w:val="24"/>
              </w:rPr>
              <w:t xml:space="preserve"> </w:t>
            </w:r>
          </w:p>
          <w:p w14:paraId="08CEDD51" w14:textId="77777777" w:rsidR="00233039" w:rsidRDefault="00866D64">
            <w:pPr>
              <w:rPr>
                <w:rFonts w:eastAsiaTheme="minorEastAsia"/>
              </w:rPr>
            </w:pPr>
            <w:r>
              <w:rPr>
                <w:rFonts w:eastAsiaTheme="minorEastAsia"/>
                <w:strike/>
                <w:color w:val="FF0000"/>
              </w:rPr>
              <w:t>For unlicen</w:t>
            </w:r>
            <w:r>
              <w:rPr>
                <w:rFonts w:eastAsiaTheme="minorEastAsia"/>
                <w:strike/>
                <w:color w:val="FF0000"/>
              </w:rPr>
              <w:t>sed operation (or shared spectrum channel access), i</w:t>
            </w:r>
            <w:r>
              <w:rPr>
                <w:rFonts w:eastAsiaTheme="minorEastAsia"/>
              </w:rPr>
              <w:t>If gNB indicate</w:t>
            </w:r>
            <w:r>
              <w:rPr>
                <w:rFonts w:eastAsiaTheme="minorEastAsia"/>
              </w:rPr>
              <w:lastRenderedPageBreak/>
              <w:t>s to the UE this gNB-UE connection is operating in LBT mode, the periodic CSI-RS should be validated by COT duration or dynamically granted PDSCH or aperiodic CSI-RS over the same set of sy</w:t>
            </w:r>
            <w:r>
              <w:rPr>
                <w:rFonts w:eastAsiaTheme="minorEastAsia"/>
              </w:rPr>
              <w:t xml:space="preserve">mbols </w:t>
            </w:r>
            <w:r>
              <w:rPr>
                <w:rFonts w:eastAsiaTheme="minorEastAsia"/>
                <w:strike/>
                <w:color w:val="FF0000"/>
              </w:rPr>
              <w:t>as in Rel.16 NR-U</w:t>
            </w:r>
            <w:r>
              <w:rPr>
                <w:rFonts w:eastAsiaTheme="minorEastAsia"/>
              </w:rPr>
              <w:t>.</w:t>
            </w:r>
          </w:p>
          <w:p w14:paraId="08CEDD52" w14:textId="77777777" w:rsidR="00233039" w:rsidRDefault="00866D64">
            <w:pPr>
              <w:rPr>
                <w:rFonts w:eastAsia="MS Mincho"/>
                <w:color w:val="FF0000"/>
                <w:lang w:eastAsia="ja-JP"/>
              </w:rPr>
            </w:pPr>
            <w:r>
              <w:rPr>
                <w:rFonts w:eastAsiaTheme="minorEastAsia"/>
                <w:color w:val="FF0000"/>
              </w:rPr>
              <w:t>Moderator: By removing the condition, the discussion is slightly broader, and I am not sure other companies can support. There is a separate discussion if “LBT mode” can be indicated in licensed band. I would like to separate discu</w:t>
            </w:r>
            <w:r>
              <w:rPr>
                <w:rFonts w:eastAsiaTheme="minorEastAsia"/>
                <w:color w:val="FF0000"/>
              </w:rPr>
              <w:t xml:space="preserve">ssion for now. </w:t>
            </w:r>
          </w:p>
        </w:tc>
      </w:tr>
      <w:tr w:rsidR="00233039" w14:paraId="08CEDD56" w14:textId="77777777">
        <w:tc>
          <w:tcPr>
            <w:tcW w:w="1525" w:type="dxa"/>
          </w:tcPr>
          <w:p w14:paraId="08CEDD54" w14:textId="77777777" w:rsidR="00233039" w:rsidRDefault="00866D64">
            <w:pPr>
              <w:rPr>
                <w:rFonts w:eastAsia="PMingLiU"/>
                <w:lang w:eastAsia="zh-TW"/>
              </w:rPr>
            </w:pPr>
            <w:r>
              <w:rPr>
                <w:rFonts w:eastAsia="PMingLiU" w:hint="eastAsia"/>
                <w:lang w:eastAsia="zh-TW"/>
              </w:rPr>
              <w:lastRenderedPageBreak/>
              <w:t>ASUSTeK</w:t>
            </w:r>
          </w:p>
        </w:tc>
        <w:tc>
          <w:tcPr>
            <w:tcW w:w="7837" w:type="dxa"/>
          </w:tcPr>
          <w:p w14:paraId="08CEDD55" w14:textId="77777777" w:rsidR="00233039" w:rsidRDefault="00866D64">
            <w:pPr>
              <w:rPr>
                <w:rFonts w:eastAsia="PMingLiU"/>
                <w:lang w:eastAsia="zh-TW"/>
              </w:rPr>
            </w:pPr>
            <w:r>
              <w:rPr>
                <w:rFonts w:eastAsia="PMingLiU" w:hint="eastAsia"/>
                <w:lang w:eastAsia="zh-TW"/>
              </w:rPr>
              <w:t>OK with the prop</w:t>
            </w:r>
            <w:r>
              <w:rPr>
                <w:rFonts w:eastAsia="PMingLiU"/>
                <w:lang w:eastAsia="zh-TW"/>
              </w:rPr>
              <w:t>o</w:t>
            </w:r>
            <w:r>
              <w:rPr>
                <w:rFonts w:eastAsia="PMingLiU" w:hint="eastAsia"/>
                <w:lang w:eastAsia="zh-TW"/>
              </w:rPr>
              <w:t>sal</w:t>
            </w:r>
            <w:r>
              <w:rPr>
                <w:rFonts w:eastAsia="PMingLiU"/>
                <w:lang w:eastAsia="zh-TW"/>
              </w:rPr>
              <w:t>. No strong opinion on whether “as in Rel. 16 NR-U” is removed or not.</w:t>
            </w:r>
          </w:p>
        </w:tc>
      </w:tr>
      <w:tr w:rsidR="00233039" w14:paraId="08CEDD59" w14:textId="77777777">
        <w:tc>
          <w:tcPr>
            <w:tcW w:w="1525" w:type="dxa"/>
          </w:tcPr>
          <w:p w14:paraId="08CEDD57" w14:textId="77777777" w:rsidR="00233039" w:rsidRDefault="00866D64">
            <w:pPr>
              <w:rPr>
                <w:rFonts w:eastAsiaTheme="minorEastAsia"/>
                <w:color w:val="FF0000"/>
              </w:rPr>
            </w:pPr>
            <w:r>
              <w:rPr>
                <w:rFonts w:eastAsia="SimSun"/>
              </w:rPr>
              <w:t>NEC</w:t>
            </w:r>
          </w:p>
        </w:tc>
        <w:tc>
          <w:tcPr>
            <w:tcW w:w="7837" w:type="dxa"/>
          </w:tcPr>
          <w:p w14:paraId="08CEDD58" w14:textId="77777777" w:rsidR="00233039" w:rsidRDefault="00866D64">
            <w:pPr>
              <w:rPr>
                <w:rFonts w:eastAsia="MS Mincho"/>
                <w:color w:val="FF0000"/>
                <w:lang w:eastAsia="ja-JP"/>
              </w:rPr>
            </w:pPr>
            <w:r>
              <w:rPr>
                <w:rFonts w:eastAsia="SimSun"/>
              </w:rPr>
              <w:t xml:space="preserve">We are fine with updated 2.6-3a. </w:t>
            </w:r>
          </w:p>
        </w:tc>
      </w:tr>
      <w:tr w:rsidR="00233039" w14:paraId="08CEDD5C" w14:textId="77777777">
        <w:tc>
          <w:tcPr>
            <w:tcW w:w="1525" w:type="dxa"/>
          </w:tcPr>
          <w:p w14:paraId="08CEDD5A" w14:textId="77777777" w:rsidR="00233039" w:rsidRDefault="00866D64">
            <w:pPr>
              <w:rPr>
                <w:rFonts w:eastAsia="SimSun"/>
              </w:rPr>
            </w:pPr>
            <w:r>
              <w:rPr>
                <w:rFonts w:eastAsia="SimSun" w:hint="eastAsia"/>
              </w:rPr>
              <w:t>Transsion</w:t>
            </w:r>
          </w:p>
        </w:tc>
        <w:tc>
          <w:tcPr>
            <w:tcW w:w="7837" w:type="dxa"/>
          </w:tcPr>
          <w:p w14:paraId="08CEDD5B" w14:textId="77777777" w:rsidR="00233039" w:rsidRDefault="00866D64">
            <w:pPr>
              <w:rPr>
                <w:rFonts w:eastAsia="SimSun"/>
              </w:rPr>
            </w:pPr>
            <w:r>
              <w:rPr>
                <w:rFonts w:eastAsia="SimSun" w:hint="eastAsia"/>
              </w:rPr>
              <w:t>We support proposal 2.6-3a.</w:t>
            </w:r>
          </w:p>
        </w:tc>
      </w:tr>
      <w:tr w:rsidR="00233039" w14:paraId="08CEDD5F" w14:textId="77777777">
        <w:tc>
          <w:tcPr>
            <w:tcW w:w="1525" w:type="dxa"/>
          </w:tcPr>
          <w:p w14:paraId="08CEDD5D" w14:textId="77777777" w:rsidR="00233039" w:rsidRDefault="00866D64">
            <w:pPr>
              <w:rPr>
                <w:rFonts w:eastAsiaTheme="minorEastAsia"/>
              </w:rPr>
            </w:pPr>
            <w:r>
              <w:rPr>
                <w:rFonts w:eastAsiaTheme="minorEastAsia" w:hint="eastAsia"/>
              </w:rPr>
              <w:t>CATT</w:t>
            </w:r>
          </w:p>
        </w:tc>
        <w:tc>
          <w:tcPr>
            <w:tcW w:w="7837" w:type="dxa"/>
          </w:tcPr>
          <w:p w14:paraId="08CEDD5E" w14:textId="77777777" w:rsidR="00233039" w:rsidRDefault="00866D64">
            <w:pPr>
              <w:rPr>
                <w:rFonts w:eastAsiaTheme="minorEastAsia"/>
              </w:rPr>
            </w:pPr>
            <w:r>
              <w:rPr>
                <w:rFonts w:eastAsiaTheme="minorEastAsia" w:hint="eastAsia"/>
              </w:rPr>
              <w:t xml:space="preserve">We are OK with the </w:t>
            </w:r>
            <w:r>
              <w:rPr>
                <w:rFonts w:eastAsiaTheme="minorEastAsia"/>
              </w:rPr>
              <w:t>Proposal 2.6-3a</w:t>
            </w:r>
            <w:r>
              <w:rPr>
                <w:rFonts w:eastAsiaTheme="minorEastAsia" w:hint="eastAsia"/>
              </w:rPr>
              <w:t>.</w:t>
            </w:r>
          </w:p>
        </w:tc>
      </w:tr>
      <w:tr w:rsidR="00233039" w14:paraId="08CEDD62" w14:textId="77777777">
        <w:tc>
          <w:tcPr>
            <w:tcW w:w="1525" w:type="dxa"/>
          </w:tcPr>
          <w:p w14:paraId="08CEDD60" w14:textId="77777777" w:rsidR="00233039" w:rsidRDefault="00866D64">
            <w:pPr>
              <w:rPr>
                <w:rFonts w:eastAsiaTheme="minorEastAsia"/>
              </w:rPr>
            </w:pPr>
            <w:r>
              <w:rPr>
                <w:rFonts w:eastAsiaTheme="minorEastAsia" w:hint="eastAsia"/>
              </w:rPr>
              <w:t xml:space="preserve">ZTE, </w:t>
            </w:r>
            <w:r>
              <w:rPr>
                <w:rFonts w:eastAsiaTheme="minorEastAsia" w:hint="eastAsia"/>
              </w:rPr>
              <w:t>Sanechips2</w:t>
            </w:r>
          </w:p>
        </w:tc>
        <w:tc>
          <w:tcPr>
            <w:tcW w:w="7837" w:type="dxa"/>
          </w:tcPr>
          <w:p w14:paraId="08CEDD61" w14:textId="77777777" w:rsidR="00233039" w:rsidRDefault="00866D64">
            <w:pPr>
              <w:rPr>
                <w:rFonts w:eastAsiaTheme="minorEastAsia"/>
              </w:rPr>
            </w:pPr>
            <w:r>
              <w:rPr>
                <w:rFonts w:eastAsiaTheme="minorEastAsia" w:hint="eastAsia"/>
              </w:rPr>
              <w:t>We are fine with the proposal 2.6-3a</w:t>
            </w:r>
          </w:p>
        </w:tc>
      </w:tr>
      <w:tr w:rsidR="00233039" w14:paraId="08CEDD68" w14:textId="77777777">
        <w:tc>
          <w:tcPr>
            <w:tcW w:w="1525" w:type="dxa"/>
          </w:tcPr>
          <w:p w14:paraId="08CEDD63" w14:textId="77777777" w:rsidR="00233039" w:rsidRDefault="00866D64">
            <w:pPr>
              <w:rPr>
                <w:rFonts w:eastAsiaTheme="minorEastAsia"/>
              </w:rPr>
            </w:pPr>
            <w:r>
              <w:rPr>
                <w:rFonts w:eastAsiaTheme="minorEastAsia"/>
              </w:rPr>
              <w:t>Huawei, HiSilicon</w:t>
            </w:r>
          </w:p>
        </w:tc>
        <w:tc>
          <w:tcPr>
            <w:tcW w:w="7837" w:type="dxa"/>
          </w:tcPr>
          <w:p w14:paraId="08CEDD64" w14:textId="77777777" w:rsidR="00233039" w:rsidRDefault="00866D64">
            <w:pPr>
              <w:rPr>
                <w:rFonts w:eastAsiaTheme="minorEastAsia"/>
              </w:rPr>
            </w:pPr>
            <w:r>
              <w:rPr>
                <w:rFonts w:eastAsiaTheme="minorEastAsia"/>
              </w:rPr>
              <w:t>We wonder why we need “For unlicensed operation (or shared spectrum channel access),” at the beginning of the proposal. We think whenever gNB indicates LBT mode = ON, CSI-RS validation proc</w:t>
            </w:r>
            <w:r>
              <w:rPr>
                <w:rFonts w:eastAsiaTheme="minorEastAsia"/>
              </w:rPr>
              <w:t xml:space="preserve">edure applies. Of course, we think that LBT mode = ON should only be indicated in unlicensed band, however, given some companies’ view is that LBT ON may even be indicated in unlicensed band, to avoid further confusion and misinterpretation down the road, </w:t>
            </w:r>
            <w:r>
              <w:rPr>
                <w:rFonts w:eastAsiaTheme="minorEastAsia"/>
              </w:rPr>
              <w:t>we suggest to remove the redundant “For unlicensed operation (or shared spectrum channel access),” at the beginning of the proposal. We suggest:</w:t>
            </w:r>
          </w:p>
          <w:p w14:paraId="08CEDD65" w14:textId="77777777" w:rsidR="00233039" w:rsidRDefault="00866D64">
            <w:pPr>
              <w:pStyle w:val="discussionpoint"/>
              <w:rPr>
                <w:szCs w:val="24"/>
              </w:rPr>
            </w:pPr>
            <w:r>
              <w:t>Proposal 2.6-3a:</w:t>
            </w:r>
            <w:r>
              <w:rPr>
                <w:szCs w:val="24"/>
              </w:rPr>
              <w:t xml:space="preserve"> </w:t>
            </w:r>
            <w:r>
              <w:rPr>
                <w:szCs w:val="24"/>
                <w:highlight w:val="cyan"/>
              </w:rPr>
              <w:t>(modified):</w:t>
            </w:r>
          </w:p>
          <w:p w14:paraId="08CEDD66" w14:textId="77777777" w:rsidR="00233039" w:rsidRDefault="00866D64">
            <w:pPr>
              <w:rPr>
                <w:rFonts w:eastAsiaTheme="minorEastAsia"/>
              </w:rPr>
            </w:pPr>
            <w:r>
              <w:rPr>
                <w:rFonts w:eastAsiaTheme="minorEastAsia"/>
                <w:strike/>
                <w:highlight w:val="cyan"/>
              </w:rPr>
              <w:t>For unlicensed operation (or shared spectrum channel access),</w:t>
            </w:r>
            <w:r>
              <w:rPr>
                <w:rFonts w:eastAsiaTheme="minorEastAsia"/>
              </w:rPr>
              <w:t xml:space="preserve"> if gNB indicates to </w:t>
            </w:r>
            <w:r>
              <w:rPr>
                <w:rFonts w:eastAsiaTheme="minorEastAsia"/>
              </w:rPr>
              <w:t xml:space="preserve">the UE this gNB-UE connection is operating in LBT mode, the periodic CSI-RS should be validated by COT duration or dynamically granted PDSCH or aperiodic CSI-RS over the same set of symbols </w:t>
            </w:r>
            <w:r>
              <w:rPr>
                <w:rFonts w:eastAsiaTheme="minorEastAsia"/>
                <w:strike/>
                <w:color w:val="FF0000"/>
              </w:rPr>
              <w:t>as in Rel.16 NR-U</w:t>
            </w:r>
          </w:p>
          <w:p w14:paraId="08CEDD67" w14:textId="77777777" w:rsidR="00233039" w:rsidRDefault="00866D64">
            <w:pPr>
              <w:rPr>
                <w:rFonts w:eastAsiaTheme="minorEastAsia"/>
              </w:rPr>
            </w:pPr>
            <w:r>
              <w:rPr>
                <w:rFonts w:eastAsiaTheme="minorEastAsia"/>
                <w:color w:val="FF0000"/>
              </w:rPr>
              <w:t>Moderator: Let me capture this as an alternative</w:t>
            </w:r>
            <w:r>
              <w:rPr>
                <w:rFonts w:eastAsiaTheme="minorEastAsia"/>
                <w:color w:val="FF0000"/>
              </w:rPr>
              <w:t xml:space="preserve"> proposal</w:t>
            </w:r>
          </w:p>
        </w:tc>
      </w:tr>
      <w:tr w:rsidR="00233039" w14:paraId="08CEDD6B" w14:textId="77777777">
        <w:tc>
          <w:tcPr>
            <w:tcW w:w="1525" w:type="dxa"/>
          </w:tcPr>
          <w:p w14:paraId="08CEDD69" w14:textId="77777777" w:rsidR="00233039" w:rsidRDefault="00866D64">
            <w:pPr>
              <w:rPr>
                <w:rFonts w:eastAsiaTheme="minorEastAsia"/>
                <w:color w:val="FF0000"/>
              </w:rPr>
            </w:pPr>
            <w:r>
              <w:rPr>
                <w:rFonts w:eastAsiaTheme="minorEastAsia"/>
                <w:color w:val="FF0000"/>
              </w:rPr>
              <w:t>Moderator</w:t>
            </w:r>
          </w:p>
        </w:tc>
        <w:tc>
          <w:tcPr>
            <w:tcW w:w="7837" w:type="dxa"/>
          </w:tcPr>
          <w:p w14:paraId="08CEDD6A" w14:textId="77777777" w:rsidR="00233039" w:rsidRDefault="00866D64">
            <w:pPr>
              <w:rPr>
                <w:rFonts w:eastAsiaTheme="minorEastAsia"/>
                <w:color w:val="FF0000"/>
              </w:rPr>
            </w:pPr>
            <w:r>
              <w:rPr>
                <w:rFonts w:eastAsiaTheme="minorEastAsia"/>
                <w:color w:val="FF0000"/>
              </w:rPr>
              <w:t>Proposal 2.6-3b added as alternative to proposal 2.6-3a. Please provide your preference.</w:t>
            </w:r>
          </w:p>
        </w:tc>
      </w:tr>
      <w:tr w:rsidR="00233039" w14:paraId="08CEDD6E" w14:textId="77777777">
        <w:tc>
          <w:tcPr>
            <w:tcW w:w="1525" w:type="dxa"/>
          </w:tcPr>
          <w:p w14:paraId="08CEDD6C" w14:textId="77777777" w:rsidR="00233039" w:rsidRDefault="00866D64">
            <w:pPr>
              <w:rPr>
                <w:rFonts w:eastAsiaTheme="minorEastAsia"/>
              </w:rPr>
            </w:pPr>
            <w:r>
              <w:rPr>
                <w:rFonts w:eastAsiaTheme="minorEastAsia"/>
              </w:rPr>
              <w:t>LG Electronics (2)</w:t>
            </w:r>
          </w:p>
        </w:tc>
        <w:tc>
          <w:tcPr>
            <w:tcW w:w="7837" w:type="dxa"/>
          </w:tcPr>
          <w:p w14:paraId="08CEDD6D" w14:textId="77777777" w:rsidR="00233039" w:rsidRDefault="00866D64">
            <w:pPr>
              <w:rPr>
                <w:rFonts w:eastAsia="Malgun Gothic"/>
                <w:lang w:eastAsia="ko-KR"/>
              </w:rPr>
            </w:pPr>
            <w:r>
              <w:rPr>
                <w:rFonts w:eastAsia="Malgun Gothic" w:hint="eastAsia"/>
                <w:lang w:eastAsia="ko-KR"/>
              </w:rPr>
              <w:t>We support Proposal 2.6-3b</w:t>
            </w:r>
            <w:r>
              <w:rPr>
                <w:rFonts w:eastAsia="Malgun Gothic"/>
                <w:lang w:eastAsia="ko-KR"/>
              </w:rPr>
              <w:t>.</w:t>
            </w:r>
          </w:p>
        </w:tc>
      </w:tr>
      <w:tr w:rsidR="00233039" w14:paraId="08CEDD71" w14:textId="77777777">
        <w:tc>
          <w:tcPr>
            <w:tcW w:w="1525" w:type="dxa"/>
          </w:tcPr>
          <w:p w14:paraId="08CEDD6F" w14:textId="77777777" w:rsidR="00233039" w:rsidRDefault="00866D64">
            <w:pPr>
              <w:rPr>
                <w:rFonts w:eastAsiaTheme="minorEastAsia"/>
              </w:rPr>
            </w:pPr>
            <w:r>
              <w:rPr>
                <w:rFonts w:eastAsiaTheme="minorEastAsia"/>
              </w:rPr>
              <w:t>Ericsson</w:t>
            </w:r>
          </w:p>
        </w:tc>
        <w:tc>
          <w:tcPr>
            <w:tcW w:w="7837" w:type="dxa"/>
          </w:tcPr>
          <w:p w14:paraId="08CEDD70" w14:textId="77777777" w:rsidR="00233039" w:rsidRDefault="00866D64">
            <w:pPr>
              <w:rPr>
                <w:rFonts w:eastAsiaTheme="minorEastAsia"/>
              </w:rPr>
            </w:pPr>
            <w:r>
              <w:rPr>
                <w:rFonts w:eastAsiaTheme="minorEastAsia"/>
              </w:rPr>
              <w:t xml:space="preserve">We do not support the proposal. There is no regulatory requirement or 3GPP agreement to use LBT for licensed mode. Therefore, we need to consider this in the scope of unlicensed bands only. We support proposal 2.6-3a and do not support 2.6-3b. </w:t>
            </w:r>
          </w:p>
        </w:tc>
      </w:tr>
      <w:tr w:rsidR="00233039" w14:paraId="08CEDD74" w14:textId="77777777">
        <w:tc>
          <w:tcPr>
            <w:tcW w:w="1525" w:type="dxa"/>
          </w:tcPr>
          <w:p w14:paraId="08CEDD72" w14:textId="77777777" w:rsidR="00233039" w:rsidRDefault="00866D64">
            <w:pPr>
              <w:rPr>
                <w:rFonts w:eastAsiaTheme="minorEastAsia"/>
              </w:rPr>
            </w:pPr>
            <w:r>
              <w:rPr>
                <w:rFonts w:eastAsiaTheme="minorEastAsia"/>
              </w:rPr>
              <w:t>Huawei, Hi</w:t>
            </w:r>
            <w:r>
              <w:rPr>
                <w:rFonts w:eastAsiaTheme="minorEastAsia"/>
              </w:rPr>
              <w:t>si</w:t>
            </w:r>
            <w:r>
              <w:rPr>
                <w:rFonts w:eastAsiaTheme="minorEastAsia"/>
              </w:rPr>
              <w:lastRenderedPageBreak/>
              <w:t>licon</w:t>
            </w:r>
          </w:p>
        </w:tc>
        <w:tc>
          <w:tcPr>
            <w:tcW w:w="7837" w:type="dxa"/>
          </w:tcPr>
          <w:p w14:paraId="08CEDD73" w14:textId="77777777" w:rsidR="00233039" w:rsidRDefault="00866D64">
            <w:pPr>
              <w:rPr>
                <w:rFonts w:eastAsiaTheme="minorEastAsia"/>
              </w:rPr>
            </w:pPr>
            <w:r>
              <w:rPr>
                <w:rFonts w:eastAsiaTheme="minorEastAsia"/>
              </w:rPr>
              <w:lastRenderedPageBreak/>
              <w:t>We support 2.6-3b. We have sympathy with Ericsson’s view and think that LB</w:t>
            </w:r>
            <w:r>
              <w:rPr>
                <w:rFonts w:eastAsiaTheme="minorEastAsia"/>
              </w:rPr>
              <w:lastRenderedPageBreak/>
              <w:t>T=OFF should be indicated for the licensed band. However, the note in 2.6-3b addresses Ericsson’s  concern.</w:t>
            </w:r>
          </w:p>
        </w:tc>
      </w:tr>
      <w:tr w:rsidR="00233039" w14:paraId="08CEDD7E" w14:textId="77777777">
        <w:tc>
          <w:tcPr>
            <w:tcW w:w="1525" w:type="dxa"/>
          </w:tcPr>
          <w:p w14:paraId="08CEDD75" w14:textId="77777777" w:rsidR="00233039" w:rsidRDefault="00866D64">
            <w:pPr>
              <w:rPr>
                <w:rFonts w:eastAsiaTheme="minorEastAsia"/>
              </w:rPr>
            </w:pPr>
            <w:r>
              <w:rPr>
                <w:rFonts w:eastAsiaTheme="minorEastAsia"/>
              </w:rPr>
              <w:lastRenderedPageBreak/>
              <w:t>Ericsson 2</w:t>
            </w:r>
          </w:p>
        </w:tc>
        <w:tc>
          <w:tcPr>
            <w:tcW w:w="7837" w:type="dxa"/>
          </w:tcPr>
          <w:p w14:paraId="08CEDD76" w14:textId="77777777" w:rsidR="00233039" w:rsidRDefault="00866D64">
            <w:pPr>
              <w:rPr>
                <w:rFonts w:eastAsiaTheme="minorEastAsia"/>
              </w:rPr>
            </w:pPr>
            <w:r>
              <w:rPr>
                <w:rFonts w:eastAsiaTheme="minorEastAsia"/>
                <w:b/>
                <w:bCs/>
                <w:u w:val="single"/>
              </w:rPr>
              <w:t>Response to Huawei:</w:t>
            </w:r>
            <w:r>
              <w:rPr>
                <w:rFonts w:eastAsiaTheme="minorEastAsia"/>
              </w:rPr>
              <w:t xml:space="preserve"> As indicated in our email, and in </w:t>
            </w:r>
            <w:r>
              <w:rPr>
                <w:rFonts w:eastAsiaTheme="minorEastAsia"/>
              </w:rPr>
              <w:t xml:space="preserve">this FL summary discussion 2.6-1b(new), we summarize our points below. </w:t>
            </w:r>
          </w:p>
          <w:p w14:paraId="08CEDD77" w14:textId="77777777" w:rsidR="00233039" w:rsidRDefault="00866D64">
            <w:pPr>
              <w:pStyle w:val="ListParagraph"/>
              <w:numPr>
                <w:ilvl w:val="3"/>
                <w:numId w:val="33"/>
              </w:numPr>
              <w:ind w:left="1962"/>
              <w:rPr>
                <w:rFonts w:eastAsiaTheme="minorEastAsia"/>
              </w:rPr>
            </w:pPr>
            <w:r>
              <w:rPr>
                <w:rFonts w:eastAsiaTheme="minorEastAsia"/>
              </w:rPr>
              <w:t>SIB1 indicates the band number which tells the UE whether it is licensed or unlicensed band.</w:t>
            </w:r>
          </w:p>
          <w:p w14:paraId="08CEDD78" w14:textId="77777777" w:rsidR="00233039" w:rsidRDefault="00866D64">
            <w:pPr>
              <w:pStyle w:val="ListParagraph"/>
              <w:numPr>
                <w:ilvl w:val="3"/>
                <w:numId w:val="33"/>
              </w:numPr>
              <w:ind w:left="1962"/>
              <w:rPr>
                <w:rFonts w:eastAsiaTheme="minorEastAsia"/>
              </w:rPr>
            </w:pPr>
            <w:r>
              <w:rPr>
                <w:rFonts w:eastAsiaTheme="minorEastAsia"/>
              </w:rPr>
              <w:t xml:space="preserve">LBT mode IE, </w:t>
            </w:r>
            <w:r>
              <w:rPr>
                <w:rFonts w:eastAsiaTheme="minorEastAsia"/>
                <w:i/>
                <w:iCs/>
              </w:rPr>
              <w:t>ChannelAccessMode2-r17</w:t>
            </w:r>
            <w:r>
              <w:rPr>
                <w:rFonts w:eastAsiaTheme="minorEastAsia"/>
              </w:rPr>
              <w:t xml:space="preserve"> is present only for unlicensed band, similar to Rel-16 </w:t>
            </w:r>
            <w:r>
              <w:rPr>
                <w:rFonts w:eastAsiaTheme="minorEastAsia"/>
              </w:rPr>
              <w:t>where the channelaccessmode-r16 was present only for shared spectrum.</w:t>
            </w:r>
          </w:p>
          <w:p w14:paraId="08CEDD79" w14:textId="77777777" w:rsidR="00233039" w:rsidRDefault="00866D64">
            <w:pPr>
              <w:pStyle w:val="ListParagraph"/>
              <w:numPr>
                <w:ilvl w:val="4"/>
                <w:numId w:val="33"/>
              </w:numPr>
              <w:ind w:left="2412"/>
              <w:rPr>
                <w:rFonts w:eastAsiaTheme="minorEastAsia"/>
              </w:rPr>
            </w:pPr>
            <w:r>
              <w:rPr>
                <w:rFonts w:eastAsiaTheme="minorEastAsia"/>
              </w:rPr>
              <w:t xml:space="preserve">If you agree that LBT mode should be OFF for licensed, then there is no need to signal the IE for licensed band. </w:t>
            </w:r>
          </w:p>
          <w:p w14:paraId="08CEDD7A" w14:textId="77777777" w:rsidR="00233039" w:rsidRDefault="00866D64">
            <w:pPr>
              <w:rPr>
                <w:rFonts w:eastAsiaTheme="minorEastAsia"/>
              </w:rPr>
            </w:pPr>
            <w:r>
              <w:rPr>
                <w:rFonts w:eastAsiaTheme="minorEastAsia"/>
              </w:rPr>
              <w:t>Therefore, this solves the issue of inferring the bits in Fallback DCI a</w:t>
            </w:r>
            <w:r>
              <w:rPr>
                <w:rFonts w:eastAsiaTheme="minorEastAsia"/>
              </w:rPr>
              <w:t>nd RAR UL grant. Would you agree?</w:t>
            </w:r>
          </w:p>
          <w:p w14:paraId="08CEDD7B" w14:textId="77777777" w:rsidR="00233039" w:rsidRDefault="00866D64">
            <w:pPr>
              <w:rPr>
                <w:rFonts w:eastAsiaTheme="minorEastAsia"/>
                <w:color w:val="FF0000"/>
              </w:rPr>
            </w:pPr>
            <w:r>
              <w:rPr>
                <w:rFonts w:eastAsiaTheme="minorEastAsia"/>
                <w:color w:val="FF0000"/>
              </w:rPr>
              <w:t>Moderator: Now sure how this solves the fallback DCI issue. How should a UE decode the fallback DCI granting the SIB1?</w:t>
            </w:r>
          </w:p>
          <w:p w14:paraId="08CEDD7C" w14:textId="77777777" w:rsidR="00233039" w:rsidRDefault="00866D64">
            <w:r>
              <w:rPr>
                <w:rFonts w:eastAsiaTheme="minorEastAsia"/>
                <w:color w:val="FF0000"/>
              </w:rPr>
              <w:t xml:space="preserve">Response to Moderator: </w:t>
            </w:r>
            <w:r>
              <w:rPr>
                <w:rFonts w:eastAsiaTheme="minorEastAsia"/>
              </w:rPr>
              <w:t xml:space="preserve">We do not understand the problem with fallback DCI granting the SIB1. Could you </w:t>
            </w:r>
            <w:r>
              <w:rPr>
                <w:rFonts w:eastAsiaTheme="minorEastAsia"/>
              </w:rPr>
              <w:t xml:space="preserve">please clarify? A gNB cannot operate as both licensed/unlicensed. Furthermore, for </w:t>
            </w:r>
            <w:r>
              <w:t xml:space="preserve">the DCI format </w:t>
            </w:r>
            <w:r>
              <w:rPr>
                <w:rFonts w:hint="eastAsia"/>
              </w:rPr>
              <w:t>1_0 with CRC scrambled by SI-RNTI</w:t>
            </w:r>
            <w:r>
              <w:t>, the reserved bits are 17 bits for unlicensed and 15 bits for licensed according to 38.212 v17.0.0, which already lets UE kn</w:t>
            </w:r>
            <w:r>
              <w:t xml:space="preserve">ow how to decode it. </w:t>
            </w:r>
          </w:p>
          <w:p w14:paraId="08CEDD7D" w14:textId="77777777" w:rsidR="00233039" w:rsidRDefault="00233039">
            <w:pPr>
              <w:rPr>
                <w:rFonts w:eastAsiaTheme="minorEastAsia"/>
              </w:rPr>
            </w:pPr>
          </w:p>
        </w:tc>
      </w:tr>
      <w:tr w:rsidR="00233039" w14:paraId="08CEDD81" w14:textId="77777777">
        <w:tc>
          <w:tcPr>
            <w:tcW w:w="1525" w:type="dxa"/>
          </w:tcPr>
          <w:p w14:paraId="08CEDD7F" w14:textId="77777777" w:rsidR="00233039" w:rsidRDefault="00866D64">
            <w:pPr>
              <w:rPr>
                <w:rFonts w:eastAsiaTheme="minorEastAsia"/>
              </w:rPr>
            </w:pPr>
            <w:r>
              <w:rPr>
                <w:rFonts w:eastAsiaTheme="minorEastAsia"/>
              </w:rPr>
              <w:t>Samsung</w:t>
            </w:r>
          </w:p>
        </w:tc>
        <w:tc>
          <w:tcPr>
            <w:tcW w:w="7837" w:type="dxa"/>
          </w:tcPr>
          <w:p w14:paraId="08CEDD80" w14:textId="77777777" w:rsidR="00233039" w:rsidRDefault="00866D64">
            <w:pPr>
              <w:rPr>
                <w:rFonts w:eastAsiaTheme="minorEastAsia"/>
              </w:rPr>
            </w:pPr>
            <w:r>
              <w:rPr>
                <w:rFonts w:eastAsiaTheme="minorEastAsia"/>
              </w:rPr>
              <w:t xml:space="preserve">We share the same view as Ericsson. The bit-width of DCI format for RMSI is the same for licensed and unlicensed, then what’s the issue with decoding such DCI?  </w:t>
            </w:r>
          </w:p>
        </w:tc>
      </w:tr>
      <w:tr w:rsidR="00233039" w14:paraId="08CEDD84" w14:textId="77777777">
        <w:tc>
          <w:tcPr>
            <w:tcW w:w="1525" w:type="dxa"/>
          </w:tcPr>
          <w:p w14:paraId="08CEDD82" w14:textId="77777777" w:rsidR="00233039" w:rsidRDefault="00866D64">
            <w:pPr>
              <w:rPr>
                <w:rFonts w:eastAsiaTheme="minorEastAsia"/>
              </w:rPr>
            </w:pPr>
            <w:r>
              <w:rPr>
                <w:rFonts w:eastAsiaTheme="minorEastAsia" w:hint="eastAsia"/>
              </w:rPr>
              <w:t>T</w:t>
            </w:r>
            <w:r>
              <w:rPr>
                <w:rFonts w:eastAsiaTheme="minorEastAsia"/>
              </w:rPr>
              <w:t>CL</w:t>
            </w:r>
          </w:p>
        </w:tc>
        <w:tc>
          <w:tcPr>
            <w:tcW w:w="7837" w:type="dxa"/>
          </w:tcPr>
          <w:p w14:paraId="08CEDD83" w14:textId="77777777" w:rsidR="00233039" w:rsidRDefault="00866D64">
            <w:pPr>
              <w:rPr>
                <w:rFonts w:eastAsiaTheme="minorEastAsia"/>
              </w:rPr>
            </w:pPr>
            <w:r>
              <w:rPr>
                <w:rFonts w:eastAsiaTheme="minorEastAsia" w:hint="eastAsia"/>
              </w:rPr>
              <w:t>W</w:t>
            </w:r>
            <w:r>
              <w:rPr>
                <w:rFonts w:eastAsiaTheme="minorEastAsia"/>
              </w:rPr>
              <w:t xml:space="preserve">e support </w:t>
            </w:r>
            <w:r>
              <w:rPr>
                <w:rFonts w:eastAsiaTheme="minorEastAsia" w:hint="eastAsia"/>
              </w:rPr>
              <w:t>2.6-3</w:t>
            </w:r>
            <w:r>
              <w:rPr>
                <w:rFonts w:eastAsiaTheme="minorEastAsia"/>
              </w:rPr>
              <w:t>a.</w:t>
            </w:r>
          </w:p>
        </w:tc>
      </w:tr>
      <w:tr w:rsidR="00233039" w14:paraId="08CEDD87" w14:textId="77777777">
        <w:tc>
          <w:tcPr>
            <w:tcW w:w="1525" w:type="dxa"/>
          </w:tcPr>
          <w:p w14:paraId="08CEDD85" w14:textId="77777777" w:rsidR="00233039" w:rsidRDefault="00866D64">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08CEDD86" w14:textId="77777777" w:rsidR="00233039" w:rsidRDefault="00866D64">
            <w:pPr>
              <w:rPr>
                <w:rFonts w:eastAsiaTheme="minorEastAsia"/>
              </w:rPr>
            </w:pPr>
            <w:r>
              <w:rPr>
                <w:rFonts w:eastAsiaTheme="minorEastAsia" w:hint="eastAsia"/>
              </w:rPr>
              <w:t>2.6-3</w:t>
            </w:r>
            <w:r>
              <w:rPr>
                <w:rFonts w:eastAsiaTheme="minorEastAsia"/>
              </w:rPr>
              <w:t xml:space="preserve">a.look good to us. 2.6-3b is also fine. </w:t>
            </w:r>
          </w:p>
        </w:tc>
      </w:tr>
      <w:tr w:rsidR="00233039" w14:paraId="08CEDD8A" w14:textId="77777777">
        <w:tc>
          <w:tcPr>
            <w:tcW w:w="1525" w:type="dxa"/>
          </w:tcPr>
          <w:p w14:paraId="08CEDD88" w14:textId="77777777" w:rsidR="00233039" w:rsidRDefault="00866D64">
            <w:pPr>
              <w:rPr>
                <w:rFonts w:eastAsia="MS Mincho"/>
                <w:lang w:eastAsia="ja-JP"/>
              </w:rPr>
            </w:pPr>
            <w:r>
              <w:rPr>
                <w:rFonts w:eastAsia="MS Mincho"/>
                <w:lang w:eastAsia="ja-JP"/>
              </w:rPr>
              <w:t>Nokia, NSB</w:t>
            </w:r>
          </w:p>
        </w:tc>
        <w:tc>
          <w:tcPr>
            <w:tcW w:w="7837" w:type="dxa"/>
          </w:tcPr>
          <w:p w14:paraId="08CEDD89" w14:textId="77777777" w:rsidR="00233039" w:rsidRDefault="00866D64">
            <w:pPr>
              <w:rPr>
                <w:rFonts w:eastAsiaTheme="minorEastAsia"/>
              </w:rPr>
            </w:pPr>
            <w:r>
              <w:rPr>
                <w:rFonts w:eastAsia="MS Mincho"/>
                <w:lang w:eastAsia="ja-JP"/>
              </w:rPr>
              <w:t>We a</w:t>
            </w:r>
            <w:r>
              <w:rPr>
                <w:rFonts w:eastAsia="MS Mincho"/>
                <w:lang w:eastAsia="ja-JP"/>
              </w:rPr>
              <w:t>re fine with the proposals 2.6-3a and 2.6-3b</w:t>
            </w:r>
          </w:p>
        </w:tc>
      </w:tr>
      <w:tr w:rsidR="00233039" w14:paraId="08CEDD8D" w14:textId="77777777">
        <w:tc>
          <w:tcPr>
            <w:tcW w:w="1525" w:type="dxa"/>
          </w:tcPr>
          <w:p w14:paraId="08CEDD8B" w14:textId="77777777" w:rsidR="00233039" w:rsidRDefault="00866D64">
            <w:pPr>
              <w:rPr>
                <w:rFonts w:eastAsia="MS Mincho"/>
                <w:lang w:eastAsia="ja-JP"/>
              </w:rPr>
            </w:pPr>
            <w:r>
              <w:rPr>
                <w:rFonts w:eastAsia="MS Mincho"/>
                <w:lang w:eastAsia="ja-JP"/>
              </w:rPr>
              <w:t>Moderator</w:t>
            </w:r>
          </w:p>
        </w:tc>
        <w:tc>
          <w:tcPr>
            <w:tcW w:w="7837" w:type="dxa"/>
          </w:tcPr>
          <w:p w14:paraId="08CEDD8C" w14:textId="77777777" w:rsidR="00233039" w:rsidRDefault="00866D64">
            <w:pPr>
              <w:rPr>
                <w:rFonts w:eastAsia="MS Mincho"/>
                <w:lang w:eastAsia="ja-JP"/>
              </w:rPr>
            </w:pPr>
            <w:r>
              <w:rPr>
                <w:rFonts w:eastAsia="MS Mincho"/>
                <w:color w:val="FF0000"/>
                <w:lang w:eastAsia="ja-JP"/>
              </w:rPr>
              <w:t>I believe if we have 2.6-1c, the two proposals become equivalent</w:t>
            </w:r>
          </w:p>
        </w:tc>
      </w:tr>
      <w:tr w:rsidR="00233039" w14:paraId="08CEDD94" w14:textId="77777777">
        <w:tc>
          <w:tcPr>
            <w:tcW w:w="1525" w:type="dxa"/>
          </w:tcPr>
          <w:p w14:paraId="08CEDD8E" w14:textId="77777777" w:rsidR="00233039" w:rsidRDefault="00866D64">
            <w:pPr>
              <w:rPr>
                <w:rFonts w:eastAsiaTheme="minorEastAsia"/>
              </w:rPr>
            </w:pPr>
            <w:r>
              <w:rPr>
                <w:rFonts w:eastAsia="MS Mincho"/>
                <w:lang w:eastAsia="ja-JP"/>
              </w:rPr>
              <w:t>Ericsson 3</w:t>
            </w:r>
          </w:p>
        </w:tc>
        <w:tc>
          <w:tcPr>
            <w:tcW w:w="7837" w:type="dxa"/>
          </w:tcPr>
          <w:p w14:paraId="08CEDD8F" w14:textId="77777777" w:rsidR="00233039" w:rsidRDefault="00866D64">
            <w:pPr>
              <w:rPr>
                <w:rFonts w:eastAsiaTheme="minorEastAsia"/>
                <w:color w:val="FF0000"/>
              </w:rPr>
            </w:pPr>
            <w:r>
              <w:rPr>
                <w:rFonts w:eastAsia="MS Mincho"/>
                <w:lang w:eastAsia="ja-JP"/>
              </w:rPr>
              <w:t xml:space="preserve">We do not support 2.6-3b. </w:t>
            </w:r>
            <w:r>
              <w:rPr>
                <w:rFonts w:eastAsia="MS Mincho"/>
                <w:lang w:eastAsia="ja-JP"/>
              </w:rPr>
              <w:br/>
            </w:r>
            <w:r>
              <w:rPr>
                <w:rFonts w:eastAsiaTheme="minorEastAsia"/>
                <w:color w:val="FF0000"/>
              </w:rPr>
              <w:t xml:space="preserve">Moderator: Now sure how this solves the fallback DCI issue. How should a UE decode the </w:t>
            </w:r>
            <w:r>
              <w:rPr>
                <w:rFonts w:eastAsiaTheme="minorEastAsia"/>
                <w:color w:val="FF0000"/>
              </w:rPr>
              <w:t>fallback DCI granting the SIB1?</w:t>
            </w:r>
          </w:p>
          <w:p w14:paraId="08CEDD90" w14:textId="77777777" w:rsidR="00233039" w:rsidRDefault="00866D64">
            <w:r>
              <w:rPr>
                <w:rFonts w:eastAsiaTheme="minorEastAsia"/>
                <w:color w:val="FF0000"/>
              </w:rPr>
              <w:t xml:space="preserve">Response to Moderator: </w:t>
            </w:r>
            <w:r>
              <w:rPr>
                <w:rFonts w:eastAsiaTheme="minorEastAsia"/>
              </w:rPr>
              <w:t xml:space="preserve">We do not understand the problem with fallback DCI granting the SIB1. Could you please clarify? A gNB cannot operate as both licensed/unlicensed. Furthermore, for </w:t>
            </w:r>
            <w:r>
              <w:t xml:space="preserve">the DCI format </w:t>
            </w:r>
            <w:r>
              <w:rPr>
                <w:rFonts w:hint="eastAsia"/>
              </w:rPr>
              <w:t xml:space="preserve">1_0 with CRC scrambled </w:t>
            </w:r>
            <w:r>
              <w:rPr>
                <w:rFonts w:hint="eastAsia"/>
              </w:rPr>
              <w:t>by SI-RNTI</w:t>
            </w:r>
            <w:r>
              <w:t xml:space="preserve">, the reserved bits are 17 bits for unlicensed and 15 bits for licensed </w:t>
            </w:r>
            <w:r>
              <w:lastRenderedPageBreak/>
              <w:t>according to 38.212 v17.0.0, which already lets UE know how to decode it.</w:t>
            </w:r>
          </w:p>
          <w:p w14:paraId="08CEDD91" w14:textId="77777777" w:rsidR="00233039" w:rsidRDefault="00233039"/>
          <w:p w14:paraId="08CEDD92" w14:textId="77777777" w:rsidR="00233039" w:rsidRDefault="00866D64">
            <w:pPr>
              <w:rPr>
                <w:rFonts w:eastAsiaTheme="minorEastAsia"/>
              </w:rPr>
            </w:pPr>
            <w:r>
              <w:rPr>
                <w:rFonts w:eastAsia="MS Mincho"/>
                <w:noProof/>
              </w:rPr>
              <w:drawing>
                <wp:inline distT="0" distB="0" distL="0" distR="0" wp14:anchorId="08CEE85D" wp14:editId="08CEE85E">
                  <wp:extent cx="4839335" cy="2013585"/>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pic:cNvPicPr>
                        </pic:nvPicPr>
                        <pic:blipFill>
                          <a:blip r:embed="rId16"/>
                          <a:stretch>
                            <a:fillRect/>
                          </a:stretch>
                        </pic:blipFill>
                        <pic:spPr>
                          <a:xfrm>
                            <a:off x="0" y="0"/>
                            <a:ext cx="4839335" cy="2013585"/>
                          </a:xfrm>
                          <a:prstGeom prst="rect">
                            <a:avLst/>
                          </a:prstGeom>
                        </pic:spPr>
                      </pic:pic>
                    </a:graphicData>
                  </a:graphic>
                </wp:inline>
              </w:drawing>
            </w:r>
          </w:p>
          <w:p w14:paraId="08CEDD93" w14:textId="77777777" w:rsidR="00233039" w:rsidRDefault="00866D64">
            <w:pPr>
              <w:rPr>
                <w:rFonts w:eastAsiaTheme="minorEastAsia"/>
              </w:rPr>
            </w:pPr>
            <w:r>
              <w:rPr>
                <w:rFonts w:eastAsiaTheme="minorEastAsia"/>
                <w:color w:val="FF0000"/>
              </w:rPr>
              <w:t>Moderator: This is exactly the point. Before SIB1 decoding, the UE does not know the channel is l</w:t>
            </w:r>
            <w:r>
              <w:rPr>
                <w:rFonts w:eastAsiaTheme="minorEastAsia"/>
                <w:color w:val="FF0000"/>
              </w:rPr>
              <w:t>icensed or unlicensed. The majority view is to make sure the DCI format will be the same no matter it is licensed or unlicensed, so the UE does not need to two separate decodings (exceeds UE capability) to figure out.</w:t>
            </w:r>
          </w:p>
        </w:tc>
      </w:tr>
      <w:tr w:rsidR="00233039" w14:paraId="08CEDDA5" w14:textId="77777777">
        <w:tc>
          <w:tcPr>
            <w:tcW w:w="1525" w:type="dxa"/>
          </w:tcPr>
          <w:p w14:paraId="08CEDD95" w14:textId="77777777" w:rsidR="00233039" w:rsidRDefault="00866D64">
            <w:pPr>
              <w:rPr>
                <w:rFonts w:eastAsia="MS Mincho"/>
                <w:lang w:eastAsia="ja-JP"/>
              </w:rPr>
            </w:pPr>
            <w:r>
              <w:rPr>
                <w:rFonts w:eastAsia="MS Mincho"/>
                <w:lang w:eastAsia="ja-JP"/>
              </w:rPr>
              <w:lastRenderedPageBreak/>
              <w:t>Huawei, HiSilicon</w:t>
            </w:r>
          </w:p>
        </w:tc>
        <w:tc>
          <w:tcPr>
            <w:tcW w:w="7837" w:type="dxa"/>
          </w:tcPr>
          <w:p w14:paraId="08CEDD96" w14:textId="77777777" w:rsidR="00233039" w:rsidRDefault="00866D64">
            <w:r>
              <w:rPr>
                <w:rFonts w:eastAsia="MS Mincho"/>
                <w:lang w:eastAsia="ja-JP"/>
              </w:rPr>
              <w:t xml:space="preserve">We think </w:t>
            </w:r>
            <w:r>
              <w:t xml:space="preserve">Proposal 2.6-3b is cleaner and we support it. </w:t>
            </w:r>
          </w:p>
          <w:p w14:paraId="08CEDD97" w14:textId="77777777" w:rsidR="00233039" w:rsidRDefault="00233039"/>
          <w:p w14:paraId="08CEDD98" w14:textId="77777777" w:rsidR="00233039" w:rsidRDefault="00866D64">
            <w:r>
              <w:t>As moderator pointed out, if 2.6-1c is agreed, 2.6-3b and 2.6-3a are equivalent. Note that the current running RRC CR is already aligned with 2.6-1c and even if 2.6-1c is not formally agreed and the running R</w:t>
            </w:r>
            <w:r>
              <w:t>RC CR does not change, the final outcome would be the same:  LBT mode = ON would not be indicated for a licensed band.</w:t>
            </w:r>
          </w:p>
          <w:p w14:paraId="08CEDD99" w14:textId="77777777" w:rsidR="00233039" w:rsidRDefault="00233039"/>
          <w:p w14:paraId="08CEDD9A" w14:textId="77777777" w:rsidR="00233039" w:rsidRDefault="00866D64">
            <w:r>
              <w:t xml:space="preserve">Please see the following field description of </w:t>
            </w:r>
            <w:ins w:id="9" w:author="Ericsson_RAN2_116e" w:date="2021-12-20T13:32:00Z">
              <w:r>
                <w:rPr>
                  <w:rFonts w:ascii="Arial" w:hAnsi="Arial" w:cs="Arial"/>
                  <w:b/>
                  <w:bCs/>
                  <w:i/>
                  <w:sz w:val="18"/>
                  <w:szCs w:val="22"/>
                  <w:lang w:eastAsia="en-GB"/>
                </w:rPr>
                <w:t>channelAccessMode2</w:t>
              </w:r>
            </w:ins>
            <w:r>
              <w:rPr>
                <w:rFonts w:ascii="Arial" w:hAnsi="Arial" w:cs="Arial"/>
                <w:b/>
                <w:bCs/>
                <w:i/>
                <w:sz w:val="18"/>
                <w:szCs w:val="22"/>
                <w:lang w:eastAsia="en-GB"/>
              </w:rPr>
              <w:t xml:space="preserve"> from </w:t>
            </w:r>
            <w:r>
              <w:t>running RRC CR R2-2202435:</w:t>
            </w:r>
          </w:p>
          <w:p w14:paraId="08CEDD9B" w14:textId="77777777" w:rsidR="00233039" w:rsidRDefault="00233039"/>
          <w:tbl>
            <w:tblPr>
              <w:tblW w:w="7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1"/>
            </w:tblGrid>
            <w:tr w:rsidR="00233039" w14:paraId="08CEDDA0" w14:textId="77777777">
              <w:trPr>
                <w:ins w:id="10" w:author="Ericsson_RAN2_116e" w:date="2021-12-20T13:32:00Z"/>
              </w:trPr>
              <w:tc>
                <w:tcPr>
                  <w:tcW w:w="7611" w:type="dxa"/>
                  <w:tcBorders>
                    <w:top w:val="single" w:sz="4" w:space="0" w:color="auto"/>
                    <w:left w:val="single" w:sz="4" w:space="0" w:color="auto"/>
                    <w:bottom w:val="single" w:sz="4" w:space="0" w:color="auto"/>
                    <w:right w:val="single" w:sz="4" w:space="0" w:color="auto"/>
                  </w:tcBorders>
                </w:tcPr>
                <w:p w14:paraId="08CEDD9C" w14:textId="77777777" w:rsidR="00233039" w:rsidRDefault="00866D64">
                  <w:pPr>
                    <w:keepNext/>
                    <w:keepLines/>
                    <w:overflowPunct w:val="0"/>
                    <w:autoSpaceDE w:val="0"/>
                    <w:autoSpaceDN w:val="0"/>
                    <w:adjustRightInd w:val="0"/>
                    <w:rPr>
                      <w:ins w:id="11" w:author="Ericsson_RAN2_116e" w:date="2021-12-20T13:32:00Z"/>
                      <w:del w:id="12" w:author="Eri_RAN2_116bis_e" w:date="2022-01-27T10:28:00Z"/>
                      <w:rFonts w:ascii="Arial" w:hAnsi="Arial" w:cs="Arial"/>
                      <w:sz w:val="18"/>
                      <w:szCs w:val="22"/>
                      <w:lang w:eastAsia="sv-SE"/>
                    </w:rPr>
                  </w:pPr>
                  <w:ins w:id="13" w:author="Ericsson_RAN2_116e" w:date="2021-12-20T13:32:00Z">
                    <w:r>
                      <w:rPr>
                        <w:rFonts w:ascii="Arial" w:hAnsi="Arial" w:cs="Arial"/>
                        <w:b/>
                        <w:bCs/>
                        <w:i/>
                        <w:sz w:val="18"/>
                        <w:szCs w:val="22"/>
                        <w:lang w:eastAsia="en-GB"/>
                      </w:rPr>
                      <w:t>channelAccessMode2</w:t>
                    </w:r>
                  </w:ins>
                </w:p>
                <w:p w14:paraId="08CEDD9D" w14:textId="77777777" w:rsidR="00233039" w:rsidRDefault="00866D64">
                  <w:pPr>
                    <w:keepNext/>
                    <w:keepLines/>
                    <w:overflowPunct w:val="0"/>
                    <w:autoSpaceDE w:val="0"/>
                    <w:autoSpaceDN w:val="0"/>
                    <w:adjustRightInd w:val="0"/>
                    <w:rPr>
                      <w:ins w:id="14" w:author="Ericsson_RAN2_116e" w:date="2021-12-20T13:32:00Z"/>
                      <w:rFonts w:ascii="Arial" w:hAnsi="Arial"/>
                      <w:sz w:val="18"/>
                      <w:szCs w:val="22"/>
                      <w:lang w:eastAsia="sv-SE"/>
                    </w:rPr>
                  </w:pPr>
                  <w:ins w:id="15" w:author="Ericsson_RAN2_116e" w:date="2021-12-20T13:32:00Z">
                    <w:del w:id="16" w:author="Eri_RAN2_116bis_e" w:date="2022-01-27T10:28:00Z">
                      <w:r>
                        <w:rPr>
                          <w:rFonts w:ascii="Arial" w:hAnsi="Arial"/>
                          <w:sz w:val="18"/>
                          <w:szCs w:val="22"/>
                          <w:lang w:eastAsia="sv-SE"/>
                        </w:rPr>
                        <w:delText>[Editor’s note: thi</w:delText>
                      </w:r>
                      <w:r>
                        <w:rPr>
                          <w:rFonts w:ascii="Arial" w:hAnsi="Arial"/>
                          <w:sz w:val="18"/>
                          <w:szCs w:val="22"/>
                          <w:lang w:eastAsia="sv-SE"/>
                        </w:rPr>
                        <w:delText>s is FFS]</w:delText>
                      </w:r>
                    </w:del>
                  </w:ins>
                </w:p>
                <w:p w14:paraId="08CEDD9E" w14:textId="77777777" w:rsidR="00233039" w:rsidRDefault="00866D64">
                  <w:pPr>
                    <w:keepNext/>
                    <w:keepLines/>
                    <w:overflowPunct w:val="0"/>
                    <w:autoSpaceDE w:val="0"/>
                    <w:autoSpaceDN w:val="0"/>
                    <w:adjustRightInd w:val="0"/>
                    <w:rPr>
                      <w:ins w:id="17" w:author="Ericsson_RAN2_116e" w:date="2021-12-20T13:32:00Z"/>
                      <w:rFonts w:ascii="Arial" w:hAnsi="Arial"/>
                      <w:sz w:val="18"/>
                      <w:szCs w:val="22"/>
                      <w:lang w:eastAsia="sv-SE"/>
                    </w:rPr>
                  </w:pPr>
                  <w:ins w:id="18" w:author="Ericsson_RAN2_116e" w:date="2021-12-20T13:32:00Z">
                    <w:del w:id="19" w:author="Eri_RAN2_116bis_e" w:date="2022-01-27T10:30:00Z">
                      <w:r>
                        <w:rPr>
                          <w:rFonts w:ascii="Arial" w:hAnsi="Arial"/>
                          <w:sz w:val="18"/>
                          <w:szCs w:val="22"/>
                          <w:lang w:eastAsia="sv-SE"/>
                        </w:rPr>
                        <w:delText xml:space="preserve">Value ‘enabled’ </w:delText>
                      </w:r>
                    </w:del>
                  </w:ins>
                  <w:ins w:id="20" w:author="Eri_RAN2_116bis_e" w:date="2022-01-27T10:30:00Z">
                    <w:r>
                      <w:rPr>
                        <w:rFonts w:ascii="Arial" w:hAnsi="Arial" w:cs="Arial"/>
                        <w:sz w:val="18"/>
                        <w:lang w:eastAsia="ja-JP"/>
                      </w:rPr>
                      <w:t xml:space="preserve">If present, this field </w:t>
                    </w:r>
                  </w:ins>
                  <w:ins w:id="21" w:author="Ericsson_RAN2_116e" w:date="2021-12-20T13:32:00Z">
                    <w:r>
                      <w:rPr>
                        <w:rFonts w:ascii="Arial" w:hAnsi="Arial"/>
                        <w:sz w:val="18"/>
                        <w:szCs w:val="22"/>
                        <w:lang w:eastAsia="sv-SE"/>
                      </w:rPr>
                      <w:t xml:space="preserve">indicates that the UE shall apply channel access mode procedures </w:t>
                    </w:r>
                    <w:r>
                      <w:rPr>
                        <w:rFonts w:ascii="Arial" w:hAnsi="Arial"/>
                        <w:sz w:val="18"/>
                        <w:szCs w:val="22"/>
                        <w:highlight w:val="yellow"/>
                        <w:lang w:eastAsia="sv-SE"/>
                      </w:rPr>
                      <w:t>for operation with shared spectrum channel access</w:t>
                    </w:r>
                    <w:r>
                      <w:rPr>
                        <w:rFonts w:ascii="Arial" w:hAnsi="Arial"/>
                        <w:sz w:val="18"/>
                        <w:szCs w:val="22"/>
                        <w:lang w:eastAsia="sv-SE"/>
                      </w:rPr>
                      <w:t xml:space="preserve"> in accordance with TS 37.213 [48], clause 4.4 for FR2-2.</w:t>
                    </w:r>
                    <w:del w:id="22" w:author="Eri_RAN2_116bis_e" w:date="2022-01-27T10:30:00Z">
                      <w:r>
                        <w:rPr>
                          <w:rFonts w:ascii="Arial" w:hAnsi="Arial"/>
                          <w:sz w:val="18"/>
                          <w:szCs w:val="22"/>
                          <w:lang w:eastAsia="sv-SE"/>
                        </w:rPr>
                        <w:delText xml:space="preserve"> Value ‘disabled’ indicates that the UE shall not apply any channel access procedures. If absent, no UE action is required</w:delText>
                      </w:r>
                    </w:del>
                    <w:r>
                      <w:rPr>
                        <w:rFonts w:ascii="Arial" w:hAnsi="Arial"/>
                        <w:sz w:val="18"/>
                        <w:szCs w:val="22"/>
                        <w:lang w:eastAsia="sv-SE"/>
                      </w:rPr>
                      <w:t xml:space="preserve">. </w:t>
                    </w:r>
                  </w:ins>
                </w:p>
                <w:p w14:paraId="08CEDD9F" w14:textId="77777777" w:rsidR="00233039" w:rsidRDefault="00866D64">
                  <w:pPr>
                    <w:keepNext/>
                    <w:keepLines/>
                    <w:overflowPunct w:val="0"/>
                    <w:autoSpaceDE w:val="0"/>
                    <w:autoSpaceDN w:val="0"/>
                    <w:adjustRightInd w:val="0"/>
                    <w:rPr>
                      <w:ins w:id="23" w:author="Ericsson_RAN2_116e" w:date="2021-12-20T13:32:00Z"/>
                      <w:rFonts w:ascii="Arial" w:hAnsi="Arial" w:cs="Arial"/>
                      <w:b/>
                      <w:bCs/>
                      <w:i/>
                      <w:sz w:val="18"/>
                      <w:szCs w:val="22"/>
                      <w:lang w:eastAsia="en-GB"/>
                    </w:rPr>
                  </w:pPr>
                  <w:ins w:id="24" w:author="Ericsson_RAN2_116e" w:date="2021-12-20T13:32:00Z">
                    <w:r>
                      <w:rPr>
                        <w:rFonts w:ascii="Arial" w:hAnsi="Arial" w:cs="Arial"/>
                        <w:sz w:val="18"/>
                        <w:szCs w:val="18"/>
                      </w:rPr>
                      <w:t xml:space="preserve">If a corresponding field is provided in the dedicated </w:t>
                    </w:r>
                    <w:r>
                      <w:rPr>
                        <w:rFonts w:ascii="Arial" w:hAnsi="Arial" w:cs="Arial"/>
                        <w:i/>
                        <w:iCs/>
                        <w:sz w:val="18"/>
                        <w:szCs w:val="18"/>
                      </w:rPr>
                      <w:t>ServingCell-Config</w:t>
                    </w:r>
                    <w:r>
                      <w:rPr>
                        <w:rFonts w:ascii="Arial" w:hAnsi="Arial" w:cs="Arial"/>
                        <w:sz w:val="18"/>
                        <w:szCs w:val="18"/>
                      </w:rPr>
                      <w:t xml:space="preserve"> f</w:t>
                    </w:r>
                    <w:r>
                      <w:rPr>
                        <w:rFonts w:ascii="Arial" w:hAnsi="Arial" w:cs="Arial"/>
                        <w:sz w:val="18"/>
                        <w:szCs w:val="18"/>
                      </w:rPr>
                      <w:t>or this serving cell, the UE applies that value instead of the one provided in this field.</w:t>
                    </w:r>
                  </w:ins>
                </w:p>
              </w:tc>
            </w:tr>
            <w:tr w:rsidR="00233039" w14:paraId="08CEDDA3" w14:textId="77777777">
              <w:tc>
                <w:tcPr>
                  <w:tcW w:w="7611" w:type="dxa"/>
                  <w:tcBorders>
                    <w:top w:val="single" w:sz="4" w:space="0" w:color="auto"/>
                    <w:left w:val="single" w:sz="4" w:space="0" w:color="auto"/>
                    <w:bottom w:val="single" w:sz="4" w:space="0" w:color="auto"/>
                    <w:right w:val="single" w:sz="4" w:space="0" w:color="auto"/>
                  </w:tcBorders>
                </w:tcPr>
                <w:p w14:paraId="08CEDDA1" w14:textId="77777777" w:rsidR="00233039" w:rsidRDefault="00233039">
                  <w:pPr>
                    <w:keepNext/>
                    <w:keepLines/>
                    <w:overflowPunct w:val="0"/>
                    <w:autoSpaceDE w:val="0"/>
                    <w:autoSpaceDN w:val="0"/>
                    <w:adjustRightInd w:val="0"/>
                    <w:rPr>
                      <w:rFonts w:ascii="Arial" w:hAnsi="Arial" w:cs="Arial"/>
                      <w:b/>
                      <w:bCs/>
                      <w:i/>
                      <w:sz w:val="18"/>
                      <w:szCs w:val="22"/>
                      <w:lang w:eastAsia="en-GB"/>
                    </w:rPr>
                  </w:pPr>
                </w:p>
                <w:p w14:paraId="08CEDDA2" w14:textId="77777777" w:rsidR="00233039" w:rsidRDefault="00866D64">
                  <w:pPr>
                    <w:keepNext/>
                    <w:keepLines/>
                    <w:overflowPunct w:val="0"/>
                    <w:autoSpaceDE w:val="0"/>
                    <w:autoSpaceDN w:val="0"/>
                    <w:adjustRightInd w:val="0"/>
                    <w:rPr>
                      <w:rFonts w:ascii="Arial" w:hAnsi="Arial" w:cs="Arial"/>
                      <w:b/>
                      <w:bCs/>
                      <w:i/>
                      <w:sz w:val="18"/>
                      <w:szCs w:val="22"/>
                      <w:lang w:eastAsia="en-GB"/>
                    </w:rPr>
                  </w:pPr>
                  <w:ins w:id="25" w:author="Ericsson_RAN2_116e" w:date="2021-12-20T13:36:00Z">
                    <w:r>
                      <w:rPr>
                        <w:rFonts w:ascii="Arial" w:eastAsia="MS Mincho" w:hAnsi="Arial" w:cs="Arial"/>
                        <w:sz w:val="18"/>
                        <w:szCs w:val="22"/>
                        <w:lang w:eastAsia="sv-SE"/>
                      </w:rPr>
                      <w:t xml:space="preserve">This field </w:t>
                    </w:r>
                    <w:r>
                      <w:rPr>
                        <w:rFonts w:ascii="Arial" w:eastAsia="MS Mincho" w:hAnsi="Arial" w:cs="Arial"/>
                        <w:sz w:val="18"/>
                        <w:szCs w:val="22"/>
                        <w:highlight w:val="yellow"/>
                        <w:lang w:eastAsia="sv-SE"/>
                      </w:rPr>
                      <w:t xml:space="preserve">is optionally present </w:t>
                    </w:r>
                    <w:del w:id="26" w:author="Eri_RAN2_pre_117" w:date="2022-02-14T17:01:00Z">
                      <w:r>
                        <w:rPr>
                          <w:rFonts w:ascii="Arial" w:eastAsia="MS Mincho" w:hAnsi="Arial" w:cs="Arial"/>
                          <w:sz w:val="18"/>
                          <w:szCs w:val="22"/>
                          <w:highlight w:val="yellow"/>
                          <w:lang w:eastAsia="sv-SE"/>
                        </w:rPr>
                        <w:delText xml:space="preserve">for </w:delText>
                      </w:r>
                    </w:del>
                  </w:ins>
                  <w:ins w:id="27" w:author="Eri_RAN2_pre_117" w:date="2022-02-14T17:01:00Z">
                    <w:r>
                      <w:rPr>
                        <w:rFonts w:ascii="Arial" w:hAnsi="Arial" w:cs="Arial"/>
                        <w:sz w:val="18"/>
                        <w:szCs w:val="22"/>
                        <w:highlight w:val="yellow"/>
                        <w:lang w:eastAsia="ja-JP"/>
                      </w:rPr>
                      <w:t xml:space="preserve">if this cell operates with shared spectrum channel access in </w:t>
                    </w:r>
                  </w:ins>
                  <w:ins w:id="28" w:author="Ericsson_RAN2_116e" w:date="2021-12-20T13:36:00Z">
                    <w:r>
                      <w:rPr>
                        <w:rFonts w:ascii="Arial" w:eastAsia="MS Mincho" w:hAnsi="Arial" w:cs="Arial"/>
                        <w:sz w:val="18"/>
                        <w:szCs w:val="22"/>
                        <w:highlight w:val="yellow"/>
                        <w:lang w:eastAsia="sv-SE"/>
                      </w:rPr>
                      <w:t>FR2-2. Otherwise, it is absent, Need R</w:t>
                    </w:r>
                    <w:r>
                      <w:rPr>
                        <w:rFonts w:ascii="Arial" w:eastAsia="MS Mincho" w:hAnsi="Arial" w:cs="Arial"/>
                        <w:sz w:val="18"/>
                        <w:szCs w:val="22"/>
                        <w:lang w:eastAsia="sv-SE"/>
                      </w:rPr>
                      <w:t xml:space="preserve">. </w:t>
                    </w:r>
                    <w:del w:id="29" w:author="Eri_RAN2_pre_117" w:date="2022-02-14T17:01:00Z">
                      <w:r>
                        <w:rPr>
                          <w:rFonts w:ascii="Arial" w:eastAsia="MS Mincho" w:hAnsi="Arial" w:cs="Arial"/>
                          <w:sz w:val="18"/>
                          <w:szCs w:val="22"/>
                          <w:lang w:eastAsia="sv-SE"/>
                        </w:rPr>
                        <w:delText xml:space="preserve">[Editor’s note: FFS. </w:delText>
                      </w:r>
                      <w:r>
                        <w:rPr>
                          <w:rFonts w:ascii="Arial" w:eastAsia="MS Mincho" w:hAnsi="Arial" w:cs="Arial"/>
                          <w:sz w:val="18"/>
                          <w:szCs w:val="22"/>
                          <w:lang w:eastAsia="sv-SE"/>
                        </w:rPr>
                        <w:delText>depends on the value for channelAccessMode2]</w:delText>
                      </w:r>
                    </w:del>
                  </w:ins>
                </w:p>
              </w:tc>
            </w:tr>
          </w:tbl>
          <w:p w14:paraId="08CEDDA4" w14:textId="77777777" w:rsidR="00233039" w:rsidRDefault="00233039">
            <w:pPr>
              <w:rPr>
                <w:rFonts w:eastAsia="MS Mincho"/>
                <w:lang w:eastAsia="ja-JP"/>
              </w:rPr>
            </w:pPr>
          </w:p>
        </w:tc>
      </w:tr>
    </w:tbl>
    <w:p w14:paraId="08CEDDA6" w14:textId="77777777" w:rsidR="00233039" w:rsidRDefault="00233039">
      <w:pPr>
        <w:rPr>
          <w:rFonts w:eastAsiaTheme="minorEastAsia"/>
          <w:color w:val="FF0000"/>
        </w:rPr>
      </w:pPr>
    </w:p>
    <w:p w14:paraId="08CEDDA7" w14:textId="77777777" w:rsidR="00233039" w:rsidRDefault="00866D64">
      <w:pPr>
        <w:pStyle w:val="Heading2"/>
        <w:rPr>
          <w:rFonts w:ascii="Times New Roman" w:hAnsi="Times New Roman"/>
        </w:rPr>
      </w:pPr>
      <w:r>
        <w:rPr>
          <w:rFonts w:ascii="Times New Roman" w:hAnsi="Times New Roman"/>
        </w:rPr>
        <w:t>Short Control Signaling and Contention Exempt Transmission</w:t>
      </w:r>
    </w:p>
    <w:p w14:paraId="08CEDDA8" w14:textId="77777777" w:rsidR="00233039" w:rsidRDefault="00233039"/>
    <w:tbl>
      <w:tblPr>
        <w:tblStyle w:val="TableGrid"/>
        <w:tblW w:w="9362" w:type="dxa"/>
        <w:tblLayout w:type="fixed"/>
        <w:tblLook w:val="04A0" w:firstRow="1" w:lastRow="0" w:firstColumn="1" w:lastColumn="0" w:noHBand="0" w:noVBand="1"/>
      </w:tblPr>
      <w:tblGrid>
        <w:gridCol w:w="9362"/>
      </w:tblGrid>
      <w:tr w:rsidR="00233039" w14:paraId="08CEDDBD" w14:textId="77777777">
        <w:trPr>
          <w:trHeight w:val="6353"/>
        </w:trPr>
        <w:tc>
          <w:tcPr>
            <w:tcW w:w="9362" w:type="dxa"/>
          </w:tcPr>
          <w:p w14:paraId="08CEDDA9" w14:textId="77777777" w:rsidR="00233039" w:rsidRDefault="00866D64">
            <w:bookmarkStart w:id="30" w:name="_Hlk70238535"/>
            <w:r>
              <w:rPr>
                <w:highlight w:val="green"/>
              </w:rPr>
              <w:t>Agreement:</w:t>
            </w:r>
          </w:p>
          <w:p w14:paraId="08CEDDAA" w14:textId="77777777" w:rsidR="00233039" w:rsidRDefault="00866D64">
            <w:pPr>
              <w:pStyle w:val="ListParagraph"/>
              <w:numPr>
                <w:ilvl w:val="0"/>
                <w:numId w:val="38"/>
              </w:numPr>
            </w:pPr>
            <w:r>
              <w:t>Contention Exempt Short Control Signaling rules can be applicable to the transmission of SS/PBCH.</w:t>
            </w:r>
          </w:p>
          <w:p w14:paraId="08CEDDAB" w14:textId="77777777" w:rsidR="00233039" w:rsidRDefault="00866D64">
            <w:pPr>
              <w:pStyle w:val="ListParagraph"/>
              <w:numPr>
                <w:ilvl w:val="1"/>
                <w:numId w:val="38"/>
              </w:numPr>
            </w:pPr>
            <w:r>
              <w:t xml:space="preserve">FFS: What are the other DL </w:t>
            </w:r>
            <w:r>
              <w:t>signals and channels that can be multiplexed with SS/PBCH transmission under Contention Exempt Short Control Signaling rule</w:t>
            </w:r>
          </w:p>
          <w:p w14:paraId="08CEDDAC" w14:textId="77777777" w:rsidR="00233039" w:rsidRDefault="00866D64">
            <w:pPr>
              <w:pStyle w:val="ListParagraph"/>
              <w:numPr>
                <w:ilvl w:val="1"/>
                <w:numId w:val="38"/>
              </w:numPr>
            </w:pPr>
            <w:r>
              <w:t>FFS: Whether this can be applied to all supported SCS or specific SCS.</w:t>
            </w:r>
          </w:p>
          <w:p w14:paraId="08CEDDAD" w14:textId="77777777" w:rsidR="00233039" w:rsidRDefault="00866D64">
            <w:pPr>
              <w:pStyle w:val="ListParagraph"/>
              <w:numPr>
                <w:ilvl w:val="1"/>
                <w:numId w:val="38"/>
              </w:numPr>
            </w:pPr>
            <w:r>
              <w:t xml:space="preserve">FFS: Extension to discovery burst if it is defined including </w:t>
            </w:r>
            <w:r>
              <w:t>signals other than SS/PBCH</w:t>
            </w:r>
          </w:p>
          <w:p w14:paraId="08CEDDAE" w14:textId="77777777" w:rsidR="00233039" w:rsidRDefault="00866D64">
            <w:pPr>
              <w:pStyle w:val="ListParagraph"/>
              <w:numPr>
                <w:ilvl w:val="1"/>
                <w:numId w:val="38"/>
              </w:numPr>
            </w:pPr>
            <w:r>
              <w:t>Note: Restriction for short control signalling transmissions apply (10% over any 100ms interval)</w:t>
            </w:r>
          </w:p>
          <w:p w14:paraId="08CEDDAF" w14:textId="77777777" w:rsidR="00233039" w:rsidRDefault="00866D64">
            <w:pPr>
              <w:pStyle w:val="ListParagraph"/>
              <w:numPr>
                <w:ilvl w:val="0"/>
                <w:numId w:val="38"/>
              </w:numPr>
            </w:pPr>
            <w:r>
              <w:t>FFS: Other DL signals/channels can be transmitted with Contention Exempt Short Control Signaling rule, such as PDCCH, broadcast PDSC</w:t>
            </w:r>
            <w:r>
              <w:t>H, PDSCH without user plain data, CSI-RS, PRS, etc</w:t>
            </w:r>
          </w:p>
          <w:bookmarkEnd w:id="30"/>
          <w:p w14:paraId="08CEDDB0" w14:textId="77777777" w:rsidR="00233039" w:rsidRDefault="00233039"/>
          <w:p w14:paraId="08CEDDB1" w14:textId="77777777" w:rsidR="00233039" w:rsidRDefault="00866D64">
            <w:r>
              <w:rPr>
                <w:highlight w:val="green"/>
              </w:rPr>
              <w:t>Agreement:</w:t>
            </w:r>
          </w:p>
          <w:p w14:paraId="08CEDDB2" w14:textId="77777777" w:rsidR="00233039" w:rsidRDefault="00866D64">
            <w:r>
              <w:t xml:space="preserve">For contention exemption short control signalling based DL transmission of SS/PBCH, further consider if the following signals/channels can be multiplexed with SS/PBCH block </w:t>
            </w:r>
            <w:r>
              <w:t>transmission.</w:t>
            </w:r>
          </w:p>
          <w:p w14:paraId="08CEDDB3" w14:textId="77777777" w:rsidR="00233039" w:rsidRDefault="00866D64">
            <w:pPr>
              <w:pStyle w:val="ListParagraph"/>
              <w:numPr>
                <w:ilvl w:val="0"/>
                <w:numId w:val="39"/>
              </w:numPr>
            </w:pPr>
            <w:r>
              <w:t>RMSI PDCCH and RMSI PDSCH</w:t>
            </w:r>
          </w:p>
          <w:p w14:paraId="08CEDDB4" w14:textId="77777777" w:rsidR="00233039" w:rsidRDefault="00866D64">
            <w:pPr>
              <w:pStyle w:val="ListParagraph"/>
              <w:numPr>
                <w:ilvl w:val="0"/>
                <w:numId w:val="39"/>
              </w:numPr>
            </w:pPr>
            <w:r>
              <w:t>Other broadcast PDSCH</w:t>
            </w:r>
          </w:p>
          <w:p w14:paraId="08CEDDB5" w14:textId="77777777" w:rsidR="00233039" w:rsidRDefault="00866D64">
            <w:pPr>
              <w:pStyle w:val="ListParagraph"/>
              <w:numPr>
                <w:ilvl w:val="0"/>
                <w:numId w:val="39"/>
              </w:numPr>
            </w:pPr>
            <w:r>
              <w:t xml:space="preserve">PDSCH without user-plane data </w:t>
            </w:r>
          </w:p>
          <w:p w14:paraId="08CEDDB6" w14:textId="77777777" w:rsidR="00233039" w:rsidRDefault="00866D64">
            <w:pPr>
              <w:pStyle w:val="ListParagraph"/>
              <w:numPr>
                <w:ilvl w:val="0"/>
                <w:numId w:val="39"/>
              </w:numPr>
            </w:pPr>
            <w:r>
              <w:t>PDCCH</w:t>
            </w:r>
          </w:p>
          <w:p w14:paraId="08CEDDB7" w14:textId="77777777" w:rsidR="00233039" w:rsidRDefault="00866D64">
            <w:pPr>
              <w:pStyle w:val="ListParagraph"/>
              <w:numPr>
                <w:ilvl w:val="0"/>
                <w:numId w:val="39"/>
              </w:numPr>
            </w:pPr>
            <w:r>
              <w:t>CSI-RS</w:t>
            </w:r>
          </w:p>
          <w:p w14:paraId="08CEDDB8" w14:textId="77777777" w:rsidR="00233039" w:rsidRDefault="00866D64">
            <w:pPr>
              <w:pStyle w:val="ListParagraph"/>
              <w:numPr>
                <w:ilvl w:val="0"/>
                <w:numId w:val="39"/>
              </w:numPr>
            </w:pPr>
            <w:r>
              <w:t>PRS</w:t>
            </w:r>
          </w:p>
          <w:p w14:paraId="08CEDDB9" w14:textId="77777777" w:rsidR="00233039" w:rsidRDefault="00866D64">
            <w:pPr>
              <w:pStyle w:val="ListParagraph"/>
              <w:numPr>
                <w:ilvl w:val="0"/>
                <w:numId w:val="39"/>
              </w:numPr>
            </w:pPr>
            <w:r>
              <w:t>Other signals/channels contained in Discovery Burst (i.e., exemption applies to Discovery Burst)</w:t>
            </w:r>
          </w:p>
          <w:p w14:paraId="08CEDDBA" w14:textId="77777777" w:rsidR="00233039" w:rsidRDefault="00866D64">
            <w:r>
              <w:t xml:space="preserve">Note: Total exempted </w:t>
            </w:r>
            <w:r>
              <w:t>signals/channels should meet the restriction of 10% over any 100ms interval.</w:t>
            </w:r>
          </w:p>
          <w:p w14:paraId="08CEDDBB" w14:textId="77777777" w:rsidR="00233039" w:rsidRDefault="00866D64">
            <w:r>
              <w:t xml:space="preserve">FFS: If contention exemption short control signalling based DL transmission is allowed when </w:t>
            </w:r>
            <w:r>
              <w:lastRenderedPageBreak/>
              <w:t>not multiplexed with SS/PBCH block transmission.</w:t>
            </w:r>
          </w:p>
          <w:p w14:paraId="08CEDDBC" w14:textId="77777777" w:rsidR="00233039" w:rsidRDefault="00233039"/>
        </w:tc>
      </w:tr>
    </w:tbl>
    <w:p w14:paraId="08CEDDBE" w14:textId="77777777" w:rsidR="00233039" w:rsidRDefault="00233039"/>
    <w:p w14:paraId="08CEDDBF" w14:textId="77777777" w:rsidR="00233039" w:rsidRDefault="00233039"/>
    <w:tbl>
      <w:tblPr>
        <w:tblStyle w:val="TableGrid"/>
        <w:tblW w:w="9362" w:type="dxa"/>
        <w:tblLayout w:type="fixed"/>
        <w:tblLook w:val="04A0" w:firstRow="1" w:lastRow="0" w:firstColumn="1" w:lastColumn="0" w:noHBand="0" w:noVBand="1"/>
      </w:tblPr>
      <w:tblGrid>
        <w:gridCol w:w="9362"/>
      </w:tblGrid>
      <w:tr w:rsidR="00233039" w14:paraId="08CEDDC9" w14:textId="77777777">
        <w:tc>
          <w:tcPr>
            <w:tcW w:w="9362" w:type="dxa"/>
          </w:tcPr>
          <w:p w14:paraId="08CEDDC0" w14:textId="77777777" w:rsidR="00233039" w:rsidRDefault="00866D64">
            <w:r>
              <w:rPr>
                <w:highlight w:val="green"/>
              </w:rPr>
              <w:t>Agreement:</w:t>
            </w:r>
          </w:p>
          <w:p w14:paraId="08CEDDC1" w14:textId="77777777" w:rsidR="00233039" w:rsidRDefault="00866D64">
            <w:pPr>
              <w:pStyle w:val="ListParagraph"/>
              <w:numPr>
                <w:ilvl w:val="0"/>
                <w:numId w:val="38"/>
              </w:numPr>
            </w:pPr>
            <w:r>
              <w:t>Contention Exempt Short</w:t>
            </w:r>
            <w:r>
              <w:t xml:space="preserve"> Control Signaling rules apply to the transmission of msg1 for the 4 step RACH and MsgA for the 2-step RACH for all supported SCS.</w:t>
            </w:r>
          </w:p>
          <w:p w14:paraId="08CEDDC2" w14:textId="77777777" w:rsidR="00233039" w:rsidRDefault="00866D64">
            <w:pPr>
              <w:pStyle w:val="ListParagraph"/>
              <w:numPr>
                <w:ilvl w:val="1"/>
                <w:numId w:val="38"/>
              </w:numPr>
            </w:pPr>
            <w:r>
              <w:t>Note restriction for short control signalling transmissions apply (10% over any 100ms intervals)</w:t>
            </w:r>
          </w:p>
          <w:p w14:paraId="08CEDDC3" w14:textId="77777777" w:rsidR="00233039" w:rsidRDefault="00866D64">
            <w:pPr>
              <w:pStyle w:val="ListParagraph"/>
              <w:numPr>
                <w:ilvl w:val="1"/>
                <w:numId w:val="38"/>
              </w:numPr>
            </w:pPr>
            <w:r>
              <w:t>Alt 1: The 10% over any 100m</w:t>
            </w:r>
            <w:r>
              <w:t>s interval restriction is applicable to all available msg1/msgA resources configured (not limited to the resources actually used) in a cell</w:t>
            </w:r>
          </w:p>
          <w:p w14:paraId="08CEDDC4" w14:textId="77777777" w:rsidR="00233039" w:rsidRDefault="00866D64">
            <w:pPr>
              <w:pStyle w:val="ListParagraph"/>
              <w:numPr>
                <w:ilvl w:val="1"/>
                <w:numId w:val="38"/>
              </w:numPr>
            </w:pPr>
            <w:r>
              <w:t>Alt 2: The 10% over any 100ms interval restriction is applicable to the msg1/msgA transmission from one UE perspecti</w:t>
            </w:r>
            <w:r>
              <w:t>ve</w:t>
            </w:r>
          </w:p>
          <w:p w14:paraId="08CEDDC5" w14:textId="77777777" w:rsidR="00233039" w:rsidRDefault="00866D64">
            <w:pPr>
              <w:pStyle w:val="ListParagraph"/>
              <w:numPr>
                <w:ilvl w:val="0"/>
                <w:numId w:val="38"/>
              </w:numPr>
            </w:pPr>
            <w:r>
              <w:t>FFS: Other UL signals/channels can be transmitted with Contention Exempt Short Control Signaling rule, such as msg3, SRS, PUCCH, PUSCH without user plain data, etc</w:t>
            </w:r>
          </w:p>
          <w:p w14:paraId="08CEDDC6" w14:textId="77777777" w:rsidR="00233039" w:rsidRDefault="00233039"/>
          <w:p w14:paraId="08CEDDC7" w14:textId="77777777" w:rsidR="00233039" w:rsidRDefault="00233039"/>
          <w:p w14:paraId="08CEDDC8" w14:textId="77777777" w:rsidR="00233039" w:rsidRDefault="00233039"/>
        </w:tc>
      </w:tr>
    </w:tbl>
    <w:p w14:paraId="08CEDDCA" w14:textId="77777777" w:rsidR="00233039" w:rsidRDefault="00233039"/>
    <w:tbl>
      <w:tblPr>
        <w:tblStyle w:val="TableGrid"/>
        <w:tblW w:w="9362" w:type="dxa"/>
        <w:tblLayout w:type="fixed"/>
        <w:tblLook w:val="04A0" w:firstRow="1" w:lastRow="0" w:firstColumn="1" w:lastColumn="0" w:noHBand="0" w:noVBand="1"/>
      </w:tblPr>
      <w:tblGrid>
        <w:gridCol w:w="1908"/>
        <w:gridCol w:w="7454"/>
      </w:tblGrid>
      <w:tr w:rsidR="00233039" w14:paraId="08CEDDCD" w14:textId="77777777">
        <w:tc>
          <w:tcPr>
            <w:tcW w:w="1908" w:type="dxa"/>
          </w:tcPr>
          <w:p w14:paraId="08CEDDCB" w14:textId="77777777" w:rsidR="00233039" w:rsidRDefault="00866D64">
            <w:r>
              <w:lastRenderedPageBreak/>
              <w:t>Company</w:t>
            </w:r>
          </w:p>
        </w:tc>
        <w:tc>
          <w:tcPr>
            <w:tcW w:w="7454" w:type="dxa"/>
          </w:tcPr>
          <w:p w14:paraId="08CEDDCC" w14:textId="77777777" w:rsidR="00233039" w:rsidRDefault="00866D64">
            <w:r>
              <w:t>Key Proposals/Observations/Positions</w:t>
            </w:r>
          </w:p>
        </w:tc>
      </w:tr>
      <w:tr w:rsidR="00233039" w14:paraId="08CEDDD0" w14:textId="77777777">
        <w:trPr>
          <w:trHeight w:val="1152"/>
        </w:trPr>
        <w:tc>
          <w:tcPr>
            <w:tcW w:w="1908" w:type="dxa"/>
            <w:noWrap/>
          </w:tcPr>
          <w:p w14:paraId="08CEDDCE" w14:textId="77777777" w:rsidR="00233039" w:rsidRDefault="00866D64">
            <w:r>
              <w:t>Huawei HiSilicon</w:t>
            </w:r>
          </w:p>
        </w:tc>
        <w:tc>
          <w:tcPr>
            <w:tcW w:w="7454" w:type="dxa"/>
          </w:tcPr>
          <w:p w14:paraId="08CEDDCF" w14:textId="77777777" w:rsidR="00233039" w:rsidRDefault="00866D64">
            <w:r>
              <w:t xml:space="preserve">Proposal 14: In regions where channel sensing is mandated and short control signaling exemption is allowed by regulations, contention-exempt short control signaling rules apply to the transmission of msg1 for 4 step RACH and msgA for 2-step RACH such that </w:t>
            </w:r>
            <w:r>
              <w:t xml:space="preserve">the 10% over any 100ms interval restriction is applicable to all available msg1/msgA resources configured in a cell (Alt 1).    </w:t>
            </w:r>
            <w:r>
              <w:br/>
            </w:r>
            <w:r>
              <w:tab/>
              <w:t>Adopt following TP#7 for TS 37.213 v17.0.0</w:t>
            </w:r>
          </w:p>
        </w:tc>
      </w:tr>
      <w:tr w:rsidR="00233039" w14:paraId="08CEDDD3" w14:textId="77777777">
        <w:trPr>
          <w:trHeight w:val="576"/>
        </w:trPr>
        <w:tc>
          <w:tcPr>
            <w:tcW w:w="1908" w:type="dxa"/>
            <w:noWrap/>
          </w:tcPr>
          <w:p w14:paraId="08CEDDD1" w14:textId="77777777" w:rsidR="00233039" w:rsidRDefault="00866D64">
            <w:r>
              <w:t>Huawei HiSilicon</w:t>
            </w:r>
          </w:p>
        </w:tc>
        <w:tc>
          <w:tcPr>
            <w:tcW w:w="7454" w:type="dxa"/>
          </w:tcPr>
          <w:p w14:paraId="08CEDDD2" w14:textId="77777777" w:rsidR="00233039" w:rsidRDefault="00866D64">
            <w:r>
              <w:t>Proposal 15: Providing an additional RRC configuration to indicat</w:t>
            </w:r>
            <w:r>
              <w:t>e whether or not msg1 or msgA is transmitted based on Contention Exempt Short Control Signaling is not supported.</w:t>
            </w:r>
          </w:p>
        </w:tc>
      </w:tr>
      <w:tr w:rsidR="00233039" w14:paraId="08CEDDD6" w14:textId="77777777">
        <w:trPr>
          <w:trHeight w:val="288"/>
        </w:trPr>
        <w:tc>
          <w:tcPr>
            <w:tcW w:w="1908" w:type="dxa"/>
            <w:noWrap/>
          </w:tcPr>
          <w:p w14:paraId="08CEDDD4" w14:textId="77777777" w:rsidR="00233039" w:rsidRDefault="00866D64">
            <w:r>
              <w:t>vivo</w:t>
            </w:r>
          </w:p>
        </w:tc>
        <w:tc>
          <w:tcPr>
            <w:tcW w:w="7454" w:type="dxa"/>
          </w:tcPr>
          <w:p w14:paraId="08CEDDD5" w14:textId="77777777" w:rsidR="00233039" w:rsidRDefault="00866D64">
            <w:r>
              <w:t xml:space="preserve">Proposal 11: The 10% over any 100ms interval restriction is applicable to the msg1/msgA transmission from one UE </w:t>
            </w:r>
            <w:r>
              <w:t>perspective.</w:t>
            </w:r>
          </w:p>
        </w:tc>
      </w:tr>
      <w:tr w:rsidR="00233039" w14:paraId="08CEDDD9" w14:textId="77777777">
        <w:trPr>
          <w:trHeight w:val="576"/>
        </w:trPr>
        <w:tc>
          <w:tcPr>
            <w:tcW w:w="1908" w:type="dxa"/>
            <w:noWrap/>
          </w:tcPr>
          <w:p w14:paraId="08CEDDD7" w14:textId="77777777" w:rsidR="00233039" w:rsidRDefault="00866D64">
            <w:r>
              <w:t>vivo</w:t>
            </w:r>
          </w:p>
        </w:tc>
        <w:tc>
          <w:tcPr>
            <w:tcW w:w="7454" w:type="dxa"/>
          </w:tcPr>
          <w:p w14:paraId="08CEDDD8" w14:textId="77777777" w:rsidR="00233039" w:rsidRDefault="00866D64">
            <w:r>
              <w:t>Proposal 12: gNB provides RRC configuration in SIB1 to indicate if msg1 or msgA transmission with Contention Exempt Short Control Signaling based transmission is allowed.</w:t>
            </w:r>
          </w:p>
        </w:tc>
      </w:tr>
      <w:tr w:rsidR="00233039" w14:paraId="08CEDDDC" w14:textId="77777777">
        <w:trPr>
          <w:trHeight w:val="288"/>
        </w:trPr>
        <w:tc>
          <w:tcPr>
            <w:tcW w:w="1908" w:type="dxa"/>
            <w:noWrap/>
          </w:tcPr>
          <w:p w14:paraId="08CEDDDA" w14:textId="77777777" w:rsidR="00233039" w:rsidRDefault="00866D64">
            <w:r>
              <w:t>vivo</w:t>
            </w:r>
          </w:p>
        </w:tc>
        <w:tc>
          <w:tcPr>
            <w:tcW w:w="7454" w:type="dxa"/>
          </w:tcPr>
          <w:p w14:paraId="08CEDDDB" w14:textId="77777777" w:rsidR="00233039" w:rsidRDefault="00866D64">
            <w:r>
              <w:t xml:space="preserve">Proposal 13: It is up to UE implementation to transmit msg1 </w:t>
            </w:r>
            <w:r>
              <w:t>or msgA based on short control signalling or with LBT.</w:t>
            </w:r>
          </w:p>
        </w:tc>
      </w:tr>
      <w:tr w:rsidR="00233039" w14:paraId="08CEDDDF" w14:textId="77777777">
        <w:trPr>
          <w:trHeight w:val="576"/>
        </w:trPr>
        <w:tc>
          <w:tcPr>
            <w:tcW w:w="1908" w:type="dxa"/>
            <w:noWrap/>
          </w:tcPr>
          <w:p w14:paraId="08CEDDDD" w14:textId="77777777" w:rsidR="00233039" w:rsidRDefault="00866D64">
            <w:r>
              <w:t>CATT</w:t>
            </w:r>
          </w:p>
        </w:tc>
        <w:tc>
          <w:tcPr>
            <w:tcW w:w="7454" w:type="dxa"/>
          </w:tcPr>
          <w:p w14:paraId="08CEDDDE" w14:textId="77777777" w:rsidR="00233039" w:rsidRDefault="00866D64">
            <w:r>
              <w:t>Proposal 9: The 10% over any 100ms interval restriction should be applicable to all Contention Exempt Short Control Signals from cell perspective.</w:t>
            </w:r>
          </w:p>
        </w:tc>
      </w:tr>
      <w:tr w:rsidR="00233039" w14:paraId="08CEDDE2" w14:textId="77777777">
        <w:trPr>
          <w:trHeight w:val="864"/>
        </w:trPr>
        <w:tc>
          <w:tcPr>
            <w:tcW w:w="1908" w:type="dxa"/>
            <w:noWrap/>
          </w:tcPr>
          <w:p w14:paraId="08CEDDE0" w14:textId="77777777" w:rsidR="00233039" w:rsidRDefault="00866D64">
            <w:r>
              <w:t>CATT</w:t>
            </w:r>
          </w:p>
        </w:tc>
        <w:tc>
          <w:tcPr>
            <w:tcW w:w="7454" w:type="dxa"/>
          </w:tcPr>
          <w:p w14:paraId="08CEDDE1" w14:textId="77777777" w:rsidR="00233039" w:rsidRDefault="00866D64">
            <w:r>
              <w:t>Proposal 10: In order to meet 10ms limit o</w:t>
            </w:r>
            <w:r>
              <w:t>ver 100ms, the Contention Exempt Short Signaling rules should be applied to sub-set of PRACH slots for msg1/msgA.</w:t>
            </w:r>
          </w:p>
        </w:tc>
      </w:tr>
      <w:tr w:rsidR="00233039" w14:paraId="08CEDDE7" w14:textId="77777777">
        <w:trPr>
          <w:trHeight w:val="864"/>
        </w:trPr>
        <w:tc>
          <w:tcPr>
            <w:tcW w:w="1908" w:type="dxa"/>
            <w:noWrap/>
          </w:tcPr>
          <w:p w14:paraId="08CEDDE3" w14:textId="77777777" w:rsidR="00233039" w:rsidRDefault="00866D64">
            <w:r>
              <w:t>ZTE, Sanechips</w:t>
            </w:r>
          </w:p>
        </w:tc>
        <w:tc>
          <w:tcPr>
            <w:tcW w:w="7454" w:type="dxa"/>
          </w:tcPr>
          <w:p w14:paraId="08CEDDE4" w14:textId="77777777" w:rsidR="00233039" w:rsidRDefault="00866D64">
            <w:r>
              <w:t xml:space="preserve">Proposal 1: Adopt Alt 1: The 10% over any 100ms interval restriction is applicable to all available msg1/msgA </w:t>
            </w:r>
            <w:r>
              <w:t>resources configured (not limited to the resources actually used) in a cell</w:t>
            </w:r>
          </w:p>
          <w:p w14:paraId="08CEDDE5" w14:textId="77777777" w:rsidR="00233039" w:rsidRDefault="00866D64">
            <w:r>
              <w:t>Proposal 2: Adopt TP1 into Section 4.4.5 of TS 37.213:</w:t>
            </w:r>
          </w:p>
          <w:p w14:paraId="08CEDDE6" w14:textId="77777777" w:rsidR="00233039" w:rsidRDefault="00233039"/>
        </w:tc>
      </w:tr>
      <w:tr w:rsidR="00233039" w14:paraId="08CEDDEA" w14:textId="77777777">
        <w:trPr>
          <w:trHeight w:val="576"/>
        </w:trPr>
        <w:tc>
          <w:tcPr>
            <w:tcW w:w="1908" w:type="dxa"/>
            <w:noWrap/>
          </w:tcPr>
          <w:p w14:paraId="08CEDDE8" w14:textId="77777777" w:rsidR="00233039" w:rsidRDefault="00866D64">
            <w:r>
              <w:t>NTT DOCOMO INC.</w:t>
            </w:r>
          </w:p>
        </w:tc>
        <w:tc>
          <w:tcPr>
            <w:tcW w:w="7454" w:type="dxa"/>
          </w:tcPr>
          <w:p w14:paraId="08CEDDE9" w14:textId="77777777" w:rsidR="00233039" w:rsidRDefault="00866D64">
            <w:r>
              <w:t>Proposal 5: Define short control signaling by interpreting the exemption rule as “per device”</w:t>
            </w:r>
          </w:p>
        </w:tc>
      </w:tr>
      <w:tr w:rsidR="00233039" w14:paraId="08CEDDED" w14:textId="77777777">
        <w:trPr>
          <w:trHeight w:val="576"/>
        </w:trPr>
        <w:tc>
          <w:tcPr>
            <w:tcW w:w="1908" w:type="dxa"/>
            <w:noWrap/>
          </w:tcPr>
          <w:p w14:paraId="08CEDDEB" w14:textId="77777777" w:rsidR="00233039" w:rsidRDefault="00866D64">
            <w:r>
              <w:t>NTT DOCOMO I</w:t>
            </w:r>
            <w:r>
              <w:t>NC.</w:t>
            </w:r>
          </w:p>
        </w:tc>
        <w:tc>
          <w:tcPr>
            <w:tcW w:w="7454" w:type="dxa"/>
          </w:tcPr>
          <w:p w14:paraId="08CEDDEC" w14:textId="77777777" w:rsidR="00233039" w:rsidRDefault="00866D64">
            <w:r>
              <w:t>Proposal 6: Support a signaling to configure whether short control signaling is applicable or not</w:t>
            </w:r>
          </w:p>
        </w:tc>
      </w:tr>
      <w:tr w:rsidR="00233039" w14:paraId="08CEDDF0" w14:textId="77777777">
        <w:trPr>
          <w:trHeight w:val="288"/>
        </w:trPr>
        <w:tc>
          <w:tcPr>
            <w:tcW w:w="1908" w:type="dxa"/>
            <w:noWrap/>
          </w:tcPr>
          <w:p w14:paraId="08CEDDEE" w14:textId="77777777" w:rsidR="00233039" w:rsidRDefault="00866D64">
            <w:r>
              <w:t>Nokia Nokia Shanghai Bell</w:t>
            </w:r>
          </w:p>
        </w:tc>
        <w:tc>
          <w:tcPr>
            <w:tcW w:w="7454" w:type="dxa"/>
          </w:tcPr>
          <w:p w14:paraId="08CEDDEF" w14:textId="77777777" w:rsidR="00233039" w:rsidRDefault="00866D64">
            <w:r>
              <w:t>Proposal 4: Whether the short control signalling exemption is applicable in a cell or not is indicated to the UEs via system in</w:t>
            </w:r>
            <w:r>
              <w:t>formation.</w:t>
            </w:r>
          </w:p>
        </w:tc>
      </w:tr>
      <w:tr w:rsidR="00233039" w14:paraId="08CEDDF3" w14:textId="77777777">
        <w:trPr>
          <w:trHeight w:val="576"/>
        </w:trPr>
        <w:tc>
          <w:tcPr>
            <w:tcW w:w="1908" w:type="dxa"/>
            <w:noWrap/>
          </w:tcPr>
          <w:p w14:paraId="08CEDDF1" w14:textId="77777777" w:rsidR="00233039" w:rsidRDefault="00866D64">
            <w:r>
              <w:t>Nokia Nokia Shanghai Bell</w:t>
            </w:r>
          </w:p>
        </w:tc>
        <w:tc>
          <w:tcPr>
            <w:tcW w:w="7454" w:type="dxa"/>
          </w:tcPr>
          <w:p w14:paraId="08CEDDF2" w14:textId="77777777" w:rsidR="00233039" w:rsidRDefault="00866D64">
            <w:r>
              <w:t>Observation 5: EN 302 567, v2.2.0 allows for Short Control Signalling transmissions for up to 10% of time within an observation period of 100 ms.</w:t>
            </w:r>
          </w:p>
        </w:tc>
      </w:tr>
      <w:tr w:rsidR="00233039" w14:paraId="08CEDDF6" w14:textId="77777777">
        <w:trPr>
          <w:trHeight w:val="288"/>
        </w:trPr>
        <w:tc>
          <w:tcPr>
            <w:tcW w:w="1908" w:type="dxa"/>
            <w:noWrap/>
          </w:tcPr>
          <w:p w14:paraId="08CEDDF4" w14:textId="77777777" w:rsidR="00233039" w:rsidRDefault="00866D64">
            <w:r>
              <w:lastRenderedPageBreak/>
              <w:t>Nokia Nokia Shanghai Bell</w:t>
            </w:r>
          </w:p>
        </w:tc>
        <w:tc>
          <w:tcPr>
            <w:tcW w:w="7454" w:type="dxa"/>
          </w:tcPr>
          <w:p w14:paraId="08CEDDF5" w14:textId="77777777" w:rsidR="00233039" w:rsidRDefault="00866D64">
            <w:r>
              <w:t xml:space="preserve">Proposal 13: There is a separate 10% allowance for the gNB, and another one common for all the UEs in the cell.  </w:t>
            </w:r>
          </w:p>
        </w:tc>
      </w:tr>
      <w:tr w:rsidR="00233039" w14:paraId="08CEDDF9" w14:textId="77777777">
        <w:trPr>
          <w:trHeight w:val="576"/>
        </w:trPr>
        <w:tc>
          <w:tcPr>
            <w:tcW w:w="1908" w:type="dxa"/>
            <w:noWrap/>
          </w:tcPr>
          <w:p w14:paraId="08CEDDF7" w14:textId="77777777" w:rsidR="00233039" w:rsidRDefault="00866D64">
            <w:r>
              <w:t>Nokia Nokia Shanghai Bell</w:t>
            </w:r>
          </w:p>
        </w:tc>
        <w:tc>
          <w:tcPr>
            <w:tcW w:w="7454" w:type="dxa"/>
          </w:tcPr>
          <w:p w14:paraId="08CEDDF8" w14:textId="77777777" w:rsidR="00233039" w:rsidRDefault="00866D64">
            <w:r>
              <w:t>Observation 6: Depending on SSB sub-carrier spacings and SSB periodicity, only a sub-set of all SSBs can be covered</w:t>
            </w:r>
            <w:r>
              <w:t xml:space="preserve"> by short control signalling exemption. </w:t>
            </w:r>
          </w:p>
        </w:tc>
      </w:tr>
      <w:tr w:rsidR="00233039" w14:paraId="08CEDDFC" w14:textId="77777777">
        <w:trPr>
          <w:trHeight w:val="288"/>
        </w:trPr>
        <w:tc>
          <w:tcPr>
            <w:tcW w:w="1908" w:type="dxa"/>
            <w:noWrap/>
          </w:tcPr>
          <w:p w14:paraId="08CEDDFA" w14:textId="77777777" w:rsidR="00233039" w:rsidRDefault="00866D64">
            <w:r>
              <w:t>Nokia Nokia Shanghai Bell</w:t>
            </w:r>
          </w:p>
        </w:tc>
        <w:tc>
          <w:tcPr>
            <w:tcW w:w="7454" w:type="dxa"/>
          </w:tcPr>
          <w:p w14:paraId="08CEDDFB" w14:textId="77777777" w:rsidR="00233039" w:rsidRDefault="00866D64">
            <w:r>
              <w:t>Proposal 14: It is possible to apply SCSe to one part of actually transmitted SSBs and LBT procedure for other/rest of the SSBs.</w:t>
            </w:r>
          </w:p>
        </w:tc>
      </w:tr>
      <w:tr w:rsidR="00233039" w14:paraId="08CEDDFF" w14:textId="77777777">
        <w:trPr>
          <w:trHeight w:val="576"/>
        </w:trPr>
        <w:tc>
          <w:tcPr>
            <w:tcW w:w="1908" w:type="dxa"/>
            <w:noWrap/>
          </w:tcPr>
          <w:p w14:paraId="08CEDDFD" w14:textId="77777777" w:rsidR="00233039" w:rsidRDefault="00866D64">
            <w:r>
              <w:t>Nokia Nokia Shanghai Bell</w:t>
            </w:r>
          </w:p>
        </w:tc>
        <w:tc>
          <w:tcPr>
            <w:tcW w:w="7454" w:type="dxa"/>
          </w:tcPr>
          <w:p w14:paraId="08CEDDFE" w14:textId="77777777" w:rsidR="00233039" w:rsidRDefault="00866D64">
            <w:r>
              <w:t xml:space="preserve">Proposal 15: UEs may </w:t>
            </w:r>
            <w:r>
              <w:t>assume that if short control signalling is in use in a cell, the network shall not configure more than 10% of all time resources for msg1/msgA.</w:t>
            </w:r>
          </w:p>
        </w:tc>
      </w:tr>
      <w:tr w:rsidR="00233039" w14:paraId="08CEDE02" w14:textId="77777777">
        <w:trPr>
          <w:trHeight w:val="576"/>
        </w:trPr>
        <w:tc>
          <w:tcPr>
            <w:tcW w:w="1908" w:type="dxa"/>
            <w:noWrap/>
          </w:tcPr>
          <w:p w14:paraId="08CEDE00" w14:textId="77777777" w:rsidR="00233039" w:rsidRDefault="00866D64">
            <w:r>
              <w:t>Nokia Nokia Shanghai Bell</w:t>
            </w:r>
          </w:p>
        </w:tc>
        <w:tc>
          <w:tcPr>
            <w:tcW w:w="7454" w:type="dxa"/>
          </w:tcPr>
          <w:p w14:paraId="08CEDE01" w14:textId="77777777" w:rsidR="00233039" w:rsidRDefault="00866D64">
            <w:r>
              <w:t>Proposal 16: Use of short control signal contention exemption and use of LBT for diff</w:t>
            </w:r>
            <w:r>
              <w:t>erent SSBs is predefined: as many lowest indexed SSBs as possible are transmitted without LBT, and the SSBs exceeding the 10% maximum are transmitted subject to LBT.</w:t>
            </w:r>
          </w:p>
        </w:tc>
      </w:tr>
      <w:tr w:rsidR="00233039" w14:paraId="08CEDE05" w14:textId="77777777">
        <w:trPr>
          <w:trHeight w:val="576"/>
        </w:trPr>
        <w:tc>
          <w:tcPr>
            <w:tcW w:w="1908" w:type="dxa"/>
            <w:noWrap/>
          </w:tcPr>
          <w:p w14:paraId="08CEDE03" w14:textId="77777777" w:rsidR="00233039" w:rsidRDefault="00866D64">
            <w:r>
              <w:t>Intel Corporation</w:t>
            </w:r>
          </w:p>
        </w:tc>
        <w:tc>
          <w:tcPr>
            <w:tcW w:w="7454" w:type="dxa"/>
          </w:tcPr>
          <w:p w14:paraId="08CEDE04" w14:textId="77777777" w:rsidR="00233039" w:rsidRDefault="00866D64">
            <w:r>
              <w:t xml:space="preserve">Proposal 10: The gNB indicates through a cell-specific RRC parameter in SIB1 whether the short signal exemption should be applied or not. </w:t>
            </w:r>
          </w:p>
        </w:tc>
      </w:tr>
      <w:tr w:rsidR="00233039" w14:paraId="08CEDE08" w14:textId="77777777">
        <w:trPr>
          <w:trHeight w:val="288"/>
        </w:trPr>
        <w:tc>
          <w:tcPr>
            <w:tcW w:w="1908" w:type="dxa"/>
            <w:noWrap/>
          </w:tcPr>
          <w:p w14:paraId="08CEDE06" w14:textId="77777777" w:rsidR="00233039" w:rsidRDefault="00866D64">
            <w:r>
              <w:t>Intel Corporation</w:t>
            </w:r>
          </w:p>
        </w:tc>
        <w:tc>
          <w:tcPr>
            <w:tcW w:w="7454" w:type="dxa"/>
          </w:tcPr>
          <w:p w14:paraId="08CEDE07" w14:textId="77777777" w:rsidR="00233039" w:rsidRDefault="00866D64">
            <w:r>
              <w:t>Proposal 11: The 10% over any observation period of 100ms is applicable to the msg1/msgA transmiss</w:t>
            </w:r>
            <w:r>
              <w:t xml:space="preserve">ion from one UE perspective. </w:t>
            </w:r>
          </w:p>
        </w:tc>
      </w:tr>
      <w:tr w:rsidR="00233039" w14:paraId="08CEDE0B" w14:textId="77777777">
        <w:trPr>
          <w:trHeight w:val="288"/>
        </w:trPr>
        <w:tc>
          <w:tcPr>
            <w:tcW w:w="1908" w:type="dxa"/>
            <w:noWrap/>
          </w:tcPr>
          <w:p w14:paraId="08CEDE09" w14:textId="77777777" w:rsidR="00233039" w:rsidRDefault="00866D64">
            <w:r>
              <w:t>Intel Corporation</w:t>
            </w:r>
          </w:p>
        </w:tc>
        <w:tc>
          <w:tcPr>
            <w:tcW w:w="7454" w:type="dxa"/>
          </w:tcPr>
          <w:p w14:paraId="08CEDE0A" w14:textId="77777777" w:rsidR="00233039" w:rsidRDefault="00866D64">
            <w:r>
              <w:t>Proposal 12: TP#4 should be supported.</w:t>
            </w:r>
          </w:p>
        </w:tc>
      </w:tr>
      <w:tr w:rsidR="00233039" w14:paraId="08CEDE0E" w14:textId="77777777">
        <w:trPr>
          <w:trHeight w:val="576"/>
        </w:trPr>
        <w:tc>
          <w:tcPr>
            <w:tcW w:w="1908" w:type="dxa"/>
            <w:noWrap/>
          </w:tcPr>
          <w:p w14:paraId="08CEDE0C" w14:textId="77777777" w:rsidR="00233039" w:rsidRDefault="00866D64">
            <w:r>
              <w:t>Ericsson</w:t>
            </w:r>
          </w:p>
        </w:tc>
        <w:tc>
          <w:tcPr>
            <w:tcW w:w="7454" w:type="dxa"/>
          </w:tcPr>
          <w:p w14:paraId="08CEDE0D" w14:textId="77777777" w:rsidR="00233039" w:rsidRDefault="00866D64">
            <w:r>
              <w:t>Proposal 3  RAN1 to conclude that for short control signalling transmissions from UEs, the requirement of 10ms over 100ms duration is applicable to transmissi</w:t>
            </w:r>
            <w:r>
              <w:t>ons from a single UE perspective (Alt2 in the agreement)</w:t>
            </w:r>
          </w:p>
        </w:tc>
      </w:tr>
      <w:tr w:rsidR="00233039" w14:paraId="08CEDE11" w14:textId="77777777">
        <w:trPr>
          <w:trHeight w:val="576"/>
        </w:trPr>
        <w:tc>
          <w:tcPr>
            <w:tcW w:w="1908" w:type="dxa"/>
            <w:noWrap/>
          </w:tcPr>
          <w:p w14:paraId="08CEDE0F" w14:textId="77777777" w:rsidR="00233039" w:rsidRDefault="00866D64">
            <w:r>
              <w:t>Ericsson</w:t>
            </w:r>
          </w:p>
        </w:tc>
        <w:tc>
          <w:tcPr>
            <w:tcW w:w="7454" w:type="dxa"/>
          </w:tcPr>
          <w:p w14:paraId="08CEDE10" w14:textId="77777777" w:rsidR="00233039" w:rsidRDefault="00866D64">
            <w:r>
              <w:t>Proposal 4  RAN1 to agree that the use of LBT for contention exempt transmissions is indicated in SIB1. The type of LBT (CAT3 or CAT2 LBT) to be used can be left for implementation and depe</w:t>
            </w:r>
            <w:r>
              <w:t>nding on the UE feature.</w:t>
            </w:r>
          </w:p>
        </w:tc>
      </w:tr>
      <w:tr w:rsidR="00233039" w14:paraId="08CEDE14" w14:textId="77777777">
        <w:trPr>
          <w:trHeight w:val="576"/>
        </w:trPr>
        <w:tc>
          <w:tcPr>
            <w:tcW w:w="1908" w:type="dxa"/>
            <w:noWrap/>
          </w:tcPr>
          <w:p w14:paraId="08CEDE12" w14:textId="77777777" w:rsidR="00233039" w:rsidRDefault="00866D64">
            <w:r>
              <w:t>Samsung</w:t>
            </w:r>
          </w:p>
        </w:tc>
        <w:tc>
          <w:tcPr>
            <w:tcW w:w="7454" w:type="dxa"/>
          </w:tcPr>
          <w:p w14:paraId="08CEDE13" w14:textId="77777777" w:rsidR="00233039" w:rsidRDefault="00866D64">
            <w:r>
              <w:t>Proposal 4: For short control signalling, the duty cycle calculation for UL is per UE.</w:t>
            </w:r>
            <w:r>
              <w:br/>
              <w:t>•</w:t>
            </w:r>
            <w:r>
              <w:tab/>
              <w:t>No spec impact.</w:t>
            </w:r>
          </w:p>
        </w:tc>
      </w:tr>
      <w:tr w:rsidR="00233039" w14:paraId="08CEDE17" w14:textId="77777777">
        <w:trPr>
          <w:trHeight w:val="576"/>
        </w:trPr>
        <w:tc>
          <w:tcPr>
            <w:tcW w:w="1908" w:type="dxa"/>
            <w:noWrap/>
          </w:tcPr>
          <w:p w14:paraId="08CEDE15" w14:textId="77777777" w:rsidR="00233039" w:rsidRDefault="00866D64">
            <w:r>
              <w:t>Qualcomm Incorporated</w:t>
            </w:r>
          </w:p>
        </w:tc>
        <w:tc>
          <w:tcPr>
            <w:tcW w:w="7454" w:type="dxa"/>
          </w:tcPr>
          <w:p w14:paraId="08CEDE16" w14:textId="77777777" w:rsidR="00233039" w:rsidRDefault="00866D64">
            <w:r>
              <w:t xml:space="preserve">Proposal 9: gNB provides RRC configuration in SIB1 to indicate if msg1 or msgA </w:t>
            </w:r>
            <w:r>
              <w:t>transmission with Contention Exempt Short Control Signaling based transmission is allowed.</w:t>
            </w:r>
          </w:p>
        </w:tc>
      </w:tr>
      <w:tr w:rsidR="00233039" w14:paraId="08CEDE1A" w14:textId="77777777">
        <w:trPr>
          <w:trHeight w:val="1152"/>
        </w:trPr>
        <w:tc>
          <w:tcPr>
            <w:tcW w:w="1908" w:type="dxa"/>
            <w:noWrap/>
          </w:tcPr>
          <w:p w14:paraId="08CEDE18" w14:textId="77777777" w:rsidR="00233039" w:rsidRDefault="00866D64">
            <w:r>
              <w:t>Qualcomm Incorporated</w:t>
            </w:r>
          </w:p>
        </w:tc>
        <w:tc>
          <w:tcPr>
            <w:tcW w:w="7454" w:type="dxa"/>
          </w:tcPr>
          <w:p w14:paraId="08CEDE19" w14:textId="77777777" w:rsidR="00233039" w:rsidRDefault="00866D64">
            <w:r>
              <w:t>Proposal 10: Contention Exempt Short Control Signaling rules can be applicable to the transmission of discovery burst multiplexed with non-uni</w:t>
            </w:r>
            <w:r>
              <w:t>cast information., provided the non-unicast transmissions are confined to the duration of the slots carrying DRS transmissions including SSB/PBCH blocks and RMSI PDSCH/PDCCH and NZP-CSI-RS.</w:t>
            </w:r>
            <w:r>
              <w:br/>
              <w:t>Note: Restriction for short control signalling transmissions apply</w:t>
            </w:r>
            <w:r>
              <w:t xml:space="preserve"> (10% ove</w:t>
            </w:r>
            <w:r>
              <w:lastRenderedPageBreak/>
              <w:t>r any 100ms interval)</w:t>
            </w:r>
          </w:p>
        </w:tc>
      </w:tr>
      <w:tr w:rsidR="00233039" w14:paraId="08CEDE1D" w14:textId="77777777">
        <w:trPr>
          <w:trHeight w:val="2016"/>
        </w:trPr>
        <w:tc>
          <w:tcPr>
            <w:tcW w:w="1908" w:type="dxa"/>
            <w:noWrap/>
          </w:tcPr>
          <w:p w14:paraId="08CEDE1B" w14:textId="77777777" w:rsidR="00233039" w:rsidRDefault="00866D64">
            <w:r>
              <w:lastRenderedPageBreak/>
              <w:t>Qualcomm Incorporated</w:t>
            </w:r>
          </w:p>
        </w:tc>
        <w:tc>
          <w:tcPr>
            <w:tcW w:w="7454" w:type="dxa"/>
          </w:tcPr>
          <w:p w14:paraId="08CEDE1C" w14:textId="77777777" w:rsidR="00233039" w:rsidRDefault="00866D64">
            <w:r>
              <w:t>Proposal 11: The contention exemption for short control signaling applies to following DL transmission bursts not multiplexed with SS/PBCH block transmission, it  but does not contain unicast informatio</w:t>
            </w:r>
            <w:r>
              <w:t>n. The transmission burst may contain</w:t>
            </w:r>
            <w:r>
              <w:br/>
              <w:t>•</w:t>
            </w:r>
            <w:r>
              <w:tab/>
              <w:t>PDSCH without user plane data</w:t>
            </w:r>
            <w:r>
              <w:br/>
              <w:t>•</w:t>
            </w:r>
            <w:r>
              <w:tab/>
              <w:t xml:space="preserve">PDCCH </w:t>
            </w:r>
            <w:r>
              <w:br/>
              <w:t>•</w:t>
            </w:r>
            <w:r>
              <w:tab/>
              <w:t xml:space="preserve">CSI-RS </w:t>
            </w:r>
            <w:r>
              <w:br/>
              <w:t>•</w:t>
            </w:r>
            <w:r>
              <w:tab/>
              <w:t>PRS</w:t>
            </w:r>
            <w:r>
              <w:br/>
              <w:t>Note: Restriction for short control signalling transmissions apply (10% over any 100ms interval)</w:t>
            </w:r>
          </w:p>
        </w:tc>
      </w:tr>
      <w:tr w:rsidR="00233039" w14:paraId="08CEDE20" w14:textId="77777777">
        <w:trPr>
          <w:trHeight w:val="288"/>
        </w:trPr>
        <w:tc>
          <w:tcPr>
            <w:tcW w:w="1908" w:type="dxa"/>
            <w:noWrap/>
          </w:tcPr>
          <w:p w14:paraId="08CEDE1E" w14:textId="77777777" w:rsidR="00233039" w:rsidRDefault="00866D64">
            <w:r>
              <w:t>AsusTek</w:t>
            </w:r>
          </w:p>
        </w:tc>
        <w:tc>
          <w:tcPr>
            <w:tcW w:w="7454" w:type="dxa"/>
          </w:tcPr>
          <w:p w14:paraId="08CEDE1F" w14:textId="77777777" w:rsidR="00233039" w:rsidRDefault="00866D64">
            <w:r>
              <w:t>Observation 1: 10% limitation is too restricted for all</w:t>
            </w:r>
            <w:r>
              <w:t xml:space="preserve"> possible PRACH resources and could induce undesired delay.</w:t>
            </w:r>
          </w:p>
        </w:tc>
      </w:tr>
      <w:tr w:rsidR="00233039" w14:paraId="08CEDE23" w14:textId="77777777">
        <w:trPr>
          <w:trHeight w:val="288"/>
        </w:trPr>
        <w:tc>
          <w:tcPr>
            <w:tcW w:w="1908" w:type="dxa"/>
            <w:noWrap/>
          </w:tcPr>
          <w:p w14:paraId="08CEDE21" w14:textId="77777777" w:rsidR="00233039" w:rsidRDefault="00866D64">
            <w:r>
              <w:t>AsusTek</w:t>
            </w:r>
          </w:p>
        </w:tc>
        <w:tc>
          <w:tcPr>
            <w:tcW w:w="7454" w:type="dxa"/>
          </w:tcPr>
          <w:p w14:paraId="08CEDE22" w14:textId="77777777" w:rsidR="00233039" w:rsidRDefault="00866D64">
            <w:r>
              <w:t>Observation 2: Handling the case actual transmitted Msg1/MsgA opportunities from a UE exceeding 10% limit is not required.</w:t>
            </w:r>
          </w:p>
        </w:tc>
      </w:tr>
      <w:tr w:rsidR="00233039" w14:paraId="08CEDE26" w14:textId="77777777">
        <w:trPr>
          <w:trHeight w:val="288"/>
        </w:trPr>
        <w:tc>
          <w:tcPr>
            <w:tcW w:w="1908" w:type="dxa"/>
            <w:noWrap/>
          </w:tcPr>
          <w:p w14:paraId="08CEDE24" w14:textId="77777777" w:rsidR="00233039" w:rsidRDefault="00866D64">
            <w:r>
              <w:t>AsusTek</w:t>
            </w:r>
          </w:p>
        </w:tc>
        <w:tc>
          <w:tcPr>
            <w:tcW w:w="7454" w:type="dxa"/>
          </w:tcPr>
          <w:p w14:paraId="08CEDE25" w14:textId="77777777" w:rsidR="00233039" w:rsidRDefault="00866D64">
            <w:r>
              <w:t xml:space="preserve">Proposal 1: 10% limitation over 100 ms applies to </w:t>
            </w:r>
            <w:r>
              <w:t>actual transmitted Msg1/MsgA opportunities from a UE</w:t>
            </w:r>
          </w:p>
        </w:tc>
      </w:tr>
      <w:tr w:rsidR="00233039" w14:paraId="08CEDE29" w14:textId="77777777">
        <w:trPr>
          <w:trHeight w:val="576"/>
        </w:trPr>
        <w:tc>
          <w:tcPr>
            <w:tcW w:w="1908" w:type="dxa"/>
            <w:noWrap/>
          </w:tcPr>
          <w:p w14:paraId="08CEDE27" w14:textId="77777777" w:rsidR="00233039" w:rsidRDefault="00866D64">
            <w:r>
              <w:t>AsusTek</w:t>
            </w:r>
          </w:p>
        </w:tc>
        <w:tc>
          <w:tcPr>
            <w:tcW w:w="7454" w:type="dxa"/>
          </w:tcPr>
          <w:p w14:paraId="08CEDE28" w14:textId="77777777" w:rsidR="00233039" w:rsidRDefault="00866D64">
            <w:r>
              <w:t>Proposal 2: the case of actual transmitted Msg1/MsgA opportunities from a UE exceeding such limit is not handled from specification perspective.</w:t>
            </w:r>
          </w:p>
        </w:tc>
      </w:tr>
      <w:tr w:rsidR="00233039" w14:paraId="08CEDE2C" w14:textId="77777777">
        <w:trPr>
          <w:trHeight w:val="864"/>
        </w:trPr>
        <w:tc>
          <w:tcPr>
            <w:tcW w:w="1908" w:type="dxa"/>
            <w:noWrap/>
          </w:tcPr>
          <w:p w14:paraId="08CEDE2A" w14:textId="77777777" w:rsidR="00233039" w:rsidRDefault="00866D64">
            <w:r>
              <w:t>LG Electronics</w:t>
            </w:r>
          </w:p>
        </w:tc>
        <w:tc>
          <w:tcPr>
            <w:tcW w:w="7454" w:type="dxa"/>
          </w:tcPr>
          <w:p w14:paraId="08CEDE2B" w14:textId="77777777" w:rsidR="00233039" w:rsidRDefault="00866D64">
            <w:r>
              <w:t>Proposal #11: When Contention Exe</w:t>
            </w:r>
            <w:r>
              <w:t>mpt Short Control Signaling rules apply to the transmission of msg1 for the 4 step RACH and MsgA for the 2-step RACH for all supported SCS, the 10% over any 100ms interval restriction is applicable to all available msg1/msgA resources configured (not limit</w:t>
            </w:r>
            <w:r>
              <w:t>ed to the resources actually used) in a cell.</w:t>
            </w:r>
          </w:p>
        </w:tc>
      </w:tr>
      <w:tr w:rsidR="00233039" w14:paraId="08CEDE2F" w14:textId="77777777">
        <w:trPr>
          <w:trHeight w:val="864"/>
        </w:trPr>
        <w:tc>
          <w:tcPr>
            <w:tcW w:w="1908" w:type="dxa"/>
            <w:noWrap/>
          </w:tcPr>
          <w:p w14:paraId="08CEDE2D" w14:textId="77777777" w:rsidR="00233039" w:rsidRDefault="00866D64">
            <w:r>
              <w:t>LG Electronics</w:t>
            </w:r>
          </w:p>
        </w:tc>
        <w:tc>
          <w:tcPr>
            <w:tcW w:w="7454" w:type="dxa"/>
          </w:tcPr>
          <w:p w14:paraId="08CEDE2E" w14:textId="77777777" w:rsidR="00233039" w:rsidRDefault="00866D64">
            <w:r>
              <w:t xml:space="preserve">Proposal #12: Whether a short control signaling rule is applicable or not to the configured msg1/msgA resources can be explicitly indicated by the gNB or implicitly determined by UE by </w:t>
            </w:r>
            <w:r>
              <w:t>checking duty cycle for the configured ROs (or ROs and POs) resources within the observation period.</w:t>
            </w:r>
          </w:p>
        </w:tc>
      </w:tr>
      <w:tr w:rsidR="00233039" w14:paraId="08CEDE32" w14:textId="77777777">
        <w:tc>
          <w:tcPr>
            <w:tcW w:w="1908" w:type="dxa"/>
          </w:tcPr>
          <w:p w14:paraId="08CEDE30" w14:textId="77777777" w:rsidR="00233039" w:rsidRDefault="00233039"/>
        </w:tc>
        <w:tc>
          <w:tcPr>
            <w:tcW w:w="7454" w:type="dxa"/>
          </w:tcPr>
          <w:p w14:paraId="08CEDE31" w14:textId="77777777" w:rsidR="00233039" w:rsidRDefault="00233039"/>
        </w:tc>
      </w:tr>
    </w:tbl>
    <w:p w14:paraId="08CEDE33" w14:textId="77777777" w:rsidR="00233039" w:rsidRDefault="00233039"/>
    <w:p w14:paraId="08CEDE34" w14:textId="77777777" w:rsidR="00233039" w:rsidRDefault="00233039"/>
    <w:p w14:paraId="08CEDE35" w14:textId="77777777" w:rsidR="00233039" w:rsidRDefault="00866D64">
      <w:pPr>
        <w:pStyle w:val="discussionpoint"/>
        <w:rPr>
          <w:snapToGrid/>
          <w:lang w:val="en-US"/>
        </w:rPr>
      </w:pPr>
      <w:r>
        <w:rPr>
          <w:snapToGrid/>
          <w:lang w:val="en-US"/>
        </w:rPr>
        <w:t>Proposal 2.7-1: (RRC impact) (closed and moved to section 15)</w:t>
      </w:r>
    </w:p>
    <w:p w14:paraId="08CEDE36" w14:textId="77777777" w:rsidR="00233039" w:rsidRDefault="00866D64">
      <w:pPr>
        <w:rPr>
          <w:rFonts w:eastAsia="Batang"/>
          <w:snapToGrid w:val="0"/>
          <w:lang w:eastAsia="ko-KR"/>
        </w:rPr>
      </w:pPr>
      <w:r>
        <w:rPr>
          <w:rFonts w:eastAsia="Batang"/>
          <w:lang w:eastAsia="ko-KR"/>
        </w:rPr>
        <w:t xml:space="preserve">gNB provides </w:t>
      </w:r>
      <w:r>
        <w:rPr>
          <w:lang w:eastAsia="ko-KR"/>
        </w:rPr>
        <w:t xml:space="preserve">separate </w:t>
      </w:r>
      <w:r>
        <w:rPr>
          <w:rFonts w:eastAsia="Batang"/>
          <w:lang w:eastAsia="ko-KR"/>
        </w:rPr>
        <w:t>RRC</w:t>
      </w:r>
      <w:r>
        <w:rPr>
          <w:rFonts w:eastAsia="Batang"/>
          <w:snapToGrid w:val="0"/>
          <w:lang w:eastAsia="ko-KR"/>
        </w:rPr>
        <w:t xml:space="preserve"> configuration in SIB1 to indicate if msg1 or msgA transmissio</w:t>
      </w:r>
      <w:r>
        <w:rPr>
          <w:rFonts w:eastAsia="Batang"/>
          <w:snapToGrid w:val="0"/>
          <w:lang w:eastAsia="ko-KR"/>
        </w:rPr>
        <w:t>n with Contention Exempt Short Control Signaling based transmission is allowed.</w:t>
      </w:r>
    </w:p>
    <w:p w14:paraId="08CEDE37" w14:textId="77777777" w:rsidR="00233039" w:rsidRDefault="00866D64">
      <w:pPr>
        <w:pStyle w:val="ListParagraph"/>
        <w:numPr>
          <w:ilvl w:val="0"/>
          <w:numId w:val="38"/>
        </w:numPr>
        <w:rPr>
          <w:rFonts w:eastAsia="Batang"/>
        </w:rPr>
      </w:pPr>
      <w:r>
        <w:rPr>
          <w:rFonts w:eastAsia="Batang"/>
        </w:rPr>
        <w:lastRenderedPageBreak/>
        <w:t xml:space="preserve">Moderator note: This implies that UE does not need to figure out by itself if msg1 or msgA transmission with </w:t>
      </w:r>
      <w:r>
        <w:t>Contention Exempt Short Control Signaling is allowed. This also imp</w:t>
      </w:r>
      <w:r>
        <w:t>lies that even in regions SCS is allowed and the msg1/msgA configuration satisfy the 10% over 100ms requirement, gNB still has the flexibility to disable it.</w:t>
      </w:r>
    </w:p>
    <w:p w14:paraId="08CEDE38" w14:textId="77777777" w:rsidR="00233039" w:rsidRDefault="00866D64">
      <w:pPr>
        <w:pStyle w:val="ListParagraph"/>
        <w:numPr>
          <w:ilvl w:val="0"/>
          <w:numId w:val="38"/>
        </w:numPr>
        <w:rPr>
          <w:rFonts w:eastAsia="Batang"/>
        </w:rPr>
      </w:pPr>
      <w:r>
        <w:rPr>
          <w:rFonts w:eastAsia="Batang"/>
        </w:rPr>
        <w:t>Support: Intel, DCM, OPPO, FW, Xiaomi, Samsung, Nokia, LGE, Transsion, CATT</w:t>
      </w:r>
    </w:p>
    <w:p w14:paraId="08CEDE39" w14:textId="77777777" w:rsidR="00233039" w:rsidRDefault="00866D64">
      <w:pPr>
        <w:pStyle w:val="ListParagraph"/>
        <w:numPr>
          <w:ilvl w:val="0"/>
          <w:numId w:val="38"/>
        </w:numPr>
        <w:rPr>
          <w:rFonts w:eastAsia="Batang"/>
        </w:rPr>
      </w:pPr>
      <w:r>
        <w:rPr>
          <w:rFonts w:eastAsia="Batang"/>
        </w:rPr>
        <w:t xml:space="preserve">Not support: </w:t>
      </w:r>
      <w:r>
        <w:rPr>
          <w:rFonts w:eastAsia="Batang"/>
        </w:rPr>
        <w:t>Apple, Ericsson</w:t>
      </w:r>
    </w:p>
    <w:p w14:paraId="08CEDE3A"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E3D" w14:textId="77777777">
        <w:tc>
          <w:tcPr>
            <w:tcW w:w="1525" w:type="dxa"/>
          </w:tcPr>
          <w:p w14:paraId="08CEDE3B" w14:textId="77777777" w:rsidR="00233039" w:rsidRDefault="00866D64">
            <w:r>
              <w:t>Company</w:t>
            </w:r>
          </w:p>
        </w:tc>
        <w:tc>
          <w:tcPr>
            <w:tcW w:w="7837" w:type="dxa"/>
            <w:tcBorders>
              <w:bottom w:val="single" w:sz="4" w:space="0" w:color="auto"/>
            </w:tcBorders>
          </w:tcPr>
          <w:p w14:paraId="08CEDE3C" w14:textId="77777777" w:rsidR="00233039" w:rsidRDefault="00866D64">
            <w:r>
              <w:t>View</w:t>
            </w:r>
          </w:p>
        </w:tc>
      </w:tr>
      <w:tr w:rsidR="00233039" w14:paraId="08CEDE41" w14:textId="77777777">
        <w:tc>
          <w:tcPr>
            <w:tcW w:w="1525" w:type="dxa"/>
          </w:tcPr>
          <w:p w14:paraId="08CEDE3E"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E3F" w14:textId="77777777" w:rsidR="00233039" w:rsidRDefault="00866D64">
            <w:pPr>
              <w:rPr>
                <w:rFonts w:eastAsiaTheme="minorEastAsia"/>
              </w:rPr>
            </w:pPr>
            <w:r>
              <w:rPr>
                <w:rFonts w:eastAsiaTheme="minorEastAsia"/>
              </w:rPr>
              <w:t xml:space="preserve">Our understanding of the proposal is that SIB1 only informs that SCS is allowed </w:t>
            </w:r>
            <w:r>
              <w:rPr>
                <w:rFonts w:eastAsiaTheme="minorEastAsia"/>
                <w:b/>
              </w:rPr>
              <w:t xml:space="preserve">in the region </w:t>
            </w:r>
            <w:r>
              <w:rPr>
                <w:rFonts w:eastAsiaTheme="minorEastAsia"/>
              </w:rPr>
              <w:t>(</w:t>
            </w:r>
            <w:r>
              <w:rPr>
                <w:rFonts w:eastAsiaTheme="minorEastAsia"/>
                <w:b/>
              </w:rPr>
              <w:t>which means it is not Japan</w:t>
            </w:r>
            <w:r>
              <w:rPr>
                <w:rFonts w:eastAsiaTheme="minorEastAsia"/>
              </w:rPr>
              <w:t xml:space="preserve">). However, this does not imply that all the transmissions of Msg 1 or </w:t>
            </w:r>
            <w:r>
              <w:rPr>
                <w:rFonts w:eastAsiaTheme="minorEastAsia"/>
              </w:rPr>
              <w:t>Msg A will fulfill the 10% requirement. So, we don’t support the note from the moderator. We do not have an agreement on the 10% requirement yet, i.e. proposal 2.7-2.</w:t>
            </w:r>
          </w:p>
          <w:p w14:paraId="08CEDE40" w14:textId="77777777" w:rsidR="00233039" w:rsidRDefault="00866D64">
            <w:pPr>
              <w:rPr>
                <w:rFonts w:eastAsiaTheme="minorEastAsia"/>
              </w:rPr>
            </w:pPr>
            <w:r>
              <w:rPr>
                <w:rFonts w:eastAsiaTheme="minorEastAsia"/>
                <w:color w:val="FF0000"/>
              </w:rPr>
              <w:t>Moderator: No this is not about how the 10% is applied. This is about gNB can tell the UE</w:t>
            </w:r>
            <w:r>
              <w:rPr>
                <w:rFonts w:eastAsiaTheme="minorEastAsia"/>
                <w:color w:val="FF0000"/>
              </w:rPr>
              <w:t xml:space="preserve"> if the UE can use SCS for msg1/msgA transmission or not. The condition when the gNB can set the flag is what you mean.</w:t>
            </w:r>
          </w:p>
        </w:tc>
      </w:tr>
      <w:tr w:rsidR="00233039" w14:paraId="08CEDE45" w14:textId="77777777">
        <w:tc>
          <w:tcPr>
            <w:tcW w:w="1525" w:type="dxa"/>
          </w:tcPr>
          <w:p w14:paraId="08CEDE42" w14:textId="77777777" w:rsidR="00233039" w:rsidRDefault="00866D64">
            <w:pPr>
              <w:rPr>
                <w:rFonts w:eastAsiaTheme="minorEastAsia"/>
              </w:rPr>
            </w:pPr>
            <w:r>
              <w:t>Intel</w:t>
            </w:r>
          </w:p>
        </w:tc>
        <w:tc>
          <w:tcPr>
            <w:tcW w:w="7837" w:type="dxa"/>
          </w:tcPr>
          <w:p w14:paraId="08CEDE43" w14:textId="77777777" w:rsidR="00233039" w:rsidRDefault="00866D64">
            <w:r>
              <w:t>We agree with the proposal and we feel that this is necessary since coupling LBT with short control signaling exemption is not al</w:t>
            </w:r>
            <w:r>
              <w:t xml:space="preserve">ways possible, and an example is Japan where LBT is mandated but the short control signaling exemption is not allowed. In this case, a mechanism to indicate whether a UE can adopt this exemption or not is needed. </w:t>
            </w:r>
          </w:p>
          <w:p w14:paraId="08CEDE44" w14:textId="77777777" w:rsidR="00233039" w:rsidRDefault="00233039">
            <w:pPr>
              <w:rPr>
                <w:rFonts w:eastAsiaTheme="minorEastAsia"/>
              </w:rPr>
            </w:pPr>
          </w:p>
        </w:tc>
      </w:tr>
      <w:tr w:rsidR="00233039" w14:paraId="08CEDE4A" w14:textId="77777777">
        <w:tc>
          <w:tcPr>
            <w:tcW w:w="1525" w:type="dxa"/>
          </w:tcPr>
          <w:p w14:paraId="08CEDE46" w14:textId="77777777" w:rsidR="00233039" w:rsidRDefault="00866D64">
            <w:r>
              <w:t>Apple</w:t>
            </w:r>
          </w:p>
        </w:tc>
        <w:tc>
          <w:tcPr>
            <w:tcW w:w="7837" w:type="dxa"/>
          </w:tcPr>
          <w:p w14:paraId="08CEDE47" w14:textId="77777777" w:rsidR="00233039" w:rsidRDefault="00866D64">
            <w:r>
              <w:t>The 10% rule is applied per UE. An</w:t>
            </w:r>
            <w:r>
              <w:t xml:space="preserve">d only UE knows whether the 10% short control signaling is exceed or not (i.e., RACH is transmitted but not received by gNB). </w:t>
            </w:r>
          </w:p>
          <w:p w14:paraId="08CEDE48" w14:textId="77777777" w:rsidR="00233039" w:rsidRDefault="00866D64">
            <w:r>
              <w:t>Do not really see how feasible it is for gNB to control the short control signaling overhead per UE.   Not sure whether this prop</w:t>
            </w:r>
            <w:r>
              <w:t xml:space="preserve">osal assume proposal 2.7-2.  </w:t>
            </w:r>
          </w:p>
          <w:p w14:paraId="08CEDE49" w14:textId="77777777" w:rsidR="00233039" w:rsidRDefault="00866D64">
            <w:r>
              <w:rPr>
                <w:color w:val="FF0000"/>
              </w:rPr>
              <w:t>Moderator: This is not about the 10% restriction. This is about gNB control on if the UE can use SCS at all.</w:t>
            </w:r>
          </w:p>
        </w:tc>
      </w:tr>
      <w:tr w:rsidR="00233039" w14:paraId="08CEDE4D" w14:textId="77777777">
        <w:tc>
          <w:tcPr>
            <w:tcW w:w="1525" w:type="dxa"/>
          </w:tcPr>
          <w:p w14:paraId="08CEDE4B" w14:textId="77777777" w:rsidR="00233039" w:rsidRDefault="00866D64">
            <w:r>
              <w:rPr>
                <w:rFonts w:eastAsia="MS Mincho" w:hint="eastAsia"/>
                <w:lang w:eastAsia="ja-JP"/>
              </w:rPr>
              <w:t>D</w:t>
            </w:r>
            <w:r>
              <w:rPr>
                <w:rFonts w:eastAsia="MS Mincho"/>
                <w:lang w:eastAsia="ja-JP"/>
              </w:rPr>
              <w:t>OCOMO</w:t>
            </w:r>
          </w:p>
        </w:tc>
        <w:tc>
          <w:tcPr>
            <w:tcW w:w="7837" w:type="dxa"/>
          </w:tcPr>
          <w:p w14:paraId="08CEDE4C" w14:textId="77777777" w:rsidR="00233039" w:rsidRDefault="00866D64">
            <w:r>
              <w:rPr>
                <w:rFonts w:eastAsia="MS Mincho"/>
                <w:lang w:eastAsia="ja-JP"/>
              </w:rPr>
              <w:t xml:space="preserve">Support with the Proposal 2.7-1. </w:t>
            </w:r>
          </w:p>
        </w:tc>
      </w:tr>
      <w:tr w:rsidR="00233039" w14:paraId="08CEDE50" w14:textId="77777777">
        <w:tc>
          <w:tcPr>
            <w:tcW w:w="1525" w:type="dxa"/>
          </w:tcPr>
          <w:p w14:paraId="08CEDE4E" w14:textId="77777777" w:rsidR="00233039" w:rsidRDefault="00866D64">
            <w:pPr>
              <w:rPr>
                <w:rFonts w:eastAsia="MS Mincho"/>
                <w:lang w:eastAsia="ja-JP"/>
              </w:rPr>
            </w:pPr>
            <w:r>
              <w:rPr>
                <w:rFonts w:eastAsia="MS Mincho"/>
                <w:lang w:eastAsia="ja-JP"/>
              </w:rPr>
              <w:t>Ericsson</w:t>
            </w:r>
          </w:p>
        </w:tc>
        <w:tc>
          <w:tcPr>
            <w:tcW w:w="7837" w:type="dxa"/>
          </w:tcPr>
          <w:p w14:paraId="08CEDE4F" w14:textId="77777777" w:rsidR="00233039" w:rsidRDefault="00866D64">
            <w:pPr>
              <w:rPr>
                <w:rFonts w:eastAsia="MS Mincho"/>
                <w:lang w:eastAsia="ja-JP"/>
              </w:rPr>
            </w:pPr>
            <w:r>
              <w:rPr>
                <w:rFonts w:eastAsia="MS Mincho"/>
                <w:lang w:eastAsia="ja-JP"/>
              </w:rPr>
              <w:t xml:space="preserve">We do not support this proposal. </w:t>
            </w:r>
            <w:r>
              <w:t>We don’t see a need for this pro</w:t>
            </w:r>
            <w:r>
              <w:t>posal if Apple’s proposal in 2.6.1-2 is agreed. We think that solves the issue for Japan use case as well where all UL transmission need LBT.</w:t>
            </w:r>
          </w:p>
        </w:tc>
      </w:tr>
      <w:tr w:rsidR="00233039" w14:paraId="08CEDE58" w14:textId="77777777">
        <w:tc>
          <w:tcPr>
            <w:tcW w:w="1525" w:type="dxa"/>
          </w:tcPr>
          <w:p w14:paraId="08CEDE51" w14:textId="77777777" w:rsidR="00233039" w:rsidRDefault="00866D64">
            <w:pPr>
              <w:rPr>
                <w:rFonts w:eastAsia="SimSun"/>
                <w:lang w:eastAsia="ja-JP"/>
              </w:rPr>
            </w:pPr>
            <w:r>
              <w:rPr>
                <w:rFonts w:eastAsia="SimSun" w:hint="eastAsia"/>
              </w:rPr>
              <w:t>ZTE, Sanechips</w:t>
            </w:r>
          </w:p>
        </w:tc>
        <w:tc>
          <w:tcPr>
            <w:tcW w:w="7837" w:type="dxa"/>
          </w:tcPr>
          <w:p w14:paraId="08CEDE52" w14:textId="77777777" w:rsidR="00233039" w:rsidRDefault="00866D64">
            <w:pPr>
              <w:rPr>
                <w:rFonts w:eastAsia="SimSun"/>
              </w:rPr>
            </w:pPr>
            <w:r>
              <w:rPr>
                <w:rFonts w:eastAsia="SimSun" w:hint="eastAsia"/>
              </w:rPr>
              <w:t xml:space="preserve">We basically agree with the proposal. However, we think that it is still necessary to </w:t>
            </w:r>
            <w:r>
              <w:rPr>
                <w:rFonts w:eastAsia="SimSun" w:hint="eastAsia"/>
              </w:rPr>
              <w:t>clarify some issues, as follows:</w:t>
            </w:r>
          </w:p>
          <w:p w14:paraId="08CEDE53" w14:textId="77777777" w:rsidR="00233039" w:rsidRDefault="00233039">
            <w:pPr>
              <w:rPr>
                <w:rFonts w:eastAsia="SimSun"/>
              </w:rPr>
            </w:pPr>
          </w:p>
          <w:p w14:paraId="08CEDE54" w14:textId="77777777" w:rsidR="00233039" w:rsidRDefault="00866D64">
            <w:pPr>
              <w:rPr>
                <w:rFonts w:eastAsia="SimSun"/>
              </w:rPr>
            </w:pPr>
            <w:r>
              <w:rPr>
                <w:rFonts w:eastAsia="SimSun" w:hint="eastAsia"/>
              </w:rPr>
              <w:t>Issue1: if MSG 1 or MSGA transmission with Contention Exempt Short Contr</w:t>
            </w:r>
            <w:r>
              <w:rPr>
                <w:rFonts w:eastAsia="SimSun" w:hint="eastAsia"/>
              </w:rPr>
              <w:lastRenderedPageBreak/>
              <w:t>ol Signaling based transmission exceeds 10ms limitation, whether UE directly switch from No LBT to LBT for subsequent transmission.</w:t>
            </w:r>
          </w:p>
          <w:p w14:paraId="08CEDE55" w14:textId="77777777" w:rsidR="00233039" w:rsidRDefault="00866D64">
            <w:pPr>
              <w:spacing w:beforeLines="50" w:before="120" w:afterLines="50" w:after="120" w:line="260" w:lineRule="auto"/>
              <w:jc w:val="both"/>
              <w:rPr>
                <w:color w:val="FF0000"/>
                <w:sz w:val="21"/>
                <w:szCs w:val="21"/>
              </w:rPr>
            </w:pPr>
            <w:r>
              <w:rPr>
                <w:color w:val="FF0000"/>
                <w:sz w:val="21"/>
                <w:szCs w:val="21"/>
              </w:rPr>
              <w:t>Moderator: I think</w:t>
            </w:r>
            <w:r>
              <w:rPr>
                <w:color w:val="FF0000"/>
                <w:sz w:val="21"/>
                <w:szCs w:val="21"/>
              </w:rPr>
              <w:t xml:space="preserve"> if the transmission exceeds 10ms, the gNB should not set the flag in the beginning.</w:t>
            </w:r>
          </w:p>
          <w:p w14:paraId="08CEDE56" w14:textId="77777777" w:rsidR="00233039" w:rsidRDefault="00866D64">
            <w:pPr>
              <w:spacing w:beforeLines="50" w:before="120" w:afterLines="50" w:after="120" w:line="260" w:lineRule="auto"/>
              <w:jc w:val="both"/>
              <w:rPr>
                <w:sz w:val="21"/>
                <w:szCs w:val="21"/>
              </w:rPr>
            </w:pPr>
            <w:r>
              <w:rPr>
                <w:rFonts w:eastAsia="SimSun" w:hint="eastAsia"/>
              </w:rPr>
              <w:t>Issue2: if MSG 1 or MSGA transmission with Contention Exempt Short Control Signaling based transmission  is within a COT and LBT has been performed before COT, whether MSG</w:t>
            </w:r>
            <w:r>
              <w:rPr>
                <w:rFonts w:eastAsia="SimSun" w:hint="eastAsia"/>
              </w:rPr>
              <w:t xml:space="preserve"> 1 or MSGA transmission within a COT should be counted into 10% limitation.</w:t>
            </w:r>
          </w:p>
          <w:p w14:paraId="08CEDE57" w14:textId="77777777" w:rsidR="00233039" w:rsidRDefault="00866D64">
            <w:pPr>
              <w:rPr>
                <w:rFonts w:eastAsia="SimSun"/>
                <w:lang w:eastAsia="ja-JP"/>
              </w:rPr>
            </w:pPr>
            <w:r>
              <w:rPr>
                <w:rFonts w:eastAsia="SimSun"/>
                <w:color w:val="FF0000"/>
                <w:lang w:eastAsia="ja-JP"/>
              </w:rPr>
              <w:t xml:space="preserve">Moderator: This depends on the discussion on the SCS based transmission is based on over all configuration or per UE. If it is overall, the gNB does not know which </w:t>
            </w:r>
            <w:r>
              <w:rPr>
                <w:rFonts w:eastAsia="SimSun"/>
                <w:color w:val="FF0000"/>
                <w:lang w:eastAsia="ja-JP"/>
              </w:rPr>
              <w:t>transmission can be based on COT sharing. If based on per UE, these transmissions are not using SCS, so should not be counted. However these are independent from the current discussion.</w:t>
            </w:r>
          </w:p>
        </w:tc>
      </w:tr>
      <w:tr w:rsidR="00233039" w14:paraId="08CEDE5B" w14:textId="77777777">
        <w:tc>
          <w:tcPr>
            <w:tcW w:w="1525" w:type="dxa"/>
          </w:tcPr>
          <w:p w14:paraId="08CEDE59" w14:textId="77777777" w:rsidR="00233039" w:rsidRDefault="00866D64">
            <w:pPr>
              <w:rPr>
                <w:rFonts w:eastAsia="SimSun"/>
              </w:rPr>
            </w:pPr>
            <w:r>
              <w:rPr>
                <w:rFonts w:eastAsia="SimSun" w:hint="eastAsia"/>
              </w:rPr>
              <w:lastRenderedPageBreak/>
              <w:t>O</w:t>
            </w:r>
            <w:r>
              <w:rPr>
                <w:rFonts w:eastAsia="SimSun"/>
              </w:rPr>
              <w:t>PPO</w:t>
            </w:r>
          </w:p>
        </w:tc>
        <w:tc>
          <w:tcPr>
            <w:tcW w:w="7837" w:type="dxa"/>
          </w:tcPr>
          <w:p w14:paraId="08CEDE5A" w14:textId="77777777" w:rsidR="00233039" w:rsidRDefault="00866D64">
            <w:pPr>
              <w:rPr>
                <w:rFonts w:eastAsia="SimSun"/>
              </w:rPr>
            </w:pPr>
            <w:r>
              <w:rPr>
                <w:rFonts w:eastAsia="SimSun"/>
              </w:rPr>
              <w:t>We support the proposal.</w:t>
            </w:r>
          </w:p>
        </w:tc>
      </w:tr>
      <w:tr w:rsidR="00233039" w14:paraId="08CEDE5E" w14:textId="77777777">
        <w:tc>
          <w:tcPr>
            <w:tcW w:w="1525" w:type="dxa"/>
          </w:tcPr>
          <w:p w14:paraId="08CEDE5C" w14:textId="77777777" w:rsidR="00233039" w:rsidRDefault="00866D64">
            <w:pPr>
              <w:rPr>
                <w:rFonts w:eastAsia="SimSun"/>
              </w:rPr>
            </w:pPr>
            <w:r>
              <w:rPr>
                <w:rFonts w:eastAsia="SimSun"/>
              </w:rPr>
              <w:t>FW</w:t>
            </w:r>
          </w:p>
        </w:tc>
        <w:tc>
          <w:tcPr>
            <w:tcW w:w="7837" w:type="dxa"/>
            <w:tcBorders>
              <w:bottom w:val="single" w:sz="4" w:space="0" w:color="auto"/>
            </w:tcBorders>
          </w:tcPr>
          <w:p w14:paraId="08CEDE5D" w14:textId="77777777" w:rsidR="00233039" w:rsidRDefault="00866D64">
            <w:pPr>
              <w:rPr>
                <w:rFonts w:eastAsia="SimSun"/>
              </w:rPr>
            </w:pPr>
            <w:r>
              <w:rPr>
                <w:rFonts w:eastAsia="SimSun"/>
              </w:rPr>
              <w:t>Support</w:t>
            </w:r>
          </w:p>
        </w:tc>
      </w:tr>
      <w:tr w:rsidR="00233039" w14:paraId="08CEDE61" w14:textId="77777777">
        <w:tc>
          <w:tcPr>
            <w:tcW w:w="1525" w:type="dxa"/>
          </w:tcPr>
          <w:p w14:paraId="08CEDE5F" w14:textId="77777777" w:rsidR="00233039" w:rsidRDefault="00866D64">
            <w:pPr>
              <w:rPr>
                <w:rFonts w:eastAsia="Malgun Gothic"/>
                <w:lang w:eastAsia="ko-KR"/>
              </w:rPr>
            </w:pPr>
            <w:r>
              <w:rPr>
                <w:rFonts w:eastAsia="Malgun Gothic"/>
                <w:lang w:eastAsia="ko-KR"/>
              </w:rPr>
              <w:t>Nokia, NSB</w:t>
            </w:r>
          </w:p>
        </w:tc>
        <w:tc>
          <w:tcPr>
            <w:tcW w:w="7837" w:type="dxa"/>
          </w:tcPr>
          <w:p w14:paraId="08CEDE60" w14:textId="77777777" w:rsidR="00233039" w:rsidRDefault="00866D64">
            <w:r>
              <w:t xml:space="preserve">We see that </w:t>
            </w:r>
            <w:r>
              <w:t>system information should include indication whether SCS is applicable or not in the cell. On UL part, this means msg 1 or msg A transmissions.</w:t>
            </w:r>
          </w:p>
        </w:tc>
      </w:tr>
      <w:tr w:rsidR="00233039" w14:paraId="08CEDE64" w14:textId="77777777">
        <w:tc>
          <w:tcPr>
            <w:tcW w:w="1525" w:type="dxa"/>
          </w:tcPr>
          <w:p w14:paraId="08CEDE62"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E63" w14:textId="77777777" w:rsidR="00233039" w:rsidRDefault="00866D64">
            <w:pPr>
              <w:rPr>
                <w:rFonts w:eastAsiaTheme="minorEastAsia"/>
              </w:rPr>
            </w:pPr>
            <w:r>
              <w:rPr>
                <w:rFonts w:eastAsiaTheme="minorEastAsia" w:hint="eastAsia"/>
              </w:rPr>
              <w:t>O</w:t>
            </w:r>
            <w:r>
              <w:rPr>
                <w:rFonts w:eastAsiaTheme="minorEastAsia"/>
              </w:rPr>
              <w:t>k with the proposal in general.</w:t>
            </w:r>
          </w:p>
        </w:tc>
      </w:tr>
      <w:tr w:rsidR="00233039" w14:paraId="08CEDE67" w14:textId="77777777">
        <w:tc>
          <w:tcPr>
            <w:tcW w:w="1525" w:type="dxa"/>
          </w:tcPr>
          <w:p w14:paraId="08CEDE65" w14:textId="77777777" w:rsidR="00233039" w:rsidRDefault="00866D64">
            <w:pPr>
              <w:rPr>
                <w:rFonts w:eastAsiaTheme="minorEastAsia"/>
              </w:rPr>
            </w:pPr>
            <w:r>
              <w:rPr>
                <w:rFonts w:eastAsia="SimSun"/>
              </w:rPr>
              <w:t>Samsung</w:t>
            </w:r>
          </w:p>
        </w:tc>
        <w:tc>
          <w:tcPr>
            <w:tcW w:w="7837" w:type="dxa"/>
          </w:tcPr>
          <w:p w14:paraId="08CEDE66" w14:textId="77777777" w:rsidR="00233039" w:rsidRDefault="00866D64">
            <w:pPr>
              <w:rPr>
                <w:rFonts w:eastAsiaTheme="minorEastAsia"/>
              </w:rPr>
            </w:pPr>
            <w:r>
              <w:rPr>
                <w:rFonts w:eastAsia="SimSun"/>
              </w:rPr>
              <w:t xml:space="preserve">We are ok with the proposal. </w:t>
            </w:r>
          </w:p>
        </w:tc>
      </w:tr>
      <w:tr w:rsidR="00233039" w14:paraId="08CEDE6A" w14:textId="77777777">
        <w:tc>
          <w:tcPr>
            <w:tcW w:w="1525" w:type="dxa"/>
          </w:tcPr>
          <w:p w14:paraId="08CEDE68"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DE69" w14:textId="77777777" w:rsidR="00233039" w:rsidRDefault="00866D64">
            <w:pPr>
              <w:rPr>
                <w:rFonts w:eastAsia="SimSun"/>
              </w:rPr>
            </w:pPr>
            <w:r>
              <w:rPr>
                <w:rFonts w:eastAsia="Malgun Gothic" w:hint="eastAsia"/>
                <w:lang w:eastAsia="ko-KR"/>
              </w:rPr>
              <w:t>We support the i</w:t>
            </w:r>
            <w:r>
              <w:rPr>
                <w:rFonts w:eastAsia="Malgun Gothic" w:hint="eastAsia"/>
                <w:lang w:eastAsia="ko-KR"/>
              </w:rPr>
              <w:t>ntroduction of RRC co</w:t>
            </w:r>
            <w:r>
              <w:rPr>
                <w:rFonts w:eastAsia="Malgun Gothic"/>
                <w:lang w:eastAsia="ko-KR"/>
              </w:rPr>
              <w:t>nfiguration to indicate the applicability of the msg1 or msgA transmission by SCS.</w:t>
            </w:r>
          </w:p>
        </w:tc>
      </w:tr>
      <w:tr w:rsidR="00233039" w14:paraId="08CEDE6D" w14:textId="77777777">
        <w:tc>
          <w:tcPr>
            <w:tcW w:w="1525" w:type="dxa"/>
          </w:tcPr>
          <w:p w14:paraId="08CEDE6B" w14:textId="77777777" w:rsidR="00233039" w:rsidRDefault="00866D64">
            <w:pPr>
              <w:rPr>
                <w:rFonts w:eastAsia="Malgun Gothic"/>
                <w:lang w:eastAsia="ko-KR"/>
              </w:rPr>
            </w:pPr>
            <w:r>
              <w:rPr>
                <w:rFonts w:eastAsia="SimSun" w:hint="eastAsia"/>
              </w:rPr>
              <w:t>Transsion</w:t>
            </w:r>
          </w:p>
        </w:tc>
        <w:tc>
          <w:tcPr>
            <w:tcW w:w="7837" w:type="dxa"/>
          </w:tcPr>
          <w:p w14:paraId="08CEDE6C" w14:textId="77777777" w:rsidR="00233039" w:rsidRDefault="00866D64">
            <w:pPr>
              <w:rPr>
                <w:rFonts w:eastAsia="Malgun Gothic"/>
                <w:lang w:eastAsia="ko-KR"/>
              </w:rPr>
            </w:pPr>
            <w:r>
              <w:rPr>
                <w:rFonts w:eastAsia="SimSun" w:hint="eastAsia"/>
              </w:rPr>
              <w:t>We support proposal 2.7-1.</w:t>
            </w:r>
          </w:p>
        </w:tc>
      </w:tr>
      <w:tr w:rsidR="00233039" w14:paraId="08CEDE70" w14:textId="77777777">
        <w:tc>
          <w:tcPr>
            <w:tcW w:w="1525" w:type="dxa"/>
          </w:tcPr>
          <w:p w14:paraId="08CEDE6E" w14:textId="77777777" w:rsidR="00233039" w:rsidRDefault="00866D64">
            <w:pPr>
              <w:rPr>
                <w:rFonts w:eastAsiaTheme="minorEastAsia"/>
              </w:rPr>
            </w:pPr>
            <w:r>
              <w:rPr>
                <w:rFonts w:eastAsiaTheme="minorEastAsia" w:hint="eastAsia"/>
              </w:rPr>
              <w:t>CATT</w:t>
            </w:r>
          </w:p>
        </w:tc>
        <w:tc>
          <w:tcPr>
            <w:tcW w:w="7837" w:type="dxa"/>
          </w:tcPr>
          <w:p w14:paraId="08CEDE6F" w14:textId="77777777" w:rsidR="00233039" w:rsidRDefault="00866D64">
            <w:pPr>
              <w:rPr>
                <w:rFonts w:eastAsiaTheme="minorEastAsia"/>
              </w:rPr>
            </w:pPr>
            <w:r>
              <w:rPr>
                <w:rFonts w:eastAsia="SimSun"/>
              </w:rPr>
              <w:t xml:space="preserve">We are </w:t>
            </w:r>
            <w:r>
              <w:rPr>
                <w:rFonts w:eastAsia="SimSun" w:hint="eastAsia"/>
              </w:rPr>
              <w:t xml:space="preserve">fine </w:t>
            </w:r>
            <w:r>
              <w:rPr>
                <w:rFonts w:eastAsia="SimSun"/>
              </w:rPr>
              <w:t>with the proposal.</w:t>
            </w:r>
          </w:p>
        </w:tc>
      </w:tr>
      <w:tr w:rsidR="00233039" w14:paraId="08CEDE74" w14:textId="77777777">
        <w:tc>
          <w:tcPr>
            <w:tcW w:w="1525" w:type="dxa"/>
          </w:tcPr>
          <w:p w14:paraId="08CEDE71" w14:textId="77777777" w:rsidR="00233039" w:rsidRDefault="00866D64">
            <w:pPr>
              <w:rPr>
                <w:rFonts w:eastAsiaTheme="minorEastAsia"/>
              </w:rPr>
            </w:pPr>
            <w:r>
              <w:rPr>
                <w:rFonts w:eastAsiaTheme="minorEastAsia"/>
              </w:rPr>
              <w:t xml:space="preserve">Huawei, HiSilicon </w:t>
            </w:r>
          </w:p>
        </w:tc>
        <w:tc>
          <w:tcPr>
            <w:tcW w:w="7837" w:type="dxa"/>
          </w:tcPr>
          <w:p w14:paraId="08CEDE72" w14:textId="77777777" w:rsidR="00233039" w:rsidRDefault="00866D64">
            <w:pPr>
              <w:rPr>
                <w:lang w:eastAsia="en-US"/>
              </w:rPr>
            </w:pPr>
            <w:r>
              <w:rPr>
                <w:lang w:eastAsia="en-US"/>
              </w:rPr>
              <w:t>We think that if the 10% over any 100ms interval restrict</w:t>
            </w:r>
            <w:r>
              <w:rPr>
                <w:lang w:eastAsia="en-US"/>
              </w:rPr>
              <w:t>ion is applicable to all available msg1/msgA resources configured (not limited to the resources actually used) in a cell, UE can determine whether or not the above 10%  restriction is met from the configured resources in SIB1 and dedicated RRC signalling d</w:t>
            </w:r>
            <w:r>
              <w:rPr>
                <w:lang w:eastAsia="en-US"/>
              </w:rPr>
              <w:t>oes not seem to be required.</w:t>
            </w:r>
          </w:p>
          <w:p w14:paraId="08CEDE73" w14:textId="77777777" w:rsidR="00233039" w:rsidRDefault="00866D64">
            <w:pPr>
              <w:rPr>
                <w:rFonts w:eastAsia="SimSun"/>
              </w:rPr>
            </w:pPr>
            <w:r>
              <w:rPr>
                <w:color w:val="FF0000"/>
                <w:lang w:eastAsia="en-US"/>
              </w:rPr>
              <w:t xml:space="preserve">Moderator: Here we are talking about a mechanism that allows gNB to turn off the feature even if allowed by regulation. </w:t>
            </w:r>
          </w:p>
        </w:tc>
      </w:tr>
      <w:tr w:rsidR="00233039" w14:paraId="08CEDE78" w14:textId="77777777">
        <w:tc>
          <w:tcPr>
            <w:tcW w:w="1525" w:type="dxa"/>
          </w:tcPr>
          <w:p w14:paraId="08CEDE75" w14:textId="77777777" w:rsidR="00233039" w:rsidRDefault="00866D64">
            <w:pPr>
              <w:rPr>
                <w:rFonts w:eastAsiaTheme="minorEastAsia"/>
              </w:rPr>
            </w:pPr>
            <w:r>
              <w:rPr>
                <w:rFonts w:eastAsiaTheme="minorEastAsia"/>
              </w:rPr>
              <w:t>vivo2</w:t>
            </w:r>
          </w:p>
        </w:tc>
        <w:tc>
          <w:tcPr>
            <w:tcW w:w="7837" w:type="dxa"/>
          </w:tcPr>
          <w:p w14:paraId="08CEDE76" w14:textId="77777777" w:rsidR="00233039" w:rsidRDefault="00866D64">
            <w:pPr>
              <w:rPr>
                <w:lang w:eastAsia="ko-KR"/>
              </w:rPr>
            </w:pPr>
            <w:r>
              <w:t>Thanks moderator for the clarification, we are still confused about the note. For example, in the c</w:t>
            </w:r>
            <w:r>
              <w:t xml:space="preserve">ase where the configuration of the msg1 and/or msgA exceeds 10% over any 100ms, in a region other that Japan, can gNB provide configuration in </w:t>
            </w:r>
            <w:r>
              <w:rPr>
                <w:lang w:eastAsia="ko-KR"/>
              </w:rPr>
              <w:t>SIB1 to indicate that msg1 or msgA transmission can be with Contention Exempt Short Control Signaling based trans</w:t>
            </w:r>
            <w:r>
              <w:rPr>
                <w:lang w:eastAsia="ko-KR"/>
              </w:rPr>
              <w:t>mission?</w:t>
            </w:r>
          </w:p>
          <w:p w14:paraId="08CEDE77" w14:textId="77777777" w:rsidR="00233039" w:rsidRDefault="00866D64">
            <w:pPr>
              <w:rPr>
                <w:lang w:eastAsia="en-US"/>
              </w:rPr>
            </w:pPr>
            <w:r>
              <w:rPr>
                <w:color w:val="FF0000"/>
                <w:lang w:eastAsia="ko-KR"/>
              </w:rPr>
              <w:t>Moderator: No gNB cannot do that if they want to be regulation compliant. But this proposal is not about when gNB can set the flag. This is about gNB has t</w:t>
            </w:r>
            <w:r>
              <w:rPr>
                <w:color w:val="FF0000"/>
                <w:lang w:eastAsia="ko-KR"/>
              </w:rPr>
              <w:lastRenderedPageBreak/>
              <w:t>he flag to set.</w:t>
            </w:r>
          </w:p>
        </w:tc>
      </w:tr>
    </w:tbl>
    <w:p w14:paraId="08CEDE79" w14:textId="77777777" w:rsidR="00233039" w:rsidRDefault="00233039"/>
    <w:p w14:paraId="08CEDE7A" w14:textId="77777777" w:rsidR="00233039" w:rsidRDefault="00866D64">
      <w:pPr>
        <w:pStyle w:val="discussionpoint"/>
        <w:ind w:left="400" w:hanging="400"/>
      </w:pPr>
      <w:r>
        <w:t xml:space="preserve">Proposal 2.7-2:  </w:t>
      </w:r>
    </w:p>
    <w:p w14:paraId="08CEDE7B" w14:textId="77777777" w:rsidR="00233039" w:rsidRDefault="00866D64">
      <w:r>
        <w:t>For Contention Exempt Short Control Signaling based transmission of msg1 for the 4 step RACH and MsgA for the 2-step RACH for all supported SCS, the 10% over any 100ms intervals restriction is applicable to all available msg1/msgA resources configured (not</w:t>
      </w:r>
      <w:r>
        <w:t xml:space="preserve"> limited to the resources actually used) in a cell. </w:t>
      </w:r>
    </w:p>
    <w:p w14:paraId="08CEDE7C" w14:textId="77777777" w:rsidR="00233039" w:rsidRDefault="00866D64">
      <w:pPr>
        <w:pStyle w:val="ListParagraph"/>
        <w:numPr>
          <w:ilvl w:val="0"/>
          <w:numId w:val="38"/>
        </w:numPr>
      </w:pPr>
      <w:r>
        <w:t>This 10% allowance is separated from the 10% allowance for gNB</w:t>
      </w:r>
    </w:p>
    <w:p w14:paraId="08CEDE7D" w14:textId="77777777" w:rsidR="00233039" w:rsidRDefault="00866D64">
      <w:pPr>
        <w:pStyle w:val="ListParagraph"/>
        <w:numPr>
          <w:ilvl w:val="0"/>
          <w:numId w:val="38"/>
        </w:numPr>
      </w:pPr>
      <w:r>
        <w:t>TP 2.7-A</w:t>
      </w:r>
    </w:p>
    <w:p w14:paraId="08CEDE7E" w14:textId="77777777" w:rsidR="00233039" w:rsidRDefault="00866D64">
      <w:pPr>
        <w:pStyle w:val="ListParagraph"/>
        <w:numPr>
          <w:ilvl w:val="0"/>
          <w:numId w:val="38"/>
        </w:numPr>
      </w:pPr>
      <w:r>
        <w:t>Moderator note: Understand this is not the majority view. However, the moderator does not believe we can reach consensus on applyin</w:t>
      </w:r>
      <w:r>
        <w:t>g the restriction per UE, and this proposal is the minimum we can agree on.</w:t>
      </w:r>
    </w:p>
    <w:p w14:paraId="08CEDE7F" w14:textId="77777777" w:rsidR="00233039" w:rsidRDefault="00866D64">
      <w:pPr>
        <w:pStyle w:val="ListParagraph"/>
        <w:numPr>
          <w:ilvl w:val="0"/>
          <w:numId w:val="38"/>
        </w:numPr>
      </w:pPr>
      <w:r>
        <w:t xml:space="preserve">Support: ZTE, OPPO, FW, Nokia, Xiaomi, Samsung, LGE, AUSSTek, Transsion, CATT, HW, </w:t>
      </w:r>
    </w:p>
    <w:p w14:paraId="08CEDE80" w14:textId="77777777" w:rsidR="00233039" w:rsidRDefault="00866D64">
      <w:pPr>
        <w:pStyle w:val="ListParagraph"/>
        <w:numPr>
          <w:ilvl w:val="0"/>
          <w:numId w:val="38"/>
        </w:numPr>
      </w:pPr>
      <w:r>
        <w:t>Not support: vivo, Apple, DCM, Ericsson, Intel</w:t>
      </w:r>
    </w:p>
    <w:p w14:paraId="08CEDE81" w14:textId="77777777" w:rsidR="00233039" w:rsidRDefault="00233039"/>
    <w:p w14:paraId="08CEDE82"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E85" w14:textId="77777777">
        <w:tc>
          <w:tcPr>
            <w:tcW w:w="1525" w:type="dxa"/>
          </w:tcPr>
          <w:p w14:paraId="08CEDE83" w14:textId="77777777" w:rsidR="00233039" w:rsidRDefault="00866D64">
            <w:r>
              <w:t>Company</w:t>
            </w:r>
          </w:p>
        </w:tc>
        <w:tc>
          <w:tcPr>
            <w:tcW w:w="7837" w:type="dxa"/>
            <w:tcBorders>
              <w:bottom w:val="single" w:sz="4" w:space="0" w:color="auto"/>
            </w:tcBorders>
          </w:tcPr>
          <w:p w14:paraId="08CEDE84" w14:textId="77777777" w:rsidR="00233039" w:rsidRDefault="00866D64">
            <w:r>
              <w:t>View</w:t>
            </w:r>
          </w:p>
        </w:tc>
      </w:tr>
      <w:tr w:rsidR="00233039" w14:paraId="08CEDE88" w14:textId="77777777">
        <w:tc>
          <w:tcPr>
            <w:tcW w:w="1525" w:type="dxa"/>
          </w:tcPr>
          <w:p w14:paraId="08CEDE86"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E87" w14:textId="77777777" w:rsidR="00233039" w:rsidRDefault="00866D64">
            <w:pPr>
              <w:rPr>
                <w:rFonts w:eastAsiaTheme="minorEastAsia"/>
              </w:rPr>
            </w:pPr>
            <w:r>
              <w:rPr>
                <w:rFonts w:eastAsiaTheme="minorEastAsia"/>
              </w:rPr>
              <w:t xml:space="preserve">We </w:t>
            </w:r>
            <w:r>
              <w:rPr>
                <w:rFonts w:eastAsiaTheme="minorEastAsia"/>
              </w:rPr>
              <w:t>do not support the proposal. Regulation concerns only the actually transmitted signals. We see no motivation to tighten the requirement.</w:t>
            </w:r>
          </w:p>
        </w:tc>
      </w:tr>
      <w:tr w:rsidR="00233039" w14:paraId="08CEDE8C" w14:textId="77777777">
        <w:tc>
          <w:tcPr>
            <w:tcW w:w="1525" w:type="dxa"/>
          </w:tcPr>
          <w:p w14:paraId="08CEDE89" w14:textId="77777777" w:rsidR="00233039" w:rsidRDefault="00866D64">
            <w:pPr>
              <w:rPr>
                <w:rFonts w:eastAsiaTheme="minorEastAsia"/>
              </w:rPr>
            </w:pPr>
            <w:r>
              <w:t>Intel</w:t>
            </w:r>
          </w:p>
        </w:tc>
        <w:tc>
          <w:tcPr>
            <w:tcW w:w="7837" w:type="dxa"/>
          </w:tcPr>
          <w:p w14:paraId="08CEDE8A" w14:textId="77777777" w:rsidR="00233039" w:rsidRDefault="00866D64">
            <w:r>
              <w:t xml:space="preserve">We still do not agree with the arguments brought up by companies that would like to apply this exemption per cell. This will certainly put our design in disadvantage compared to other technologies where this exemption is full utilized. Furthermore, if the </w:t>
            </w:r>
            <w:r>
              <w:t xml:space="preserve">gNB may realize that potential co-existence issues may arise if proposal 2-7-1 is agreed, it will still have the choice to disable this functionality. </w:t>
            </w:r>
          </w:p>
          <w:p w14:paraId="08CEDE8B" w14:textId="77777777" w:rsidR="00233039" w:rsidRDefault="00233039">
            <w:pPr>
              <w:rPr>
                <w:rFonts w:eastAsiaTheme="minorEastAsia"/>
              </w:rPr>
            </w:pPr>
          </w:p>
        </w:tc>
      </w:tr>
      <w:tr w:rsidR="00233039" w14:paraId="08CEDE8F" w14:textId="77777777">
        <w:tc>
          <w:tcPr>
            <w:tcW w:w="1525" w:type="dxa"/>
          </w:tcPr>
          <w:p w14:paraId="08CEDE8D" w14:textId="77777777" w:rsidR="00233039" w:rsidRDefault="00866D64">
            <w:r>
              <w:t>Apple</w:t>
            </w:r>
          </w:p>
        </w:tc>
        <w:tc>
          <w:tcPr>
            <w:tcW w:w="7837" w:type="dxa"/>
          </w:tcPr>
          <w:p w14:paraId="08CEDE8E" w14:textId="77777777" w:rsidR="00233039" w:rsidRDefault="00866D64">
            <w:r>
              <w:t>Do not agree. Should be per device per regulation definition.</w:t>
            </w:r>
          </w:p>
        </w:tc>
      </w:tr>
      <w:tr w:rsidR="00233039" w14:paraId="08CEDE92" w14:textId="77777777">
        <w:tc>
          <w:tcPr>
            <w:tcW w:w="1525" w:type="dxa"/>
          </w:tcPr>
          <w:p w14:paraId="08CEDE90" w14:textId="77777777" w:rsidR="00233039" w:rsidRDefault="00866D64">
            <w:r>
              <w:rPr>
                <w:rFonts w:eastAsia="MS Mincho" w:hint="eastAsia"/>
                <w:lang w:eastAsia="ja-JP"/>
              </w:rPr>
              <w:t>D</w:t>
            </w:r>
            <w:r>
              <w:rPr>
                <w:rFonts w:eastAsia="MS Mincho"/>
                <w:lang w:eastAsia="ja-JP"/>
              </w:rPr>
              <w:t>OCOMO</w:t>
            </w:r>
          </w:p>
        </w:tc>
        <w:tc>
          <w:tcPr>
            <w:tcW w:w="7837" w:type="dxa"/>
            <w:tcBorders>
              <w:bottom w:val="single" w:sz="4" w:space="0" w:color="auto"/>
            </w:tcBorders>
          </w:tcPr>
          <w:p w14:paraId="08CEDE91" w14:textId="77777777" w:rsidR="00233039" w:rsidRDefault="00866D64">
            <w:r>
              <w:rPr>
                <w:rFonts w:eastAsia="MS Mincho"/>
                <w:lang w:eastAsia="ja-JP"/>
              </w:rPr>
              <w:t>We do not support the prop</w:t>
            </w:r>
            <w:r>
              <w:rPr>
                <w:rFonts w:eastAsia="MS Mincho"/>
                <w:lang w:eastAsia="ja-JP"/>
              </w:rPr>
              <w:t xml:space="preserve">osal since it is not clear why the proposed restriction on RO configuration is essential at this stage. No one does not regulate this, and this does not achieve any benefits. </w:t>
            </w:r>
          </w:p>
        </w:tc>
      </w:tr>
      <w:tr w:rsidR="00233039" w14:paraId="08CEDE95" w14:textId="77777777">
        <w:tc>
          <w:tcPr>
            <w:tcW w:w="1525" w:type="dxa"/>
          </w:tcPr>
          <w:p w14:paraId="08CEDE93" w14:textId="77777777" w:rsidR="00233039" w:rsidRDefault="00866D64">
            <w:r>
              <w:t>Ericsson</w:t>
            </w:r>
          </w:p>
        </w:tc>
        <w:tc>
          <w:tcPr>
            <w:tcW w:w="7837" w:type="dxa"/>
          </w:tcPr>
          <w:p w14:paraId="08CEDE94" w14:textId="77777777" w:rsidR="00233039" w:rsidRDefault="00866D64">
            <w:r>
              <w:t>We cannot support this proposal unfortunately. This is further restric</w:t>
            </w:r>
            <w:r>
              <w:t xml:space="preserve">tion than the ETSI BRAN regulations and we do not see any coexistence issues as any technology may avail this feature from EN 302 567 and we don’t understand why companies think that 3GPP shouldn’t. </w:t>
            </w:r>
          </w:p>
        </w:tc>
      </w:tr>
      <w:tr w:rsidR="00233039" w14:paraId="08CEDE98" w14:textId="77777777">
        <w:tc>
          <w:tcPr>
            <w:tcW w:w="1525" w:type="dxa"/>
          </w:tcPr>
          <w:p w14:paraId="08CEDE96" w14:textId="77777777" w:rsidR="00233039" w:rsidRDefault="00866D64">
            <w:pPr>
              <w:rPr>
                <w:rFonts w:eastAsia="SimSun"/>
                <w:lang w:eastAsia="ja-JP"/>
              </w:rPr>
            </w:pPr>
            <w:r>
              <w:rPr>
                <w:rFonts w:eastAsia="SimSun" w:hint="eastAsia"/>
              </w:rPr>
              <w:t>ZTE, Sanech</w:t>
            </w:r>
            <w:r>
              <w:rPr>
                <w:rFonts w:eastAsia="SimSun" w:hint="eastAsia"/>
              </w:rPr>
              <w:lastRenderedPageBreak/>
              <w:t>ips</w:t>
            </w:r>
          </w:p>
        </w:tc>
        <w:tc>
          <w:tcPr>
            <w:tcW w:w="7837" w:type="dxa"/>
          </w:tcPr>
          <w:p w14:paraId="08CEDE97" w14:textId="77777777" w:rsidR="00233039" w:rsidRDefault="00866D64">
            <w:pPr>
              <w:rPr>
                <w:rFonts w:eastAsia="SimSun"/>
                <w:lang w:eastAsia="ja-JP"/>
              </w:rPr>
            </w:pPr>
            <w:r>
              <w:rPr>
                <w:rFonts w:eastAsia="SimSun" w:hint="eastAsia"/>
              </w:rPr>
              <w:lastRenderedPageBreak/>
              <w:t>We support the proposal</w:t>
            </w:r>
          </w:p>
        </w:tc>
      </w:tr>
      <w:tr w:rsidR="00233039" w14:paraId="08CEDE9B" w14:textId="77777777">
        <w:tc>
          <w:tcPr>
            <w:tcW w:w="1525" w:type="dxa"/>
          </w:tcPr>
          <w:p w14:paraId="08CEDE99" w14:textId="77777777" w:rsidR="00233039" w:rsidRDefault="00866D64">
            <w:pPr>
              <w:rPr>
                <w:rFonts w:eastAsia="SimSun"/>
              </w:rPr>
            </w:pPr>
            <w:r>
              <w:rPr>
                <w:rFonts w:eastAsia="SimSun"/>
              </w:rPr>
              <w:t>OPPO</w:t>
            </w:r>
          </w:p>
        </w:tc>
        <w:tc>
          <w:tcPr>
            <w:tcW w:w="7837" w:type="dxa"/>
          </w:tcPr>
          <w:p w14:paraId="08CEDE9A" w14:textId="77777777" w:rsidR="00233039" w:rsidRDefault="00866D64">
            <w:pPr>
              <w:rPr>
                <w:rFonts w:eastAsia="SimSun"/>
              </w:rPr>
            </w:pPr>
            <w:r>
              <w:rPr>
                <w:rFonts w:eastAsia="SimSun"/>
              </w:rPr>
              <w:t>We support</w:t>
            </w:r>
            <w:r>
              <w:rPr>
                <w:rFonts w:eastAsia="SimSun"/>
              </w:rPr>
              <w:t xml:space="preserve"> the proposal.</w:t>
            </w:r>
          </w:p>
        </w:tc>
      </w:tr>
      <w:tr w:rsidR="00233039" w14:paraId="08CEDE9E" w14:textId="77777777">
        <w:tc>
          <w:tcPr>
            <w:tcW w:w="1525" w:type="dxa"/>
          </w:tcPr>
          <w:p w14:paraId="08CEDE9C" w14:textId="77777777" w:rsidR="00233039" w:rsidRDefault="00866D64">
            <w:pPr>
              <w:rPr>
                <w:rFonts w:eastAsia="SimSun"/>
              </w:rPr>
            </w:pPr>
            <w:r>
              <w:rPr>
                <w:rFonts w:eastAsia="SimSun"/>
              </w:rPr>
              <w:t>FW</w:t>
            </w:r>
          </w:p>
        </w:tc>
        <w:tc>
          <w:tcPr>
            <w:tcW w:w="7837" w:type="dxa"/>
          </w:tcPr>
          <w:p w14:paraId="08CEDE9D" w14:textId="77777777" w:rsidR="00233039" w:rsidRDefault="00866D64">
            <w:pPr>
              <w:rPr>
                <w:rFonts w:eastAsia="SimSun"/>
              </w:rPr>
            </w:pPr>
            <w:r>
              <w:rPr>
                <w:rFonts w:eastAsia="SimSun"/>
              </w:rPr>
              <w:t>Support</w:t>
            </w:r>
          </w:p>
        </w:tc>
      </w:tr>
      <w:tr w:rsidR="00233039" w14:paraId="08CEDEA1" w14:textId="77777777">
        <w:tc>
          <w:tcPr>
            <w:tcW w:w="1525" w:type="dxa"/>
          </w:tcPr>
          <w:p w14:paraId="08CEDE9F" w14:textId="77777777" w:rsidR="00233039" w:rsidRDefault="00866D64">
            <w:pPr>
              <w:rPr>
                <w:rFonts w:eastAsia="Malgun Gothic"/>
                <w:lang w:eastAsia="ko-KR"/>
              </w:rPr>
            </w:pPr>
            <w:r>
              <w:rPr>
                <w:rFonts w:eastAsia="Malgun Gothic"/>
                <w:lang w:eastAsia="ko-KR"/>
              </w:rPr>
              <w:t>Nokia, NSB</w:t>
            </w:r>
          </w:p>
        </w:tc>
        <w:tc>
          <w:tcPr>
            <w:tcW w:w="7837" w:type="dxa"/>
          </w:tcPr>
          <w:p w14:paraId="08CEDEA0" w14:textId="77777777" w:rsidR="00233039" w:rsidRDefault="00866D64">
            <w:r>
              <w:t>We support the proposal</w:t>
            </w:r>
            <w:ins w:id="31" w:author="Hooli, Kari (Nokia - FI/Oulu)" w:date="2022-02-22T12:58:00Z">
              <w:r>
                <w:t>.</w:t>
              </w:r>
            </w:ins>
          </w:p>
        </w:tc>
      </w:tr>
      <w:tr w:rsidR="00233039" w14:paraId="08CEDEA4" w14:textId="77777777">
        <w:tc>
          <w:tcPr>
            <w:tcW w:w="1525" w:type="dxa"/>
          </w:tcPr>
          <w:p w14:paraId="08CEDEA2"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DEA3" w14:textId="77777777" w:rsidR="00233039" w:rsidRDefault="00866D64">
            <w:pPr>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Proposal</w:t>
            </w:r>
          </w:p>
        </w:tc>
      </w:tr>
      <w:tr w:rsidR="00233039" w14:paraId="08CEDEA7" w14:textId="77777777">
        <w:tc>
          <w:tcPr>
            <w:tcW w:w="1525" w:type="dxa"/>
          </w:tcPr>
          <w:p w14:paraId="08CEDEA5" w14:textId="77777777" w:rsidR="00233039" w:rsidRDefault="00866D64">
            <w:pPr>
              <w:rPr>
                <w:rFonts w:eastAsiaTheme="minorEastAsia"/>
              </w:rPr>
            </w:pPr>
            <w:r>
              <w:rPr>
                <w:rFonts w:eastAsia="SimSun"/>
              </w:rPr>
              <w:t>Samsung</w:t>
            </w:r>
          </w:p>
        </w:tc>
        <w:tc>
          <w:tcPr>
            <w:tcW w:w="7837" w:type="dxa"/>
          </w:tcPr>
          <w:p w14:paraId="08CEDEA6" w14:textId="77777777" w:rsidR="00233039" w:rsidRDefault="00866D64">
            <w:pPr>
              <w:rPr>
                <w:rFonts w:eastAsiaTheme="minorEastAsia"/>
              </w:rPr>
            </w:pPr>
            <w:r>
              <w:rPr>
                <w:rFonts w:eastAsia="SimSun"/>
              </w:rPr>
              <w:t xml:space="preserve">We can be ok with the proposal for the sake of progress. </w:t>
            </w:r>
          </w:p>
        </w:tc>
      </w:tr>
      <w:tr w:rsidR="00233039" w14:paraId="08CEDEAA" w14:textId="77777777">
        <w:tc>
          <w:tcPr>
            <w:tcW w:w="1525" w:type="dxa"/>
          </w:tcPr>
          <w:p w14:paraId="08CEDEA8" w14:textId="77777777" w:rsidR="00233039" w:rsidRDefault="00866D64">
            <w:pPr>
              <w:rPr>
                <w:rFonts w:eastAsia="SimSun"/>
              </w:rPr>
            </w:pPr>
            <w:r>
              <w:rPr>
                <w:rFonts w:eastAsia="Malgun Gothic" w:hint="eastAsia"/>
                <w:lang w:eastAsia="ko-KR"/>
              </w:rPr>
              <w:t>LG Electronics</w:t>
            </w:r>
          </w:p>
        </w:tc>
        <w:tc>
          <w:tcPr>
            <w:tcW w:w="7837" w:type="dxa"/>
          </w:tcPr>
          <w:p w14:paraId="08CEDEA9" w14:textId="77777777" w:rsidR="00233039" w:rsidRDefault="00866D64">
            <w:pPr>
              <w:rPr>
                <w:rFonts w:eastAsia="SimSun"/>
              </w:rPr>
            </w:pPr>
            <w:r>
              <w:t xml:space="preserve">We support the proposal. The 10% over any 100ms interval restriction </w:t>
            </w:r>
            <w:r>
              <w:t>should be applicable to all available msg1/msgA resources configured (not limited to the resources actually used) in a cell.</w:t>
            </w:r>
          </w:p>
        </w:tc>
      </w:tr>
      <w:tr w:rsidR="00233039" w14:paraId="08CEDEAD" w14:textId="77777777">
        <w:tc>
          <w:tcPr>
            <w:tcW w:w="1525" w:type="dxa"/>
          </w:tcPr>
          <w:p w14:paraId="08CEDEAB" w14:textId="77777777" w:rsidR="00233039" w:rsidRDefault="00866D64">
            <w:pPr>
              <w:rPr>
                <w:rFonts w:eastAsia="PMingLiU"/>
                <w:lang w:eastAsia="zh-TW"/>
              </w:rPr>
            </w:pPr>
            <w:r>
              <w:rPr>
                <w:rFonts w:eastAsia="PMingLiU" w:hint="eastAsia"/>
                <w:lang w:eastAsia="zh-TW"/>
              </w:rPr>
              <w:t>ASUSTeK</w:t>
            </w:r>
          </w:p>
        </w:tc>
        <w:tc>
          <w:tcPr>
            <w:tcW w:w="7837" w:type="dxa"/>
          </w:tcPr>
          <w:p w14:paraId="08CEDEAC" w14:textId="77777777" w:rsidR="00233039" w:rsidRDefault="00866D64">
            <w:pPr>
              <w:rPr>
                <w:rFonts w:eastAsia="PMingLiU"/>
                <w:lang w:eastAsia="zh-TW"/>
              </w:rPr>
            </w:pPr>
            <w:r>
              <w:rPr>
                <w:rFonts w:eastAsia="PMingLiU" w:hint="eastAsia"/>
                <w:lang w:eastAsia="zh-TW"/>
              </w:rPr>
              <w:t xml:space="preserve">We </w:t>
            </w:r>
            <w:r>
              <w:rPr>
                <w:rFonts w:eastAsia="PMingLiU"/>
                <w:lang w:eastAsia="zh-TW"/>
              </w:rPr>
              <w:t>still</w:t>
            </w:r>
            <w:r>
              <w:rPr>
                <w:rFonts w:eastAsia="PMingLiU" w:hint="eastAsia"/>
                <w:lang w:eastAsia="zh-TW"/>
              </w:rPr>
              <w:t xml:space="preserve"> </w:t>
            </w:r>
            <w:r>
              <w:rPr>
                <w:rFonts w:eastAsia="PMingLiU"/>
                <w:lang w:eastAsia="zh-TW"/>
              </w:rPr>
              <w:t>think it’s more reasonable to apply per UE restriction rather than a whole RO configuration restriction, while ca</w:t>
            </w:r>
            <w:r>
              <w:rPr>
                <w:rFonts w:eastAsia="PMingLiU"/>
                <w:lang w:eastAsia="zh-TW"/>
              </w:rPr>
              <w:t>n live with the proposal for the sake of progress.</w:t>
            </w:r>
          </w:p>
        </w:tc>
      </w:tr>
      <w:tr w:rsidR="00233039" w14:paraId="08CEDEB0" w14:textId="77777777">
        <w:tc>
          <w:tcPr>
            <w:tcW w:w="1525" w:type="dxa"/>
          </w:tcPr>
          <w:p w14:paraId="08CEDEAE" w14:textId="77777777" w:rsidR="00233039" w:rsidRDefault="00866D64">
            <w:pPr>
              <w:rPr>
                <w:rFonts w:eastAsia="PMingLiU"/>
                <w:lang w:eastAsia="zh-TW"/>
              </w:rPr>
            </w:pPr>
            <w:r>
              <w:rPr>
                <w:rFonts w:eastAsia="SimSun" w:hint="eastAsia"/>
              </w:rPr>
              <w:t>Transsion</w:t>
            </w:r>
          </w:p>
        </w:tc>
        <w:tc>
          <w:tcPr>
            <w:tcW w:w="7837" w:type="dxa"/>
          </w:tcPr>
          <w:p w14:paraId="08CEDEAF" w14:textId="77777777" w:rsidR="00233039" w:rsidRDefault="00866D64">
            <w:pPr>
              <w:rPr>
                <w:rFonts w:eastAsia="PMingLiU"/>
                <w:lang w:eastAsia="zh-TW"/>
              </w:rPr>
            </w:pPr>
            <w:r>
              <w:rPr>
                <w:rFonts w:eastAsia="SimSun" w:hint="eastAsia"/>
              </w:rPr>
              <w:t>We support this proposal.</w:t>
            </w:r>
          </w:p>
        </w:tc>
      </w:tr>
      <w:tr w:rsidR="00233039" w14:paraId="08CEDEB3" w14:textId="77777777">
        <w:tc>
          <w:tcPr>
            <w:tcW w:w="1525" w:type="dxa"/>
          </w:tcPr>
          <w:p w14:paraId="08CEDEB1" w14:textId="77777777" w:rsidR="00233039" w:rsidRDefault="00866D64">
            <w:pPr>
              <w:rPr>
                <w:rFonts w:eastAsiaTheme="minorEastAsia"/>
              </w:rPr>
            </w:pPr>
            <w:r>
              <w:rPr>
                <w:rFonts w:eastAsiaTheme="minorEastAsia" w:hint="eastAsia"/>
              </w:rPr>
              <w:t>CATT</w:t>
            </w:r>
          </w:p>
        </w:tc>
        <w:tc>
          <w:tcPr>
            <w:tcW w:w="7837" w:type="dxa"/>
          </w:tcPr>
          <w:p w14:paraId="08CEDEB2" w14:textId="77777777" w:rsidR="00233039" w:rsidRDefault="00866D64">
            <w:r>
              <w:rPr>
                <w:rFonts w:eastAsia="SimSun" w:hint="eastAsia"/>
              </w:rPr>
              <w:t>We support the proposal</w:t>
            </w:r>
          </w:p>
        </w:tc>
      </w:tr>
      <w:tr w:rsidR="00233039" w14:paraId="08CEDEB6" w14:textId="77777777">
        <w:tc>
          <w:tcPr>
            <w:tcW w:w="1525" w:type="dxa"/>
          </w:tcPr>
          <w:p w14:paraId="08CEDEB4" w14:textId="77777777" w:rsidR="00233039" w:rsidRDefault="00866D64">
            <w:pPr>
              <w:rPr>
                <w:rFonts w:eastAsiaTheme="minorEastAsia"/>
              </w:rPr>
            </w:pPr>
            <w:r>
              <w:rPr>
                <w:rFonts w:eastAsiaTheme="minorEastAsia"/>
              </w:rPr>
              <w:t>Huawei, HiSilicon</w:t>
            </w:r>
          </w:p>
        </w:tc>
        <w:tc>
          <w:tcPr>
            <w:tcW w:w="7837" w:type="dxa"/>
          </w:tcPr>
          <w:p w14:paraId="08CEDEB5" w14:textId="77777777" w:rsidR="00233039" w:rsidRDefault="00866D64">
            <w:pPr>
              <w:rPr>
                <w:rFonts w:eastAsia="SimSun"/>
              </w:rPr>
            </w:pPr>
            <w:r>
              <w:rPr>
                <w:rFonts w:eastAsia="SimSun" w:hint="eastAsia"/>
              </w:rPr>
              <w:t>We support the proposal</w:t>
            </w:r>
          </w:p>
        </w:tc>
      </w:tr>
      <w:tr w:rsidR="00233039" w14:paraId="08CEDEBB" w14:textId="77777777">
        <w:tc>
          <w:tcPr>
            <w:tcW w:w="1525" w:type="dxa"/>
          </w:tcPr>
          <w:p w14:paraId="08CEDEB7" w14:textId="77777777" w:rsidR="00233039" w:rsidRDefault="00866D64">
            <w:pPr>
              <w:rPr>
                <w:rFonts w:eastAsia="MS Mincho"/>
                <w:lang w:eastAsia="ja-JP"/>
              </w:rPr>
            </w:pPr>
            <w:r>
              <w:rPr>
                <w:rFonts w:eastAsia="MS Mincho" w:hint="eastAsia"/>
                <w:lang w:eastAsia="ja-JP"/>
              </w:rPr>
              <w:t>D</w:t>
            </w:r>
            <w:r>
              <w:rPr>
                <w:rFonts w:eastAsia="MS Mincho"/>
                <w:lang w:eastAsia="ja-JP"/>
              </w:rPr>
              <w:t>OCOMO2</w:t>
            </w:r>
          </w:p>
        </w:tc>
        <w:tc>
          <w:tcPr>
            <w:tcW w:w="7837" w:type="dxa"/>
          </w:tcPr>
          <w:p w14:paraId="08CEDEB8" w14:textId="77777777" w:rsidR="00233039" w:rsidRDefault="00866D64">
            <w:pPr>
              <w:rPr>
                <w:rFonts w:eastAsia="MS Mincho"/>
                <w:lang w:eastAsia="ja-JP"/>
              </w:rPr>
            </w:pPr>
            <w:r>
              <w:rPr>
                <w:rFonts w:eastAsia="MS Mincho"/>
                <w:lang w:eastAsia="ja-JP"/>
              </w:rPr>
              <w:t xml:space="preserve">To understand better, we would like to ask the proponents what the benefit to </w:t>
            </w:r>
            <w:r>
              <w:rPr>
                <w:rFonts w:eastAsia="MS Mincho"/>
                <w:lang w:eastAsia="ja-JP"/>
              </w:rPr>
              <w:t>restrict the available resources configured would be (or why such restriction is essential). Thanks!</w:t>
            </w:r>
          </w:p>
          <w:p w14:paraId="08CEDEB9" w14:textId="77777777" w:rsidR="00233039" w:rsidRDefault="00866D64">
            <w:pPr>
              <w:rPr>
                <w:rFonts w:eastAsia="MS Mincho"/>
                <w:color w:val="FF0000"/>
                <w:lang w:eastAsia="ja-JP"/>
              </w:rPr>
            </w:pPr>
            <w:r>
              <w:rPr>
                <w:rFonts w:eastAsia="MS Mincho"/>
                <w:color w:val="FF0000"/>
                <w:lang w:eastAsia="ja-JP"/>
              </w:rPr>
              <w:t>Moderator: I am not a proponent, but I suspect this is not about what benefit can be achieved (by restricting). This is about how much people are feeling c</w:t>
            </w:r>
            <w:r>
              <w:rPr>
                <w:rFonts w:eastAsia="MS Mincho"/>
                <w:color w:val="FF0000"/>
                <w:lang w:eastAsia="ja-JP"/>
              </w:rPr>
              <w:t>omfortable with</w:t>
            </w:r>
          </w:p>
          <w:p w14:paraId="08CEDEBA" w14:textId="77777777" w:rsidR="00233039" w:rsidRDefault="00233039">
            <w:pPr>
              <w:rPr>
                <w:rFonts w:eastAsia="MS Mincho"/>
                <w:lang w:eastAsia="ja-JP"/>
              </w:rPr>
            </w:pPr>
          </w:p>
        </w:tc>
      </w:tr>
      <w:tr w:rsidR="00233039" w14:paraId="08CEDEC2" w14:textId="77777777">
        <w:tc>
          <w:tcPr>
            <w:tcW w:w="1525" w:type="dxa"/>
          </w:tcPr>
          <w:p w14:paraId="08CEDEBC" w14:textId="77777777" w:rsidR="00233039" w:rsidRDefault="00866D64">
            <w:pPr>
              <w:rPr>
                <w:rFonts w:eastAsia="MS Mincho"/>
                <w:lang w:eastAsia="ja-JP"/>
              </w:rPr>
            </w:pPr>
            <w:r>
              <w:rPr>
                <w:rFonts w:eastAsia="MS Mincho" w:hint="eastAsia"/>
                <w:lang w:eastAsia="ja-JP"/>
              </w:rPr>
              <w:t>D</w:t>
            </w:r>
            <w:r>
              <w:rPr>
                <w:rFonts w:eastAsia="MS Mincho"/>
                <w:lang w:eastAsia="ja-JP"/>
              </w:rPr>
              <w:t>OCOMO3</w:t>
            </w:r>
          </w:p>
        </w:tc>
        <w:tc>
          <w:tcPr>
            <w:tcW w:w="7837" w:type="dxa"/>
          </w:tcPr>
          <w:p w14:paraId="08CEDEBD" w14:textId="77777777" w:rsidR="00233039" w:rsidRDefault="00866D64">
            <w:pPr>
              <w:ind w:left="120" w:hangingChars="50" w:hanging="120"/>
              <w:rPr>
                <w:rFonts w:eastAsia="MS Mincho"/>
                <w:color w:val="000000" w:themeColor="text1"/>
                <w:lang w:eastAsia="ja-JP"/>
              </w:rPr>
            </w:pPr>
            <w:r>
              <w:rPr>
                <w:rFonts w:eastAsia="MS Mincho" w:hint="eastAsia"/>
                <w:color w:val="FF0000"/>
                <w:lang w:eastAsia="ja-JP"/>
              </w:rPr>
              <w:t>R</w:t>
            </w:r>
            <w:r>
              <w:rPr>
                <w:rFonts w:eastAsia="MS Mincho"/>
                <w:color w:val="FF0000"/>
                <w:lang w:eastAsia="ja-JP"/>
              </w:rPr>
              <w:t>esponse to Mod:</w:t>
            </w:r>
            <w:r>
              <w:rPr>
                <w:rFonts w:eastAsia="MS Mincho"/>
                <w:color w:val="000000" w:themeColor="text1"/>
                <w:lang w:eastAsia="ja-JP"/>
              </w:rPr>
              <w:t xml:space="preserve"> Thanks. Yes this may be about what/how much people are feeling comfortable with. Then I’d like to ask the proponents what makes them </w:t>
            </w:r>
            <w:r>
              <w:rPr>
                <w:rFonts w:eastAsia="MS Mincho"/>
                <w:i/>
                <w:iCs/>
                <w:color w:val="000000" w:themeColor="text1"/>
                <w:lang w:eastAsia="ja-JP"/>
              </w:rPr>
              <w:t>technically</w:t>
            </w:r>
            <w:r>
              <w:rPr>
                <w:rFonts w:eastAsia="MS Mincho"/>
                <w:color w:val="000000" w:themeColor="text1"/>
                <w:lang w:eastAsia="ja-JP"/>
              </w:rPr>
              <w:t xml:space="preserve"> comfortable by endorsing this proposal (although I very much appreciate your effort on building a lot of compr</w:t>
            </w:r>
            <w:r>
              <w:rPr>
                <w:rFonts w:eastAsia="MS Mincho"/>
                <w:color w:val="000000" w:themeColor="text1"/>
                <w:lang w:eastAsia="ja-JP"/>
              </w:rPr>
              <w:t>omise). I think the points by the opponents would be 1) this is beyond what ETSI BRAN regulates, 2) even if (1) is not the case, this proposal is too much restrictive, and 3) not clear what is the coex issue here. For (3), my view is that if coex is really</w:t>
            </w:r>
            <w:r>
              <w:rPr>
                <w:rFonts w:eastAsia="MS Mincho"/>
                <w:color w:val="000000" w:themeColor="text1"/>
                <w:lang w:eastAsia="ja-JP"/>
              </w:rPr>
              <w:t xml:space="preserve"> an issue only when we interpret short control signaling rule, then let’s turn off this whole functionality. That’s it. With that, I still don’t understand what makes people comfortable. </w:t>
            </w:r>
          </w:p>
          <w:p w14:paraId="08CEDEBE" w14:textId="77777777" w:rsidR="00233039" w:rsidRDefault="00233039">
            <w:pPr>
              <w:rPr>
                <w:rFonts w:eastAsia="MS Mincho"/>
                <w:color w:val="000000" w:themeColor="text1"/>
                <w:lang w:eastAsia="ja-JP"/>
              </w:rPr>
            </w:pPr>
          </w:p>
          <w:p w14:paraId="08CEDEBF" w14:textId="77777777" w:rsidR="00233039" w:rsidRDefault="00866D64">
            <w:pPr>
              <w:rPr>
                <w:rFonts w:eastAsia="MS Mincho"/>
                <w:color w:val="000000" w:themeColor="text1"/>
                <w:lang w:eastAsia="ja-JP"/>
              </w:rPr>
            </w:pPr>
            <w:r>
              <w:rPr>
                <w:rFonts w:eastAsia="MS Mincho"/>
                <w:color w:val="000000" w:themeColor="text1"/>
                <w:lang w:eastAsia="ja-JP"/>
              </w:rPr>
              <w:t>I think the reason why the opponents are still not convinced with t</w:t>
            </w:r>
            <w:r>
              <w:rPr>
                <w:rFonts w:eastAsia="MS Mincho"/>
                <w:color w:val="000000" w:themeColor="text1"/>
                <w:lang w:eastAsia="ja-JP"/>
              </w:rPr>
              <w:t>his direction would come from the lack of such discussion. It might have done enough alrea</w:t>
            </w:r>
            <w:r>
              <w:rPr>
                <w:rFonts w:eastAsia="MS Mincho"/>
                <w:color w:val="000000" w:themeColor="text1"/>
                <w:lang w:eastAsia="ja-JP"/>
              </w:rPr>
              <w:lastRenderedPageBreak/>
              <w:t xml:space="preserve">dy, but may still be beneficial given the current situation. I suspect that the situation will change without such communication. </w:t>
            </w:r>
          </w:p>
          <w:p w14:paraId="08CEDEC0" w14:textId="77777777" w:rsidR="00233039" w:rsidRDefault="00233039">
            <w:pPr>
              <w:rPr>
                <w:rFonts w:eastAsia="MS Mincho"/>
                <w:color w:val="000000" w:themeColor="text1"/>
                <w:lang w:eastAsia="ja-JP"/>
              </w:rPr>
            </w:pPr>
          </w:p>
          <w:p w14:paraId="08CEDEC1" w14:textId="77777777" w:rsidR="00233039" w:rsidRDefault="00866D64">
            <w:pPr>
              <w:rPr>
                <w:rFonts w:eastAsia="MS Mincho"/>
                <w:color w:val="000000" w:themeColor="text1"/>
                <w:lang w:eastAsia="ja-JP"/>
              </w:rPr>
            </w:pPr>
            <w:r>
              <w:rPr>
                <w:rFonts w:eastAsia="MS Mincho"/>
                <w:color w:val="000000" w:themeColor="text1"/>
                <w:lang w:eastAsia="ja-JP"/>
              </w:rPr>
              <w:t>Note that it would also be fine no</w:t>
            </w:r>
            <w:r>
              <w:rPr>
                <w:rFonts w:eastAsia="MS Mincho"/>
                <w:color w:val="000000" w:themeColor="text1"/>
                <w:lang w:eastAsia="ja-JP"/>
              </w:rPr>
              <w:t xml:space="preserve">t to receive any response by the proponents (or just to stop asking my question above is fine). I just hope to make a bit more progress on this issue. </w:t>
            </w:r>
          </w:p>
        </w:tc>
      </w:tr>
    </w:tbl>
    <w:p w14:paraId="08CEDEC3" w14:textId="77777777" w:rsidR="00233039" w:rsidRDefault="00233039"/>
    <w:p w14:paraId="08CEDEC4" w14:textId="77777777" w:rsidR="00233039" w:rsidRDefault="00866D64">
      <w:pPr>
        <w:pStyle w:val="discussionpoint"/>
      </w:pPr>
      <w:r>
        <w:t>TP 2.7-A</w:t>
      </w:r>
    </w:p>
    <w:p w14:paraId="08CEDEC5" w14:textId="77777777" w:rsidR="00233039" w:rsidRDefault="00866D64">
      <w:pPr>
        <w:rPr>
          <w:rFonts w:eastAsia="SimSun"/>
        </w:rPr>
      </w:pPr>
      <w:r>
        <w:rPr>
          <w:rFonts w:eastAsia="SimSun"/>
        </w:rPr>
        <w:t>===================== for TS 37.213 =============</w:t>
      </w:r>
    </w:p>
    <w:p w14:paraId="08CEDEC6" w14:textId="77777777" w:rsidR="00233039" w:rsidRDefault="00866D64">
      <w:bookmarkStart w:id="32" w:name="_Toc90480719"/>
      <w:r>
        <w:t>4.4.5</w:t>
      </w:r>
      <w:r>
        <w:tab/>
        <w:t>Exempted transmissions from sensing</w:t>
      </w:r>
      <w:bookmarkEnd w:id="32"/>
    </w:p>
    <w:p w14:paraId="08CEDEC7" w14:textId="77777777" w:rsidR="00233039" w:rsidRDefault="00866D64">
      <w:pPr>
        <w:spacing w:after="180"/>
        <w:rPr>
          <w:sz w:val="20"/>
          <w:szCs w:val="20"/>
          <w:lang w:val="en-GB"/>
        </w:rPr>
      </w:pPr>
      <w:r>
        <w:rPr>
          <w:sz w:val="20"/>
          <w:szCs w:val="20"/>
          <w:lang w:val="en-GB"/>
        </w:rPr>
        <w:t>I</w:t>
      </w:r>
      <w:r>
        <w:rPr>
          <w:sz w:val="20"/>
          <w:szCs w:val="20"/>
          <w:lang w:val="en-GB"/>
        </w:rPr>
        <w:t>n regions where channel sensing is required to access a channel for transmission and short control signalling exemption is allowed by regulation, a gNB/UE may transmit the following transmission(s) on a channel without sensing the channel:</w:t>
      </w:r>
    </w:p>
    <w:p w14:paraId="08CEDEC8" w14:textId="77777777" w:rsidR="00233039" w:rsidRDefault="00866D64">
      <w:pPr>
        <w:spacing w:after="180"/>
        <w:ind w:left="568" w:hanging="284"/>
        <w:rPr>
          <w:sz w:val="20"/>
          <w:szCs w:val="20"/>
          <w:lang w:val="en-GB"/>
        </w:rPr>
      </w:pPr>
      <w:r>
        <w:rPr>
          <w:sz w:val="20"/>
          <w:szCs w:val="20"/>
          <w:lang w:val="en-GB"/>
        </w:rPr>
        <w:t>-</w:t>
      </w:r>
      <w:r>
        <w:rPr>
          <w:sz w:val="20"/>
          <w:szCs w:val="20"/>
          <w:lang w:val="en-GB"/>
        </w:rPr>
        <w:tab/>
      </w:r>
      <w:r>
        <w:rPr>
          <w:sz w:val="20"/>
          <w:szCs w:val="20"/>
          <w:lang w:val="en-GB"/>
        </w:rPr>
        <w:t>Transmission(s) of the discovery burst by the gNB</w:t>
      </w:r>
    </w:p>
    <w:p w14:paraId="08CEDEC9" w14:textId="77777777" w:rsidR="00233039" w:rsidRDefault="00866D64">
      <w:pPr>
        <w:spacing w:after="180"/>
        <w:ind w:left="568" w:hanging="284"/>
        <w:rPr>
          <w:sz w:val="20"/>
          <w:szCs w:val="20"/>
          <w:lang w:val="en-GB"/>
        </w:rPr>
      </w:pPr>
      <w:r>
        <w:rPr>
          <w:sz w:val="20"/>
          <w:szCs w:val="20"/>
          <w:lang w:val="en-GB"/>
        </w:rPr>
        <w:t>-</w:t>
      </w:r>
      <w:r>
        <w:rPr>
          <w:sz w:val="20"/>
          <w:szCs w:val="20"/>
          <w:lang w:val="en-GB"/>
        </w:rPr>
        <w:tab/>
        <w:t>Transmission(s) of the first message in a random access procedure by the UE</w:t>
      </w:r>
    </w:p>
    <w:p w14:paraId="08CEDECA" w14:textId="77777777" w:rsidR="00233039" w:rsidRDefault="00866D64">
      <w:pPr>
        <w:spacing w:after="180"/>
        <w:rPr>
          <w:sz w:val="20"/>
          <w:szCs w:val="20"/>
          <w:lang w:val="en-GB"/>
        </w:rPr>
      </w:pPr>
      <w:r>
        <w:rPr>
          <w:sz w:val="20"/>
          <w:szCs w:val="20"/>
          <w:lang w:val="en-GB"/>
        </w:rPr>
        <w:t>When the gNB/UE transmits the above transmission(s) without sensing on a channel by utilizing the exemption above, the total dur</w:t>
      </w:r>
      <w:r>
        <w:rPr>
          <w:sz w:val="20"/>
          <w:szCs w:val="20"/>
          <w:lang w:val="en-GB"/>
        </w:rPr>
        <w:t>ation of such transmission(s) by the gNB</w:t>
      </w:r>
      <w:r>
        <w:rPr>
          <w:strike/>
          <w:color w:val="FF0000"/>
          <w:sz w:val="20"/>
          <w:szCs w:val="20"/>
          <w:lang w:val="en-GB"/>
        </w:rPr>
        <w:t>/UE</w:t>
      </w:r>
      <w:r>
        <w:rPr>
          <w:sz w:val="20"/>
          <w:szCs w:val="20"/>
          <w:lang w:val="en-GB"/>
        </w:rPr>
        <w:t xml:space="preserve"> shall not occupy the corresponding channel more than </w:t>
      </w:r>
      <m:oMath>
        <m:r>
          <w:rPr>
            <w:rFonts w:ascii="Cambria Math" w:hAnsi="Cambria Math"/>
          </w:rPr>
          <m:t>10</m:t>
        </m:r>
        <m:r>
          <w:rPr>
            <w:rFonts w:ascii="Cambria Math" w:hAnsi="Cambria Math"/>
          </w:rPr>
          <m:t>ms</m:t>
        </m:r>
      </m:oMath>
      <w:r>
        <w:rPr>
          <w:sz w:val="20"/>
          <w:szCs w:val="20"/>
          <w:lang w:val="en-GB"/>
        </w:rPr>
        <w:t xml:space="preserve"> over any </w:t>
      </w:r>
      <m:oMath>
        <m:r>
          <w:rPr>
            <w:rFonts w:ascii="Cambria Math" w:hAnsi="Cambria Math"/>
          </w:rPr>
          <m:t>100</m:t>
        </m:r>
        <m:r>
          <w:rPr>
            <w:rFonts w:ascii="Cambria Math" w:hAnsi="Cambria Math"/>
          </w:rPr>
          <m:t>ms</m:t>
        </m:r>
      </m:oMath>
      <w:r>
        <w:rPr>
          <w:sz w:val="20"/>
          <w:szCs w:val="20"/>
          <w:lang w:val="en-GB"/>
        </w:rPr>
        <w:t xml:space="preserve"> interval. </w:t>
      </w:r>
      <w:r>
        <w:rPr>
          <w:color w:val="FF0000"/>
          <w:sz w:val="20"/>
          <w:szCs w:val="20"/>
          <w:u w:val="single"/>
          <w:lang w:val="en-GB"/>
        </w:rPr>
        <w:t>The total configured resources for transmission(s) of the first message in a random access procedure shall not occupy the cor</w:t>
      </w:r>
      <w:r>
        <w:rPr>
          <w:color w:val="FF0000"/>
          <w:sz w:val="20"/>
          <w:szCs w:val="20"/>
          <w:u w:val="single"/>
          <w:lang w:val="en-GB"/>
        </w:rPr>
        <w:t>responding channel more than 10ms over any 100ms interval.</w:t>
      </w:r>
      <w:r>
        <w:rPr>
          <w:color w:val="FF0000"/>
          <w:sz w:val="20"/>
          <w:szCs w:val="20"/>
          <w:lang w:val="en-GB"/>
        </w:rPr>
        <w:t xml:space="preserve">   </w:t>
      </w:r>
    </w:p>
    <w:p w14:paraId="08CEDECB" w14:textId="77777777" w:rsidR="00233039" w:rsidRDefault="00866D64">
      <w:pPr>
        <w:rPr>
          <w:rFonts w:eastAsia="SimSun"/>
        </w:rPr>
      </w:pPr>
      <w:r>
        <w:rPr>
          <w:rFonts w:eastAsia="SimSun"/>
        </w:rPr>
        <w:t xml:space="preserve">======================================== </w:t>
      </w:r>
    </w:p>
    <w:p w14:paraId="08CEDECC" w14:textId="77777777" w:rsidR="00233039" w:rsidRDefault="00233039"/>
    <w:p w14:paraId="08CEDECD" w14:textId="77777777" w:rsidR="00233039" w:rsidRDefault="00866D64">
      <w:pPr>
        <w:pStyle w:val="discussionpoint"/>
        <w:rPr>
          <w:rFonts w:eastAsia="Times New Roman"/>
        </w:rPr>
      </w:pPr>
      <w:r>
        <w:t>Discussion 2.7-3</w:t>
      </w:r>
      <w:r>
        <w:rPr>
          <w:rFonts w:eastAsia="Times New Roman"/>
        </w:rPr>
        <w:t xml:space="preserve">: </w:t>
      </w:r>
    </w:p>
    <w:p w14:paraId="08CEDECE" w14:textId="77777777" w:rsidR="00233039" w:rsidRDefault="00866D64">
      <w:pPr>
        <w:rPr>
          <w:szCs w:val="20"/>
        </w:rPr>
      </w:pPr>
      <w:r>
        <w:rPr>
          <w:szCs w:val="20"/>
        </w:rPr>
        <w:t xml:space="preserve">On non-unicast transmission (PDCCH, PDSCH carries system information other than SIB1, PDSCH without user plane data, CSI-RS, PRS) multiplexing with Contention Exempt Short Control Signaling based DRS transmission </w:t>
      </w:r>
    </w:p>
    <w:p w14:paraId="08CEDECF" w14:textId="77777777" w:rsidR="00233039" w:rsidRDefault="00866D64">
      <w:pPr>
        <w:pStyle w:val="ListParagraph"/>
        <w:numPr>
          <w:ilvl w:val="0"/>
          <w:numId w:val="38"/>
        </w:numPr>
        <w:spacing w:line="256" w:lineRule="auto"/>
        <w:rPr>
          <w:szCs w:val="20"/>
        </w:rPr>
      </w:pPr>
      <w:r>
        <w:t>Alt 1: Support the multiplexing as long as</w:t>
      </w:r>
      <w:r>
        <w:t xml:space="preserve"> the r</w:t>
      </w:r>
      <w:r>
        <w:rPr>
          <w:szCs w:val="20"/>
        </w:rPr>
        <w:t>estriction for short control signalling transmissions apply (10% over any 100ms interval)</w:t>
      </w:r>
    </w:p>
    <w:p w14:paraId="08CEDED0" w14:textId="77777777" w:rsidR="00233039" w:rsidRDefault="00866D64">
      <w:pPr>
        <w:pStyle w:val="ListParagraph"/>
        <w:numPr>
          <w:ilvl w:val="1"/>
          <w:numId w:val="38"/>
        </w:numPr>
        <w:spacing w:line="256" w:lineRule="auto"/>
        <w:rPr>
          <w:bCs/>
          <w:szCs w:val="20"/>
        </w:rPr>
      </w:pPr>
      <w:r>
        <w:rPr>
          <w:bCs/>
          <w:szCs w:val="20"/>
        </w:rPr>
        <w:t>Nokia, Ericsson, Lenovo, Intel, Xiaomi, NEC, Transsion, Sony, DOCOMO, CATT, Samsung, LGE, OPPO, InterDigital, Transsion, WILUS, IDCC, ZTE, CATT</w:t>
      </w:r>
    </w:p>
    <w:p w14:paraId="08CEDED1" w14:textId="77777777" w:rsidR="00233039" w:rsidRDefault="00866D64">
      <w:pPr>
        <w:pStyle w:val="ListParagraph"/>
        <w:numPr>
          <w:ilvl w:val="0"/>
          <w:numId w:val="38"/>
        </w:numPr>
        <w:spacing w:line="256" w:lineRule="auto"/>
        <w:rPr>
          <w:szCs w:val="20"/>
        </w:rPr>
      </w:pPr>
      <w:r>
        <w:rPr>
          <w:szCs w:val="20"/>
        </w:rPr>
        <w:t>Alt 2: Not suppo</w:t>
      </w:r>
      <w:r>
        <w:rPr>
          <w:szCs w:val="20"/>
        </w:rPr>
        <w:t>rt the multiplexing</w:t>
      </w:r>
    </w:p>
    <w:p w14:paraId="08CEDED2" w14:textId="77777777" w:rsidR="00233039" w:rsidRDefault="00866D64">
      <w:pPr>
        <w:pStyle w:val="ListParagraph"/>
        <w:numPr>
          <w:ilvl w:val="1"/>
          <w:numId w:val="38"/>
        </w:numPr>
        <w:spacing w:line="256" w:lineRule="auto"/>
        <w:rPr>
          <w:szCs w:val="20"/>
        </w:rPr>
      </w:pPr>
      <w:r>
        <w:rPr>
          <w:szCs w:val="20"/>
        </w:rPr>
        <w:t>Apple, ASUSTek, Vivo, Huawei</w:t>
      </w:r>
    </w:p>
    <w:p w14:paraId="08CEDED3" w14:textId="77777777" w:rsidR="00233039" w:rsidRDefault="00866D64">
      <w:pPr>
        <w:pStyle w:val="ListParagraph"/>
        <w:numPr>
          <w:ilvl w:val="0"/>
          <w:numId w:val="38"/>
        </w:numPr>
        <w:spacing w:line="256" w:lineRule="auto"/>
        <w:rPr>
          <w:szCs w:val="20"/>
        </w:rPr>
      </w:pPr>
      <w:r>
        <w:rPr>
          <w:szCs w:val="20"/>
        </w:rPr>
        <w:t xml:space="preserve">Alt 3: </w:t>
      </w:r>
      <w:r>
        <w:t>Support the multiplexing as long as the r</w:t>
      </w:r>
      <w:r>
        <w:rPr>
          <w:szCs w:val="20"/>
        </w:rPr>
        <w:t>estriction for short control signalling transmissions apply (10% over any 100ms interval) and the multiplexing is only allowed in slots carry DRS (SSB, RMSI PD</w:t>
      </w:r>
      <w:r>
        <w:rPr>
          <w:szCs w:val="20"/>
        </w:rPr>
        <w:t>CCH/PDSCH, NZP-CSI-RS)</w:t>
      </w:r>
    </w:p>
    <w:p w14:paraId="08CEDED4" w14:textId="77777777" w:rsidR="00233039" w:rsidRDefault="00866D64">
      <w:pPr>
        <w:pStyle w:val="ListParagraph"/>
        <w:numPr>
          <w:ilvl w:val="1"/>
          <w:numId w:val="38"/>
        </w:numPr>
        <w:spacing w:line="256" w:lineRule="auto"/>
        <w:rPr>
          <w:szCs w:val="20"/>
        </w:rPr>
      </w:pPr>
      <w:r>
        <w:rPr>
          <w:szCs w:val="20"/>
        </w:rPr>
        <w:t>Qualcomm, IDCC, Apple(?), Ericsson, CATT</w:t>
      </w:r>
    </w:p>
    <w:p w14:paraId="08CEDED5" w14:textId="77777777" w:rsidR="00233039" w:rsidRDefault="00866D64">
      <w:pPr>
        <w:spacing w:line="256" w:lineRule="auto"/>
        <w:rPr>
          <w:szCs w:val="20"/>
        </w:rPr>
      </w:pPr>
      <w:r>
        <w:rPr>
          <w:szCs w:val="20"/>
        </w:rPr>
        <w:lastRenderedPageBreak/>
        <w:t xml:space="preserve">Moderator note: We have been discussing this for quite a while without reaching consensus. There are two camps on Alt 1 and Alt 2. The Alt 3 is added to see if we can reach some compromise. </w:t>
      </w:r>
    </w:p>
    <w:p w14:paraId="08CEDED6" w14:textId="77777777" w:rsidR="00233039" w:rsidRDefault="00233039">
      <w:pPr>
        <w:spacing w:line="256" w:lineRule="auto"/>
        <w:rPr>
          <w:szCs w:val="20"/>
        </w:rPr>
      </w:pPr>
    </w:p>
    <w:p w14:paraId="08CEDED7"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EDA" w14:textId="77777777">
        <w:tc>
          <w:tcPr>
            <w:tcW w:w="1525" w:type="dxa"/>
          </w:tcPr>
          <w:p w14:paraId="08CEDED8" w14:textId="77777777" w:rsidR="00233039" w:rsidRDefault="00866D64">
            <w:r>
              <w:t>Company</w:t>
            </w:r>
          </w:p>
        </w:tc>
        <w:tc>
          <w:tcPr>
            <w:tcW w:w="7837" w:type="dxa"/>
            <w:tcBorders>
              <w:bottom w:val="single" w:sz="4" w:space="0" w:color="auto"/>
            </w:tcBorders>
          </w:tcPr>
          <w:p w14:paraId="08CEDED9" w14:textId="77777777" w:rsidR="00233039" w:rsidRDefault="00866D64">
            <w:r>
              <w:t>View</w:t>
            </w:r>
          </w:p>
        </w:tc>
      </w:tr>
      <w:tr w:rsidR="00233039" w14:paraId="08CEDEDE" w14:textId="77777777">
        <w:tc>
          <w:tcPr>
            <w:tcW w:w="1525" w:type="dxa"/>
          </w:tcPr>
          <w:p w14:paraId="08CEDEDB" w14:textId="77777777" w:rsidR="00233039" w:rsidRDefault="00866D64">
            <w:pPr>
              <w:rPr>
                <w:rFonts w:eastAsiaTheme="minorEastAsia"/>
              </w:rPr>
            </w:pPr>
            <w:r>
              <w:t>Intel</w:t>
            </w:r>
          </w:p>
        </w:tc>
        <w:tc>
          <w:tcPr>
            <w:tcW w:w="7837" w:type="dxa"/>
          </w:tcPr>
          <w:p w14:paraId="08CEDEDC" w14:textId="77777777" w:rsidR="00233039" w:rsidRDefault="00866D64">
            <w:r>
              <w:t xml:space="preserve">We are OK with Alt.1 and the rationale is similar as that provided above: extending this exemption to other channels up to the 10% duty cycle will allow the design to benefit from this exemption, which other technologies are taking advantage of.  </w:t>
            </w:r>
          </w:p>
          <w:p w14:paraId="08CEDEDD" w14:textId="77777777" w:rsidR="00233039" w:rsidRDefault="00233039"/>
        </w:tc>
      </w:tr>
      <w:tr w:rsidR="00233039" w14:paraId="08CEDEE3" w14:textId="77777777">
        <w:tc>
          <w:tcPr>
            <w:tcW w:w="1525" w:type="dxa"/>
          </w:tcPr>
          <w:p w14:paraId="08CEDEDF" w14:textId="77777777" w:rsidR="00233039" w:rsidRDefault="00866D64">
            <w:r>
              <w:t>Apple</w:t>
            </w:r>
          </w:p>
        </w:tc>
        <w:tc>
          <w:tcPr>
            <w:tcW w:w="7837" w:type="dxa"/>
          </w:tcPr>
          <w:p w14:paraId="08CEDEE0" w14:textId="77777777" w:rsidR="00233039" w:rsidRDefault="00866D64">
            <w:r>
              <w:t xml:space="preserve">Suggest modified proposal: </w:t>
            </w:r>
          </w:p>
          <w:p w14:paraId="08CEDEE1" w14:textId="77777777" w:rsidR="00233039" w:rsidRDefault="00866D64">
            <w:r>
              <w:t>Support the multiplexing as long as the r</w:t>
            </w:r>
            <w:r>
              <w:rPr>
                <w:szCs w:val="20"/>
              </w:rPr>
              <w:t xml:space="preserve">estriction for short control signalling transmissions apply (10% over any 100ms interval) and the multiplexing is only allowed in </w:t>
            </w:r>
            <w:r>
              <w:rPr>
                <w:strike/>
                <w:szCs w:val="20"/>
              </w:rPr>
              <w:t>slots</w:t>
            </w:r>
            <w:r>
              <w:rPr>
                <w:szCs w:val="20"/>
              </w:rPr>
              <w:t xml:space="preserve"> </w:t>
            </w:r>
            <w:r>
              <w:rPr>
                <w:color w:val="FF0000"/>
                <w:szCs w:val="20"/>
              </w:rPr>
              <w:t>symbols</w:t>
            </w:r>
            <w:r>
              <w:rPr>
                <w:szCs w:val="20"/>
              </w:rPr>
              <w:t xml:space="preserve"> carry DRS (SSB, RMSI PDCCH/PDSCH, NZP-CSI-R</w:t>
            </w:r>
            <w:r>
              <w:rPr>
                <w:szCs w:val="20"/>
              </w:rPr>
              <w:t>S)</w:t>
            </w:r>
          </w:p>
          <w:p w14:paraId="08CEDEE2" w14:textId="77777777" w:rsidR="00233039" w:rsidRDefault="00866D64">
            <w:r>
              <w:rPr>
                <w:color w:val="FF0000"/>
              </w:rPr>
              <w:t>Moderator: But there will leave many symbol levels gaps, while other RAT or other node cannot jump in (too short for LBT). This seems wasteful and not benefiting anyone?</w:t>
            </w:r>
          </w:p>
        </w:tc>
      </w:tr>
      <w:tr w:rsidR="00233039" w14:paraId="08CEDEE6" w14:textId="77777777">
        <w:tc>
          <w:tcPr>
            <w:tcW w:w="1525" w:type="dxa"/>
          </w:tcPr>
          <w:p w14:paraId="08CEDEE4"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ILUS</w:t>
            </w:r>
          </w:p>
        </w:tc>
        <w:tc>
          <w:tcPr>
            <w:tcW w:w="7837" w:type="dxa"/>
            <w:tcBorders>
              <w:bottom w:val="single" w:sz="4" w:space="0" w:color="auto"/>
            </w:tcBorders>
          </w:tcPr>
          <w:p w14:paraId="08CEDEE5"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e support Alt-1.</w:t>
            </w:r>
          </w:p>
        </w:tc>
      </w:tr>
      <w:tr w:rsidR="00233039" w14:paraId="08CEDEE9" w14:textId="77777777">
        <w:tc>
          <w:tcPr>
            <w:tcW w:w="1525" w:type="dxa"/>
          </w:tcPr>
          <w:p w14:paraId="08CEDEE7" w14:textId="77777777" w:rsidR="00233039" w:rsidRDefault="00866D64">
            <w:r>
              <w:t>Ericsson</w:t>
            </w:r>
          </w:p>
        </w:tc>
        <w:tc>
          <w:tcPr>
            <w:tcW w:w="7837" w:type="dxa"/>
          </w:tcPr>
          <w:p w14:paraId="08CEDEE8" w14:textId="77777777" w:rsidR="00233039" w:rsidRDefault="00866D64">
            <w:r>
              <w:t xml:space="preserve"> Our preference Alt2 is correctly captured. We are open to support Alt3 as a compromise too. </w:t>
            </w:r>
          </w:p>
        </w:tc>
      </w:tr>
      <w:tr w:rsidR="00233039" w14:paraId="08CEDEEC" w14:textId="77777777">
        <w:tc>
          <w:tcPr>
            <w:tcW w:w="1525" w:type="dxa"/>
          </w:tcPr>
          <w:p w14:paraId="08CEDEEA" w14:textId="77777777" w:rsidR="00233039" w:rsidRDefault="00866D64">
            <w:pPr>
              <w:rPr>
                <w:rFonts w:eastAsia="SimSun"/>
                <w:lang w:eastAsia="ko-KR"/>
              </w:rPr>
            </w:pPr>
            <w:r>
              <w:rPr>
                <w:rFonts w:eastAsia="SimSun" w:hint="eastAsia"/>
              </w:rPr>
              <w:t>ZTE, Sanechips</w:t>
            </w:r>
          </w:p>
        </w:tc>
        <w:tc>
          <w:tcPr>
            <w:tcW w:w="7837" w:type="dxa"/>
          </w:tcPr>
          <w:p w14:paraId="08CEDEEB" w14:textId="77777777" w:rsidR="00233039" w:rsidRDefault="00866D64">
            <w:pPr>
              <w:rPr>
                <w:rFonts w:eastAsia="SimSun"/>
                <w:lang w:eastAsia="ko-KR"/>
              </w:rPr>
            </w:pPr>
            <w:r>
              <w:rPr>
                <w:rFonts w:eastAsia="SimSun" w:hint="eastAsia"/>
              </w:rPr>
              <w:t>We are fine with Alt 1</w:t>
            </w:r>
          </w:p>
        </w:tc>
      </w:tr>
      <w:tr w:rsidR="00233039" w14:paraId="08CEDEEF" w14:textId="77777777">
        <w:tc>
          <w:tcPr>
            <w:tcW w:w="1525" w:type="dxa"/>
          </w:tcPr>
          <w:p w14:paraId="08CEDEED" w14:textId="77777777" w:rsidR="00233039" w:rsidRDefault="00866D64">
            <w:pPr>
              <w:rPr>
                <w:rFonts w:eastAsia="SimSun"/>
              </w:rPr>
            </w:pPr>
            <w:r>
              <w:rPr>
                <w:rFonts w:eastAsia="SimSun" w:hint="eastAsia"/>
              </w:rPr>
              <w:t>O</w:t>
            </w:r>
            <w:r>
              <w:rPr>
                <w:rFonts w:eastAsia="SimSun"/>
              </w:rPr>
              <w:t>PPO</w:t>
            </w:r>
          </w:p>
        </w:tc>
        <w:tc>
          <w:tcPr>
            <w:tcW w:w="7837" w:type="dxa"/>
          </w:tcPr>
          <w:p w14:paraId="08CEDEEE" w14:textId="77777777" w:rsidR="00233039" w:rsidRDefault="00866D64">
            <w:pPr>
              <w:rPr>
                <w:rFonts w:eastAsia="SimSun"/>
              </w:rPr>
            </w:pPr>
            <w:r>
              <w:rPr>
                <w:rFonts w:eastAsia="SimSun"/>
              </w:rPr>
              <w:t>We support Alt 1.</w:t>
            </w:r>
          </w:p>
        </w:tc>
      </w:tr>
      <w:tr w:rsidR="00233039" w14:paraId="08CEDEF2" w14:textId="77777777">
        <w:tc>
          <w:tcPr>
            <w:tcW w:w="1525" w:type="dxa"/>
          </w:tcPr>
          <w:p w14:paraId="08CEDEF0" w14:textId="77777777" w:rsidR="00233039" w:rsidRDefault="00866D64">
            <w:pPr>
              <w:rPr>
                <w:rFonts w:eastAsia="SimSun"/>
              </w:rPr>
            </w:pPr>
            <w:r>
              <w:rPr>
                <w:rFonts w:eastAsia="SimSun"/>
              </w:rPr>
              <w:t>InterDigital</w:t>
            </w:r>
          </w:p>
        </w:tc>
        <w:tc>
          <w:tcPr>
            <w:tcW w:w="7837" w:type="dxa"/>
          </w:tcPr>
          <w:p w14:paraId="08CEDEF1" w14:textId="77777777" w:rsidR="00233039" w:rsidRDefault="00866D64">
            <w:pPr>
              <w:rPr>
                <w:rFonts w:eastAsia="SimSun"/>
              </w:rPr>
            </w:pPr>
            <w:r>
              <w:rPr>
                <w:rFonts w:eastAsia="SimSun"/>
              </w:rPr>
              <w:t>We support Alt 1 or 3.</w:t>
            </w:r>
          </w:p>
        </w:tc>
      </w:tr>
      <w:tr w:rsidR="00233039" w14:paraId="08CEDEF5" w14:textId="77777777">
        <w:tc>
          <w:tcPr>
            <w:tcW w:w="1525" w:type="dxa"/>
          </w:tcPr>
          <w:p w14:paraId="08CEDEF3" w14:textId="77777777" w:rsidR="00233039" w:rsidRDefault="00866D64">
            <w:pPr>
              <w:rPr>
                <w:rFonts w:eastAsia="Malgun Gothic"/>
                <w:lang w:eastAsia="ko-KR"/>
              </w:rPr>
            </w:pPr>
            <w:r>
              <w:rPr>
                <w:rFonts w:eastAsia="Malgun Gothic"/>
                <w:lang w:eastAsia="ko-KR"/>
              </w:rPr>
              <w:t>Nokia, NSB</w:t>
            </w:r>
          </w:p>
        </w:tc>
        <w:tc>
          <w:tcPr>
            <w:tcW w:w="7837" w:type="dxa"/>
          </w:tcPr>
          <w:p w14:paraId="08CEDEF4" w14:textId="77777777" w:rsidR="00233039" w:rsidRDefault="00866D64">
            <w:r>
              <w:rPr>
                <w:rFonts w:eastAsia="Malgun Gothic"/>
                <w:lang w:eastAsia="ko-KR"/>
              </w:rPr>
              <w:t>We support Alt. 1</w:t>
            </w:r>
            <w:r>
              <w:t xml:space="preserve"> </w:t>
            </w:r>
          </w:p>
        </w:tc>
      </w:tr>
      <w:tr w:rsidR="00233039" w14:paraId="08CEDEF8" w14:textId="77777777">
        <w:tc>
          <w:tcPr>
            <w:tcW w:w="1525" w:type="dxa"/>
          </w:tcPr>
          <w:p w14:paraId="08CEDEF6" w14:textId="77777777" w:rsidR="00233039" w:rsidRDefault="00866D64">
            <w:pPr>
              <w:rPr>
                <w:rFonts w:eastAsia="PMingLiU"/>
                <w:lang w:eastAsia="zh-TW"/>
              </w:rPr>
            </w:pPr>
            <w:r>
              <w:rPr>
                <w:rFonts w:eastAsia="PMingLiU" w:hint="eastAsia"/>
                <w:lang w:eastAsia="zh-TW"/>
              </w:rPr>
              <w:t>ASUSTeK</w:t>
            </w:r>
          </w:p>
        </w:tc>
        <w:tc>
          <w:tcPr>
            <w:tcW w:w="7837" w:type="dxa"/>
          </w:tcPr>
          <w:p w14:paraId="08CEDEF7" w14:textId="77777777" w:rsidR="00233039" w:rsidRDefault="00866D64">
            <w:pPr>
              <w:rPr>
                <w:rFonts w:eastAsia="PMingLiU"/>
                <w:lang w:eastAsia="zh-TW"/>
              </w:rPr>
            </w:pPr>
            <w:r>
              <w:rPr>
                <w:rFonts w:eastAsia="PMingLiU" w:hint="eastAsia"/>
                <w:lang w:eastAsia="zh-TW"/>
              </w:rPr>
              <w:t>We support Alt</w:t>
            </w:r>
            <w:r>
              <w:rPr>
                <w:rFonts w:eastAsia="PMingLiU"/>
                <w:lang w:eastAsia="zh-TW"/>
              </w:rPr>
              <w:t xml:space="preserve"> </w:t>
            </w:r>
            <w:r>
              <w:rPr>
                <w:rFonts w:eastAsia="PMingLiU" w:hint="eastAsia"/>
                <w:lang w:eastAsia="zh-TW"/>
              </w:rPr>
              <w:t>2</w:t>
            </w:r>
            <w:r>
              <w:rPr>
                <w:rFonts w:eastAsia="PMingLiU"/>
                <w:lang w:eastAsia="zh-TW"/>
              </w:rPr>
              <w:t xml:space="preserve"> as correctly captured above.</w:t>
            </w:r>
          </w:p>
        </w:tc>
      </w:tr>
      <w:tr w:rsidR="00233039" w14:paraId="08CEDEFB" w14:textId="77777777">
        <w:tc>
          <w:tcPr>
            <w:tcW w:w="1525" w:type="dxa"/>
          </w:tcPr>
          <w:p w14:paraId="08CEDEF9" w14:textId="77777777" w:rsidR="00233039" w:rsidRDefault="00866D64">
            <w:pPr>
              <w:rPr>
                <w:rFonts w:eastAsia="PMingLiU"/>
                <w:lang w:eastAsia="zh-TW"/>
              </w:rPr>
            </w:pPr>
            <w:r>
              <w:rPr>
                <w:rFonts w:eastAsia="SimSun" w:hint="eastAsia"/>
              </w:rPr>
              <w:t>Transsion</w:t>
            </w:r>
          </w:p>
        </w:tc>
        <w:tc>
          <w:tcPr>
            <w:tcW w:w="7837" w:type="dxa"/>
          </w:tcPr>
          <w:p w14:paraId="08CEDEFA" w14:textId="77777777" w:rsidR="00233039" w:rsidRDefault="00866D64">
            <w:pPr>
              <w:rPr>
                <w:rFonts w:eastAsia="PMingLiU"/>
                <w:lang w:eastAsia="zh-TW"/>
              </w:rPr>
            </w:pPr>
            <w:r>
              <w:rPr>
                <w:rFonts w:eastAsia="SimSun" w:hint="eastAsia"/>
              </w:rPr>
              <w:t>We support Alt 1.</w:t>
            </w:r>
          </w:p>
        </w:tc>
      </w:tr>
      <w:tr w:rsidR="00233039" w14:paraId="08CEDEFE" w14:textId="77777777">
        <w:tc>
          <w:tcPr>
            <w:tcW w:w="1525" w:type="dxa"/>
          </w:tcPr>
          <w:p w14:paraId="08CEDEFC" w14:textId="77777777" w:rsidR="00233039" w:rsidRDefault="00866D64">
            <w:pPr>
              <w:rPr>
                <w:rFonts w:eastAsiaTheme="minorEastAsia"/>
              </w:rPr>
            </w:pPr>
            <w:r>
              <w:rPr>
                <w:rFonts w:eastAsiaTheme="minorEastAsia" w:hint="eastAsia"/>
              </w:rPr>
              <w:t>CATT</w:t>
            </w:r>
          </w:p>
        </w:tc>
        <w:tc>
          <w:tcPr>
            <w:tcW w:w="7837" w:type="dxa"/>
          </w:tcPr>
          <w:p w14:paraId="08CEDEFD" w14:textId="77777777" w:rsidR="00233039" w:rsidRDefault="00866D64">
            <w:pPr>
              <w:rPr>
                <w:rFonts w:eastAsiaTheme="minorEastAsia"/>
              </w:rPr>
            </w:pPr>
            <w:r>
              <w:rPr>
                <w:rFonts w:eastAsiaTheme="minorEastAsia" w:hint="eastAsia"/>
              </w:rPr>
              <w:t>We are OK with both Alt 1 and Alt 3.</w:t>
            </w:r>
          </w:p>
        </w:tc>
      </w:tr>
      <w:tr w:rsidR="00233039" w14:paraId="08CEDF01" w14:textId="77777777">
        <w:tc>
          <w:tcPr>
            <w:tcW w:w="1525" w:type="dxa"/>
          </w:tcPr>
          <w:p w14:paraId="08CEDEFF" w14:textId="77777777" w:rsidR="00233039" w:rsidRDefault="00866D64">
            <w:pPr>
              <w:rPr>
                <w:rFonts w:eastAsiaTheme="minorEastAsia"/>
              </w:rPr>
            </w:pPr>
            <w:r>
              <w:rPr>
                <w:rFonts w:eastAsiaTheme="minorEastAsia"/>
              </w:rPr>
              <w:t>Huawei, HiSilicon</w:t>
            </w:r>
          </w:p>
        </w:tc>
        <w:tc>
          <w:tcPr>
            <w:tcW w:w="7837" w:type="dxa"/>
          </w:tcPr>
          <w:p w14:paraId="08CEDF00" w14:textId="77777777" w:rsidR="00233039" w:rsidRDefault="00866D64">
            <w:pPr>
              <w:rPr>
                <w:rFonts w:eastAsiaTheme="minorEastAsia"/>
              </w:rPr>
            </w:pPr>
            <w:r>
              <w:rPr>
                <w:rFonts w:eastAsiaTheme="minorEastAsia"/>
              </w:rPr>
              <w:t>We support Alt 2</w:t>
            </w:r>
          </w:p>
        </w:tc>
      </w:tr>
      <w:tr w:rsidR="00233039" w14:paraId="08CEDF04" w14:textId="77777777">
        <w:tc>
          <w:tcPr>
            <w:tcW w:w="1525" w:type="dxa"/>
          </w:tcPr>
          <w:p w14:paraId="08CEDF02" w14:textId="77777777" w:rsidR="00233039" w:rsidRDefault="00866D64">
            <w:pPr>
              <w:rPr>
                <w:rFonts w:eastAsiaTheme="minorEastAsia"/>
              </w:rPr>
            </w:pPr>
            <w:r>
              <w:rPr>
                <w:rFonts w:eastAsiaTheme="minorEastAsia"/>
              </w:rPr>
              <w:t>Samsung</w:t>
            </w:r>
          </w:p>
        </w:tc>
        <w:tc>
          <w:tcPr>
            <w:tcW w:w="7837" w:type="dxa"/>
          </w:tcPr>
          <w:p w14:paraId="08CEDF03" w14:textId="77777777" w:rsidR="00233039" w:rsidRDefault="00866D64">
            <w:pPr>
              <w:rPr>
                <w:rFonts w:eastAsiaTheme="minorEastAsia"/>
              </w:rPr>
            </w:pPr>
            <w:r>
              <w:rPr>
                <w:rFonts w:eastAsiaTheme="minorEastAsia"/>
              </w:rPr>
              <w:t>We want to clarify that the principle of Alt 3 is not aligned with the principle of Cat 2 LBT for DRS multipl</w:t>
            </w:r>
            <w:r>
              <w:rPr>
                <w:rFonts w:eastAsiaTheme="minorEastAsia"/>
              </w:rPr>
              <w:t>exed with non-unicast transmission, and many co</w:t>
            </w:r>
            <w:r>
              <w:rPr>
                <w:rFonts w:eastAsiaTheme="minorEastAsia"/>
              </w:rPr>
              <w:lastRenderedPageBreak/>
              <w:t xml:space="preserve">nfigurations in Pattern 1 cannot be used due to this restriction. We can be ok with Alt 3, but need a technical reason why we need such restriction is needed. </w:t>
            </w:r>
          </w:p>
        </w:tc>
      </w:tr>
    </w:tbl>
    <w:p w14:paraId="08CEDF05" w14:textId="77777777" w:rsidR="00233039" w:rsidRDefault="00233039"/>
    <w:p w14:paraId="08CEDF06" w14:textId="77777777" w:rsidR="00233039" w:rsidRDefault="00866D64">
      <w:pPr>
        <w:pStyle w:val="discussionpoint"/>
        <w:rPr>
          <w:rFonts w:eastAsia="Times New Roman"/>
        </w:rPr>
      </w:pPr>
      <w:r>
        <w:t>Proposed conclusion 2.7-4</w:t>
      </w:r>
      <w:r>
        <w:rPr>
          <w:rFonts w:eastAsia="Times New Roman"/>
        </w:rPr>
        <w:t xml:space="preserve">: </w:t>
      </w:r>
    </w:p>
    <w:p w14:paraId="08CEDF07" w14:textId="77777777" w:rsidR="00233039" w:rsidRDefault="00866D64">
      <w:pPr>
        <w:rPr>
          <w:szCs w:val="20"/>
        </w:rPr>
      </w:pPr>
      <w:r>
        <w:t xml:space="preserve">There is no consensus to support transmitting DL burst not multiplexed with DRS with  </w:t>
      </w:r>
      <w:r>
        <w:rPr>
          <w:szCs w:val="20"/>
        </w:rPr>
        <w:t>Contention Exempt Short Control Signaling based transmission</w:t>
      </w:r>
    </w:p>
    <w:p w14:paraId="08CEDF08" w14:textId="77777777" w:rsidR="00233039" w:rsidRDefault="00866D64">
      <w:pPr>
        <w:rPr>
          <w:szCs w:val="20"/>
        </w:rPr>
      </w:pPr>
      <w:r>
        <w:rPr>
          <w:szCs w:val="20"/>
        </w:rPr>
        <w:t>Support: vivo, Intel, Apple, WILUS, DCM, ZTE, OPPO, IDCC, FW, Nokia, Samsung, LGE, ASUSTek, Transsion, CATT</w:t>
      </w:r>
    </w:p>
    <w:p w14:paraId="08CEDF09" w14:textId="77777777" w:rsidR="00233039" w:rsidRDefault="00866D64">
      <w:pPr>
        <w:rPr>
          <w:szCs w:val="20"/>
        </w:rPr>
      </w:pPr>
      <w:r>
        <w:rPr>
          <w:szCs w:val="20"/>
        </w:rPr>
        <w:t xml:space="preserve">Not support: Ericsson, </w:t>
      </w:r>
    </w:p>
    <w:p w14:paraId="08CEDF0A" w14:textId="77777777" w:rsidR="00233039" w:rsidRDefault="00233039"/>
    <w:p w14:paraId="08CEDF0B"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F0E" w14:textId="77777777">
        <w:tc>
          <w:tcPr>
            <w:tcW w:w="1525" w:type="dxa"/>
          </w:tcPr>
          <w:p w14:paraId="08CEDF0C" w14:textId="77777777" w:rsidR="00233039" w:rsidRDefault="00866D64">
            <w:r>
              <w:t>Company</w:t>
            </w:r>
          </w:p>
        </w:tc>
        <w:tc>
          <w:tcPr>
            <w:tcW w:w="7837" w:type="dxa"/>
            <w:tcBorders>
              <w:bottom w:val="single" w:sz="4" w:space="0" w:color="auto"/>
            </w:tcBorders>
          </w:tcPr>
          <w:p w14:paraId="08CEDF0D" w14:textId="77777777" w:rsidR="00233039" w:rsidRDefault="00866D64">
            <w:r>
              <w:t>View</w:t>
            </w:r>
          </w:p>
        </w:tc>
      </w:tr>
      <w:tr w:rsidR="00233039" w14:paraId="08CEDF11" w14:textId="77777777">
        <w:tc>
          <w:tcPr>
            <w:tcW w:w="1525" w:type="dxa"/>
          </w:tcPr>
          <w:p w14:paraId="08CEDF0F"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F10" w14:textId="77777777" w:rsidR="00233039" w:rsidRDefault="00866D64">
            <w:pPr>
              <w:rPr>
                <w:rFonts w:eastAsiaTheme="minorEastAsia"/>
              </w:rPr>
            </w:pPr>
            <w:r>
              <w:rPr>
                <w:rFonts w:eastAsiaTheme="minorEastAsia"/>
              </w:rPr>
              <w:t>We support the proposal.</w:t>
            </w:r>
          </w:p>
        </w:tc>
      </w:tr>
      <w:tr w:rsidR="00233039" w14:paraId="08CEDF15" w14:textId="77777777">
        <w:tc>
          <w:tcPr>
            <w:tcW w:w="1525" w:type="dxa"/>
          </w:tcPr>
          <w:p w14:paraId="08CEDF12" w14:textId="77777777" w:rsidR="00233039" w:rsidRDefault="00866D64">
            <w:pPr>
              <w:rPr>
                <w:rFonts w:eastAsiaTheme="minorEastAsia"/>
              </w:rPr>
            </w:pPr>
            <w:r>
              <w:t xml:space="preserve">Intel </w:t>
            </w:r>
          </w:p>
        </w:tc>
        <w:tc>
          <w:tcPr>
            <w:tcW w:w="7837" w:type="dxa"/>
          </w:tcPr>
          <w:p w14:paraId="08CEDF13" w14:textId="77777777" w:rsidR="00233039" w:rsidRDefault="00866D64">
            <w:r>
              <w:t>We are Ok with the conclusion, and as intended will like to apply this exemption only to non-unicast transmissions.</w:t>
            </w:r>
          </w:p>
          <w:p w14:paraId="08CEDF14" w14:textId="77777777" w:rsidR="00233039" w:rsidRDefault="00233039">
            <w:pPr>
              <w:rPr>
                <w:rFonts w:eastAsiaTheme="minorEastAsia"/>
              </w:rPr>
            </w:pPr>
          </w:p>
        </w:tc>
      </w:tr>
      <w:tr w:rsidR="00233039" w14:paraId="08CEDF18" w14:textId="77777777">
        <w:tc>
          <w:tcPr>
            <w:tcW w:w="1525" w:type="dxa"/>
          </w:tcPr>
          <w:p w14:paraId="08CEDF16" w14:textId="77777777" w:rsidR="00233039" w:rsidRDefault="00866D64">
            <w:r>
              <w:t>Apple</w:t>
            </w:r>
          </w:p>
        </w:tc>
        <w:tc>
          <w:tcPr>
            <w:tcW w:w="7837" w:type="dxa"/>
          </w:tcPr>
          <w:p w14:paraId="08CEDF17" w14:textId="77777777" w:rsidR="00233039" w:rsidRDefault="00866D64">
            <w:r>
              <w:t>Agree</w:t>
            </w:r>
          </w:p>
        </w:tc>
      </w:tr>
      <w:tr w:rsidR="00233039" w14:paraId="08CEDF1B" w14:textId="77777777">
        <w:tc>
          <w:tcPr>
            <w:tcW w:w="1525" w:type="dxa"/>
          </w:tcPr>
          <w:p w14:paraId="08CEDF19"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8CEDF1A" w14:textId="77777777" w:rsidR="00233039" w:rsidRDefault="00866D64">
            <w:r>
              <w:t xml:space="preserve">We are ok </w:t>
            </w:r>
            <w:r>
              <w:t>with the proposed conclusion.</w:t>
            </w:r>
          </w:p>
        </w:tc>
      </w:tr>
      <w:tr w:rsidR="00233039" w14:paraId="08CEDF1E" w14:textId="77777777">
        <w:tc>
          <w:tcPr>
            <w:tcW w:w="1525" w:type="dxa"/>
          </w:tcPr>
          <w:p w14:paraId="08CEDF1C" w14:textId="77777777" w:rsidR="00233039" w:rsidRDefault="00866D64">
            <w:pPr>
              <w:rPr>
                <w:rFonts w:eastAsia="Malgun Gothic"/>
                <w:lang w:eastAsia="ko-KR"/>
              </w:rPr>
            </w:pPr>
            <w:r>
              <w:t>DOCOMO</w:t>
            </w:r>
          </w:p>
        </w:tc>
        <w:tc>
          <w:tcPr>
            <w:tcW w:w="7837" w:type="dxa"/>
            <w:tcBorders>
              <w:bottom w:val="single" w:sz="4" w:space="0" w:color="auto"/>
            </w:tcBorders>
          </w:tcPr>
          <w:p w14:paraId="08CEDF1D" w14:textId="77777777" w:rsidR="00233039" w:rsidRDefault="00866D64">
            <w:r>
              <w:rPr>
                <w:rFonts w:eastAsia="MS Mincho"/>
                <w:lang w:eastAsia="ja-JP"/>
              </w:rPr>
              <w:t>Ok with the Proposed conclusion 2.7-4:</w:t>
            </w:r>
          </w:p>
        </w:tc>
      </w:tr>
      <w:tr w:rsidR="00233039" w14:paraId="08CEDF21" w14:textId="77777777">
        <w:tc>
          <w:tcPr>
            <w:tcW w:w="1525" w:type="dxa"/>
          </w:tcPr>
          <w:p w14:paraId="08CEDF1F" w14:textId="77777777" w:rsidR="00233039" w:rsidRDefault="00866D64">
            <w:r>
              <w:t>Ericsson</w:t>
            </w:r>
          </w:p>
        </w:tc>
        <w:tc>
          <w:tcPr>
            <w:tcW w:w="7837" w:type="dxa"/>
          </w:tcPr>
          <w:p w14:paraId="08CEDF20" w14:textId="77777777" w:rsidR="00233039" w:rsidRDefault="00866D64">
            <w:r>
              <w:t xml:space="preserve"> We cannot support this proposal and see this as a restriction on 3GPP devices. Any short control signal is allowed if the 10% DC limit is met according to the regulatio</w:t>
            </w:r>
            <w:r>
              <w:t xml:space="preserve">ns. </w:t>
            </w:r>
          </w:p>
        </w:tc>
      </w:tr>
      <w:tr w:rsidR="00233039" w14:paraId="08CEDF24" w14:textId="77777777">
        <w:tc>
          <w:tcPr>
            <w:tcW w:w="1525" w:type="dxa"/>
          </w:tcPr>
          <w:p w14:paraId="08CEDF22" w14:textId="77777777" w:rsidR="00233039" w:rsidRDefault="00866D64">
            <w:pPr>
              <w:rPr>
                <w:rFonts w:eastAsia="SimSun"/>
              </w:rPr>
            </w:pPr>
            <w:r>
              <w:rPr>
                <w:rFonts w:eastAsia="SimSun" w:hint="eastAsia"/>
              </w:rPr>
              <w:t>ZTE, Sanechips</w:t>
            </w:r>
          </w:p>
        </w:tc>
        <w:tc>
          <w:tcPr>
            <w:tcW w:w="7837" w:type="dxa"/>
          </w:tcPr>
          <w:p w14:paraId="08CEDF23" w14:textId="77777777" w:rsidR="00233039" w:rsidRDefault="00866D64">
            <w:pPr>
              <w:rPr>
                <w:rFonts w:eastAsia="SimSun"/>
                <w:lang w:eastAsia="ja-JP"/>
              </w:rPr>
            </w:pPr>
            <w:r>
              <w:rPr>
                <w:rFonts w:eastAsia="SimSun" w:hint="eastAsia"/>
              </w:rPr>
              <w:t>We are fine with the proposal</w:t>
            </w:r>
          </w:p>
        </w:tc>
      </w:tr>
      <w:tr w:rsidR="00233039" w14:paraId="08CEDF27" w14:textId="77777777">
        <w:tc>
          <w:tcPr>
            <w:tcW w:w="1525" w:type="dxa"/>
          </w:tcPr>
          <w:p w14:paraId="08CEDF25" w14:textId="77777777" w:rsidR="00233039" w:rsidRDefault="00866D64">
            <w:pPr>
              <w:rPr>
                <w:rFonts w:eastAsia="SimSun"/>
              </w:rPr>
            </w:pPr>
            <w:r>
              <w:rPr>
                <w:rFonts w:eastAsia="SimSun" w:hint="eastAsia"/>
              </w:rPr>
              <w:t>O</w:t>
            </w:r>
            <w:r>
              <w:rPr>
                <w:rFonts w:eastAsia="SimSun"/>
              </w:rPr>
              <w:t>PPO</w:t>
            </w:r>
          </w:p>
        </w:tc>
        <w:tc>
          <w:tcPr>
            <w:tcW w:w="7837" w:type="dxa"/>
          </w:tcPr>
          <w:p w14:paraId="08CEDF26" w14:textId="77777777" w:rsidR="00233039" w:rsidRDefault="00866D64">
            <w:pPr>
              <w:rPr>
                <w:rFonts w:eastAsia="SimSun"/>
              </w:rPr>
            </w:pPr>
            <w:r>
              <w:rPr>
                <w:rFonts w:eastAsia="SimSun"/>
              </w:rPr>
              <w:t>We are OK with the conclusion.</w:t>
            </w:r>
          </w:p>
        </w:tc>
      </w:tr>
      <w:tr w:rsidR="00233039" w14:paraId="08CEDF2A" w14:textId="77777777">
        <w:tc>
          <w:tcPr>
            <w:tcW w:w="1525" w:type="dxa"/>
          </w:tcPr>
          <w:p w14:paraId="08CEDF28" w14:textId="77777777" w:rsidR="00233039" w:rsidRDefault="00866D64">
            <w:pPr>
              <w:rPr>
                <w:rFonts w:eastAsia="SimSun"/>
              </w:rPr>
            </w:pPr>
            <w:r>
              <w:rPr>
                <w:rFonts w:eastAsia="SimSun"/>
              </w:rPr>
              <w:t>InterDigital</w:t>
            </w:r>
          </w:p>
        </w:tc>
        <w:tc>
          <w:tcPr>
            <w:tcW w:w="7837" w:type="dxa"/>
          </w:tcPr>
          <w:p w14:paraId="08CEDF29" w14:textId="77777777" w:rsidR="00233039" w:rsidRDefault="00866D64">
            <w:pPr>
              <w:rPr>
                <w:rFonts w:eastAsia="SimSun"/>
              </w:rPr>
            </w:pPr>
            <w:r>
              <w:rPr>
                <w:rFonts w:eastAsia="SimSun"/>
              </w:rPr>
              <w:t>We agree</w:t>
            </w:r>
          </w:p>
        </w:tc>
      </w:tr>
      <w:tr w:rsidR="00233039" w14:paraId="08CEDF2D" w14:textId="77777777">
        <w:tc>
          <w:tcPr>
            <w:tcW w:w="1525" w:type="dxa"/>
          </w:tcPr>
          <w:p w14:paraId="08CEDF2B" w14:textId="77777777" w:rsidR="00233039" w:rsidRDefault="00866D64">
            <w:pPr>
              <w:rPr>
                <w:rFonts w:eastAsia="SimSun"/>
              </w:rPr>
            </w:pPr>
            <w:r>
              <w:rPr>
                <w:rFonts w:eastAsia="SimSun"/>
              </w:rPr>
              <w:t>FW</w:t>
            </w:r>
          </w:p>
        </w:tc>
        <w:tc>
          <w:tcPr>
            <w:tcW w:w="7837" w:type="dxa"/>
          </w:tcPr>
          <w:p w14:paraId="08CEDF2C" w14:textId="77777777" w:rsidR="00233039" w:rsidRDefault="00866D64">
            <w:pPr>
              <w:rPr>
                <w:rFonts w:eastAsia="SimSun"/>
              </w:rPr>
            </w:pPr>
            <w:r>
              <w:rPr>
                <w:rFonts w:eastAsia="SimSun"/>
              </w:rPr>
              <w:t>Agree</w:t>
            </w:r>
          </w:p>
        </w:tc>
      </w:tr>
      <w:tr w:rsidR="00233039" w14:paraId="08CEDF30" w14:textId="77777777">
        <w:tc>
          <w:tcPr>
            <w:tcW w:w="1525" w:type="dxa"/>
          </w:tcPr>
          <w:p w14:paraId="08CEDF2E" w14:textId="77777777" w:rsidR="00233039" w:rsidRDefault="00866D64">
            <w:pPr>
              <w:rPr>
                <w:rFonts w:eastAsia="Malgun Gothic"/>
                <w:lang w:eastAsia="ko-KR"/>
              </w:rPr>
            </w:pPr>
            <w:r>
              <w:rPr>
                <w:rFonts w:eastAsia="Malgun Gothic"/>
                <w:lang w:eastAsia="ko-KR"/>
              </w:rPr>
              <w:t>Nokia, NSB</w:t>
            </w:r>
          </w:p>
        </w:tc>
        <w:tc>
          <w:tcPr>
            <w:tcW w:w="7837" w:type="dxa"/>
          </w:tcPr>
          <w:p w14:paraId="08CEDF2F" w14:textId="77777777" w:rsidR="00233039" w:rsidRDefault="00866D64">
            <w:r>
              <w:t>We can accept the proposed conclusion.</w:t>
            </w:r>
          </w:p>
        </w:tc>
      </w:tr>
      <w:tr w:rsidR="00233039" w14:paraId="08CEDF33" w14:textId="77777777">
        <w:tc>
          <w:tcPr>
            <w:tcW w:w="1525" w:type="dxa"/>
          </w:tcPr>
          <w:p w14:paraId="08CEDF31" w14:textId="77777777" w:rsidR="00233039" w:rsidRDefault="00866D64">
            <w:pPr>
              <w:rPr>
                <w:rFonts w:eastAsia="Malgun Gothic"/>
                <w:lang w:eastAsia="ko-KR"/>
              </w:rPr>
            </w:pPr>
            <w:r>
              <w:rPr>
                <w:rFonts w:eastAsia="SimSun"/>
              </w:rPr>
              <w:t>Samsung</w:t>
            </w:r>
          </w:p>
        </w:tc>
        <w:tc>
          <w:tcPr>
            <w:tcW w:w="7837" w:type="dxa"/>
          </w:tcPr>
          <w:p w14:paraId="08CEDF32" w14:textId="77777777" w:rsidR="00233039" w:rsidRDefault="00866D64">
            <w:r>
              <w:rPr>
                <w:rFonts w:eastAsia="SimSun"/>
              </w:rPr>
              <w:t>We are ok with the conclusion</w:t>
            </w:r>
          </w:p>
        </w:tc>
      </w:tr>
      <w:tr w:rsidR="00233039" w14:paraId="08CEDF36" w14:textId="77777777">
        <w:tc>
          <w:tcPr>
            <w:tcW w:w="1525" w:type="dxa"/>
          </w:tcPr>
          <w:p w14:paraId="08CEDF34" w14:textId="77777777" w:rsidR="00233039" w:rsidRDefault="00866D64">
            <w:pPr>
              <w:rPr>
                <w:rFonts w:eastAsia="SimSun"/>
              </w:rPr>
            </w:pPr>
            <w:r>
              <w:rPr>
                <w:rFonts w:eastAsia="Malgun Gothic" w:hint="eastAsia"/>
                <w:lang w:eastAsia="ko-KR"/>
              </w:rPr>
              <w:t>LG Electronics</w:t>
            </w:r>
          </w:p>
        </w:tc>
        <w:tc>
          <w:tcPr>
            <w:tcW w:w="7837" w:type="dxa"/>
          </w:tcPr>
          <w:p w14:paraId="08CEDF35" w14:textId="77777777" w:rsidR="00233039" w:rsidRDefault="00866D64">
            <w:pPr>
              <w:rPr>
                <w:rFonts w:eastAsia="SimSun"/>
              </w:rPr>
            </w:pPr>
            <w:r>
              <w:rPr>
                <w:rFonts w:eastAsia="Malgun Gothic" w:hint="eastAsia"/>
                <w:lang w:eastAsia="ko-KR"/>
              </w:rPr>
              <w:t xml:space="preserve">We support the </w:t>
            </w:r>
            <w:r>
              <w:rPr>
                <w:rFonts w:eastAsia="Malgun Gothic"/>
                <w:lang w:eastAsia="ko-KR"/>
              </w:rPr>
              <w:t>proposed conclusion</w:t>
            </w:r>
            <w:r>
              <w:rPr>
                <w:rFonts w:eastAsia="Malgun Gothic" w:hint="eastAsia"/>
                <w:lang w:eastAsia="ko-KR"/>
              </w:rPr>
              <w:t>.</w:t>
            </w:r>
          </w:p>
        </w:tc>
      </w:tr>
      <w:tr w:rsidR="00233039" w14:paraId="08CEDF39" w14:textId="77777777">
        <w:tc>
          <w:tcPr>
            <w:tcW w:w="1525" w:type="dxa"/>
          </w:tcPr>
          <w:p w14:paraId="08CEDF37" w14:textId="77777777" w:rsidR="00233039" w:rsidRDefault="00866D64">
            <w:pPr>
              <w:rPr>
                <w:rFonts w:eastAsia="Malgun Gothic"/>
                <w:lang w:eastAsia="ko-KR"/>
              </w:rPr>
            </w:pPr>
            <w:r>
              <w:rPr>
                <w:rFonts w:eastAsia="PMingLiU" w:hint="eastAsia"/>
                <w:lang w:eastAsia="zh-TW"/>
              </w:rPr>
              <w:t>ASUSTeK</w:t>
            </w:r>
          </w:p>
        </w:tc>
        <w:tc>
          <w:tcPr>
            <w:tcW w:w="7837" w:type="dxa"/>
          </w:tcPr>
          <w:p w14:paraId="08CEDF38" w14:textId="77777777" w:rsidR="00233039" w:rsidRDefault="00866D64">
            <w:pPr>
              <w:rPr>
                <w:rFonts w:eastAsia="Malgun Gothic"/>
                <w:lang w:eastAsia="ko-KR"/>
              </w:rPr>
            </w:pPr>
            <w:r>
              <w:rPr>
                <w:rFonts w:eastAsia="PMingLiU" w:hint="eastAsia"/>
                <w:lang w:eastAsia="zh-TW"/>
              </w:rPr>
              <w:t>Support the proposal</w:t>
            </w:r>
          </w:p>
        </w:tc>
      </w:tr>
      <w:tr w:rsidR="00233039" w14:paraId="08CEDF3C" w14:textId="77777777">
        <w:tc>
          <w:tcPr>
            <w:tcW w:w="1525" w:type="dxa"/>
          </w:tcPr>
          <w:p w14:paraId="08CEDF3A" w14:textId="77777777" w:rsidR="00233039" w:rsidRDefault="00866D64">
            <w:pPr>
              <w:rPr>
                <w:rFonts w:eastAsia="PMingLiU"/>
                <w:lang w:eastAsia="zh-TW"/>
              </w:rPr>
            </w:pPr>
            <w:r>
              <w:rPr>
                <w:rFonts w:eastAsia="SimSun" w:hint="eastAsia"/>
              </w:rPr>
              <w:lastRenderedPageBreak/>
              <w:t>Transsion</w:t>
            </w:r>
          </w:p>
        </w:tc>
        <w:tc>
          <w:tcPr>
            <w:tcW w:w="7837" w:type="dxa"/>
          </w:tcPr>
          <w:p w14:paraId="08CEDF3B" w14:textId="77777777" w:rsidR="00233039" w:rsidRDefault="00866D64">
            <w:pPr>
              <w:rPr>
                <w:rFonts w:eastAsia="PMingLiU"/>
                <w:lang w:eastAsia="zh-TW"/>
              </w:rPr>
            </w:pPr>
            <w:r>
              <w:rPr>
                <w:rFonts w:eastAsia="SimSun" w:hint="eastAsia"/>
              </w:rPr>
              <w:t>We support the proposed conclusion.</w:t>
            </w:r>
          </w:p>
        </w:tc>
      </w:tr>
      <w:tr w:rsidR="00233039" w14:paraId="08CEDF3F" w14:textId="77777777">
        <w:tc>
          <w:tcPr>
            <w:tcW w:w="1525" w:type="dxa"/>
          </w:tcPr>
          <w:p w14:paraId="08CEDF3D" w14:textId="77777777" w:rsidR="00233039" w:rsidRDefault="00866D64">
            <w:pPr>
              <w:rPr>
                <w:rFonts w:eastAsiaTheme="minorEastAsia"/>
              </w:rPr>
            </w:pPr>
            <w:r>
              <w:rPr>
                <w:rFonts w:eastAsiaTheme="minorEastAsia" w:hint="eastAsia"/>
              </w:rPr>
              <w:t>CATT</w:t>
            </w:r>
          </w:p>
        </w:tc>
        <w:tc>
          <w:tcPr>
            <w:tcW w:w="7837" w:type="dxa"/>
          </w:tcPr>
          <w:p w14:paraId="08CEDF3E" w14:textId="77777777" w:rsidR="00233039" w:rsidRDefault="00866D64">
            <w:pPr>
              <w:rPr>
                <w:rFonts w:eastAsia="Malgun Gothic"/>
                <w:lang w:eastAsia="ko-KR"/>
              </w:rPr>
            </w:pPr>
            <w:r>
              <w:rPr>
                <w:rFonts w:eastAsia="SimSun"/>
              </w:rPr>
              <w:t>Agree</w:t>
            </w:r>
          </w:p>
        </w:tc>
      </w:tr>
      <w:tr w:rsidR="00233039" w14:paraId="08CEDF42" w14:textId="77777777">
        <w:tc>
          <w:tcPr>
            <w:tcW w:w="1525" w:type="dxa"/>
          </w:tcPr>
          <w:p w14:paraId="08CEDF40" w14:textId="77777777" w:rsidR="00233039" w:rsidRDefault="00866D64">
            <w:pPr>
              <w:rPr>
                <w:rFonts w:eastAsiaTheme="minorEastAsia"/>
              </w:rPr>
            </w:pPr>
            <w:r>
              <w:rPr>
                <w:rFonts w:eastAsiaTheme="minorEastAsia"/>
              </w:rPr>
              <w:t>Huawei, HiSilicon</w:t>
            </w:r>
          </w:p>
        </w:tc>
        <w:tc>
          <w:tcPr>
            <w:tcW w:w="7837" w:type="dxa"/>
          </w:tcPr>
          <w:p w14:paraId="08CEDF41" w14:textId="77777777" w:rsidR="00233039" w:rsidRDefault="00866D64">
            <w:pPr>
              <w:rPr>
                <w:rFonts w:eastAsia="SimSun"/>
              </w:rPr>
            </w:pPr>
            <w:r>
              <w:t>We support Proposed conclusion 2.7-4</w:t>
            </w:r>
          </w:p>
        </w:tc>
      </w:tr>
    </w:tbl>
    <w:p w14:paraId="08CEDF43" w14:textId="77777777" w:rsidR="00233039" w:rsidRDefault="00233039"/>
    <w:p w14:paraId="08CEDF44" w14:textId="77777777" w:rsidR="00233039" w:rsidRDefault="00866D64">
      <w:pPr>
        <w:pStyle w:val="Heading2"/>
        <w:rPr>
          <w:rFonts w:ascii="Times New Roman" w:hAnsi="Times New Roman"/>
        </w:rPr>
      </w:pPr>
      <w:r>
        <w:rPr>
          <w:rFonts w:ascii="Times New Roman" w:hAnsi="Times New Roman"/>
        </w:rPr>
        <w:t>CP Extension</w:t>
      </w:r>
    </w:p>
    <w:tbl>
      <w:tblPr>
        <w:tblStyle w:val="TableGrid"/>
        <w:tblW w:w="9362" w:type="dxa"/>
        <w:tblLayout w:type="fixed"/>
        <w:tblLook w:val="04A0" w:firstRow="1" w:lastRow="0" w:firstColumn="1" w:lastColumn="0" w:noHBand="0" w:noVBand="1"/>
      </w:tblPr>
      <w:tblGrid>
        <w:gridCol w:w="1908"/>
        <w:gridCol w:w="7454"/>
      </w:tblGrid>
      <w:tr w:rsidR="00233039" w14:paraId="08CEDF47" w14:textId="77777777">
        <w:tc>
          <w:tcPr>
            <w:tcW w:w="1908" w:type="dxa"/>
          </w:tcPr>
          <w:p w14:paraId="08CEDF45" w14:textId="77777777" w:rsidR="00233039" w:rsidRDefault="00866D64">
            <w:r>
              <w:t>Company</w:t>
            </w:r>
          </w:p>
        </w:tc>
        <w:tc>
          <w:tcPr>
            <w:tcW w:w="7454" w:type="dxa"/>
          </w:tcPr>
          <w:p w14:paraId="08CEDF46" w14:textId="77777777" w:rsidR="00233039" w:rsidRDefault="00866D64">
            <w:r>
              <w:t xml:space="preserve">Key </w:t>
            </w:r>
            <w:r>
              <w:t>Proposals/Observations/Positions</w:t>
            </w:r>
          </w:p>
        </w:tc>
      </w:tr>
      <w:tr w:rsidR="00233039" w14:paraId="08CEDF4A" w14:textId="77777777">
        <w:trPr>
          <w:trHeight w:val="864"/>
        </w:trPr>
        <w:tc>
          <w:tcPr>
            <w:tcW w:w="1908" w:type="dxa"/>
            <w:noWrap/>
          </w:tcPr>
          <w:p w14:paraId="08CEDF48" w14:textId="77777777" w:rsidR="00233039" w:rsidRDefault="00866D64">
            <w:r>
              <w:t>OPPO</w:t>
            </w:r>
          </w:p>
        </w:tc>
        <w:tc>
          <w:tcPr>
            <w:tcW w:w="7454" w:type="dxa"/>
          </w:tcPr>
          <w:p w14:paraId="08CEDF49" w14:textId="77777777" w:rsidR="00233039" w:rsidRDefault="00866D64">
            <w:r>
              <w:t>Observation 1: Introducing CPE may lead the UE to perform UL transmission in large number of symbols in advance for 480kHz and 960kHz.</w:t>
            </w:r>
            <w:r>
              <w:br/>
              <w:t>Proposal 6: For CG-PUSCH in FR2-2, CP extension has a granularity of 1 symbol acco</w:t>
            </w:r>
            <w:r>
              <w:t>rding to 120kHz SCS or larger than 8 us.</w:t>
            </w:r>
          </w:p>
        </w:tc>
      </w:tr>
      <w:tr w:rsidR="00233039" w14:paraId="08CEDF4D" w14:textId="77777777">
        <w:trPr>
          <w:trHeight w:val="288"/>
        </w:trPr>
        <w:tc>
          <w:tcPr>
            <w:tcW w:w="1908" w:type="dxa"/>
            <w:noWrap/>
          </w:tcPr>
          <w:p w14:paraId="08CEDF4B" w14:textId="77777777" w:rsidR="00233039" w:rsidRDefault="00866D64">
            <w:r>
              <w:t>Nokia Nokia Shanghai Bell</w:t>
            </w:r>
          </w:p>
        </w:tc>
        <w:tc>
          <w:tcPr>
            <w:tcW w:w="7454" w:type="dxa"/>
          </w:tcPr>
          <w:p w14:paraId="08CEDF4C" w14:textId="77777777" w:rsidR="00233039" w:rsidRDefault="00866D64">
            <w:r>
              <w:t>Proposal 1: NR-U like CP extensions are not introduced for CG-PUSCH in FR 2-2.</w:t>
            </w:r>
          </w:p>
        </w:tc>
      </w:tr>
      <w:tr w:rsidR="00233039" w14:paraId="08CEDF50" w14:textId="77777777">
        <w:trPr>
          <w:trHeight w:val="864"/>
        </w:trPr>
        <w:tc>
          <w:tcPr>
            <w:tcW w:w="1908" w:type="dxa"/>
            <w:noWrap/>
          </w:tcPr>
          <w:p w14:paraId="08CEDF4E" w14:textId="77777777" w:rsidR="00233039" w:rsidRDefault="00866D64">
            <w:r>
              <w:t>Intel Corporation</w:t>
            </w:r>
          </w:p>
        </w:tc>
        <w:tc>
          <w:tcPr>
            <w:tcW w:w="7454" w:type="dxa"/>
          </w:tcPr>
          <w:p w14:paraId="08CEDF4F" w14:textId="77777777" w:rsidR="00233039" w:rsidRDefault="00866D64">
            <w:r>
              <w:t xml:space="preserve">Proposal 3: Support cyclic prefix extension for CG-PUSCH transmissions in the FR2-2 </w:t>
            </w:r>
            <w:r>
              <w:t>frequency range using the same design principle as NR-U.</w:t>
            </w:r>
            <w:r>
              <w:br/>
            </w:r>
            <w:r>
              <w:tab/>
              <w:t xml:space="preserve">The first starting offset value should be equal to 8us and the granularity among the set of starting offsets should be equal to 5us. </w:t>
            </w:r>
          </w:p>
        </w:tc>
      </w:tr>
      <w:tr w:rsidR="00233039" w14:paraId="08CEDF53" w14:textId="77777777">
        <w:trPr>
          <w:trHeight w:val="576"/>
        </w:trPr>
        <w:tc>
          <w:tcPr>
            <w:tcW w:w="1908" w:type="dxa"/>
            <w:noWrap/>
          </w:tcPr>
          <w:p w14:paraId="08CEDF51" w14:textId="77777777" w:rsidR="00233039" w:rsidRDefault="00866D64">
            <w:r>
              <w:t>NEC</w:t>
            </w:r>
          </w:p>
        </w:tc>
        <w:tc>
          <w:tcPr>
            <w:tcW w:w="7454" w:type="dxa"/>
          </w:tcPr>
          <w:p w14:paraId="08CEDF52" w14:textId="77777777" w:rsidR="00233039" w:rsidRDefault="00866D64">
            <w:r>
              <w:t xml:space="preserve">Proposal 2: For CG-PUSCH in FR2-2 unlicensed operation, CP </w:t>
            </w:r>
            <w:r>
              <w:t>extension should be introduced, and the set of CP extension lengths should be designed based on the sensing slot duration and the defer duration for FR2-2.</w:t>
            </w:r>
          </w:p>
        </w:tc>
      </w:tr>
      <w:tr w:rsidR="00233039" w14:paraId="08CEDF56" w14:textId="77777777">
        <w:trPr>
          <w:trHeight w:val="288"/>
        </w:trPr>
        <w:tc>
          <w:tcPr>
            <w:tcW w:w="1908" w:type="dxa"/>
            <w:noWrap/>
          </w:tcPr>
          <w:p w14:paraId="08CEDF54" w14:textId="77777777" w:rsidR="00233039" w:rsidRDefault="00866D64">
            <w:r>
              <w:t>Qualcomm Incorporated</w:t>
            </w:r>
          </w:p>
        </w:tc>
        <w:tc>
          <w:tcPr>
            <w:tcW w:w="7454" w:type="dxa"/>
          </w:tcPr>
          <w:p w14:paraId="08CEDF55" w14:textId="77777777" w:rsidR="00233039" w:rsidRDefault="00866D64">
            <w:r>
              <w:t xml:space="preserve">Proposal 19: For CG-PUSCH in FR2-2 unlicensed operation, about CP extension, </w:t>
            </w:r>
            <w:r>
              <w:t xml:space="preserve">do not introduce CP extension. </w:t>
            </w:r>
          </w:p>
        </w:tc>
      </w:tr>
      <w:tr w:rsidR="00233039" w14:paraId="08CEDF59" w14:textId="77777777">
        <w:trPr>
          <w:trHeight w:val="288"/>
        </w:trPr>
        <w:tc>
          <w:tcPr>
            <w:tcW w:w="1908" w:type="dxa"/>
            <w:noWrap/>
          </w:tcPr>
          <w:p w14:paraId="08CEDF57" w14:textId="77777777" w:rsidR="00233039" w:rsidRDefault="00866D64">
            <w:r>
              <w:t>Transsion</w:t>
            </w:r>
          </w:p>
        </w:tc>
        <w:tc>
          <w:tcPr>
            <w:tcW w:w="7454" w:type="dxa"/>
          </w:tcPr>
          <w:p w14:paraId="08CEDF58" w14:textId="77777777" w:rsidR="00233039" w:rsidRDefault="00866D64">
            <w:r>
              <w:t>Proposal 2: CP extension is supported for CG-PUSCH transmission in FR2-2.</w:t>
            </w:r>
          </w:p>
        </w:tc>
      </w:tr>
      <w:tr w:rsidR="00233039" w14:paraId="08CEDF5C" w14:textId="77777777">
        <w:trPr>
          <w:trHeight w:val="288"/>
        </w:trPr>
        <w:tc>
          <w:tcPr>
            <w:tcW w:w="1908" w:type="dxa"/>
            <w:noWrap/>
          </w:tcPr>
          <w:p w14:paraId="08CEDF5A" w14:textId="77777777" w:rsidR="00233039" w:rsidRDefault="00866D64">
            <w:r>
              <w:t>Transsion</w:t>
            </w:r>
          </w:p>
        </w:tc>
        <w:tc>
          <w:tcPr>
            <w:tcW w:w="7454" w:type="dxa"/>
          </w:tcPr>
          <w:p w14:paraId="08CEDF5B" w14:textId="77777777" w:rsidR="00233039" w:rsidRDefault="00866D64">
            <w:r>
              <w:t xml:space="preserve">Proposal 3: The set of candidate CP extension lengths should be 8us with a step size of 5us. </w:t>
            </w:r>
          </w:p>
        </w:tc>
      </w:tr>
      <w:tr w:rsidR="00233039" w14:paraId="08CEDF5F" w14:textId="77777777">
        <w:tc>
          <w:tcPr>
            <w:tcW w:w="1908" w:type="dxa"/>
          </w:tcPr>
          <w:p w14:paraId="08CEDF5D" w14:textId="77777777" w:rsidR="00233039" w:rsidRDefault="00866D64">
            <w:r>
              <w:rPr>
                <w:rFonts w:eastAsia="Malgun Gothic"/>
                <w:lang w:eastAsia="ko-KR"/>
              </w:rPr>
              <w:t>Nokia, NSB</w:t>
            </w:r>
          </w:p>
        </w:tc>
        <w:tc>
          <w:tcPr>
            <w:tcW w:w="7454" w:type="dxa"/>
          </w:tcPr>
          <w:p w14:paraId="08CEDF5E" w14:textId="77777777" w:rsidR="00233039" w:rsidRDefault="00866D64">
            <w:r>
              <w:t>We support the proposed conclusion.</w:t>
            </w:r>
          </w:p>
        </w:tc>
      </w:tr>
    </w:tbl>
    <w:p w14:paraId="08CEDF60" w14:textId="77777777" w:rsidR="00233039" w:rsidRDefault="00233039"/>
    <w:p w14:paraId="08CEDF61" w14:textId="77777777" w:rsidR="00233039" w:rsidRDefault="00866D64">
      <w:r>
        <w:t>Even though there are a few companies proposing to reuse the NR-U design for CP extension for CG-PUSCH transmiss</w:t>
      </w:r>
      <w:r>
        <w:t>ion, with new starting offsets design, it is clear many companies believe this is not needed. The moderator recommend to conclude we don’t have consensus to support this feature.</w:t>
      </w:r>
    </w:p>
    <w:p w14:paraId="08CEDF62" w14:textId="77777777" w:rsidR="00233039" w:rsidRDefault="00233039"/>
    <w:p w14:paraId="08CEDF63" w14:textId="77777777" w:rsidR="00233039" w:rsidRDefault="00866D64">
      <w:pPr>
        <w:pStyle w:val="discussionpoint"/>
      </w:pPr>
      <w:r>
        <w:t>Proposed conclusion 2.8-1</w:t>
      </w:r>
    </w:p>
    <w:p w14:paraId="08CEDF64" w14:textId="77777777" w:rsidR="00233039" w:rsidRDefault="00866D64">
      <w:r>
        <w:lastRenderedPageBreak/>
        <w:t xml:space="preserve">There is no consensus to support CP extension for CG-PUSCH transmission in Rel.17. </w:t>
      </w:r>
    </w:p>
    <w:p w14:paraId="08CEDF65" w14:textId="77777777" w:rsidR="00233039" w:rsidRDefault="00866D64">
      <w:r>
        <w:t>Support: vivo, Apple, WILUS, MediaTek, DCM, Ericsson, ZTE, IDCC, FW, Xiaomi, Samsung, LGE, CATT, HW</w:t>
      </w:r>
    </w:p>
    <w:p w14:paraId="08CEDF66" w14:textId="77777777" w:rsidR="00233039" w:rsidRDefault="00866D64">
      <w:r>
        <w:t>Not support: Intel, OPPO, NEC, Transsion</w:t>
      </w:r>
    </w:p>
    <w:p w14:paraId="08CEDF67"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F6A" w14:textId="77777777">
        <w:tc>
          <w:tcPr>
            <w:tcW w:w="1525" w:type="dxa"/>
          </w:tcPr>
          <w:p w14:paraId="08CEDF68" w14:textId="77777777" w:rsidR="00233039" w:rsidRDefault="00866D64">
            <w:r>
              <w:t>Compa</w:t>
            </w:r>
            <w:r>
              <w:t>ny</w:t>
            </w:r>
          </w:p>
        </w:tc>
        <w:tc>
          <w:tcPr>
            <w:tcW w:w="7837" w:type="dxa"/>
          </w:tcPr>
          <w:p w14:paraId="08CEDF69" w14:textId="77777777" w:rsidR="00233039" w:rsidRDefault="00866D64">
            <w:r>
              <w:t>View</w:t>
            </w:r>
          </w:p>
        </w:tc>
      </w:tr>
      <w:tr w:rsidR="00233039" w14:paraId="08CEDF6D" w14:textId="77777777">
        <w:tc>
          <w:tcPr>
            <w:tcW w:w="1525" w:type="dxa"/>
          </w:tcPr>
          <w:p w14:paraId="08CEDF6B"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F6C" w14:textId="77777777" w:rsidR="00233039" w:rsidRDefault="00866D64">
            <w:pPr>
              <w:rPr>
                <w:rFonts w:eastAsiaTheme="minorEastAsia"/>
              </w:rPr>
            </w:pPr>
            <w:r>
              <w:rPr>
                <w:rFonts w:eastAsiaTheme="minorEastAsia"/>
              </w:rPr>
              <w:t>We support the proposal</w:t>
            </w:r>
          </w:p>
        </w:tc>
      </w:tr>
      <w:tr w:rsidR="00233039" w14:paraId="08CEDF72" w14:textId="77777777">
        <w:tc>
          <w:tcPr>
            <w:tcW w:w="1525" w:type="dxa"/>
          </w:tcPr>
          <w:p w14:paraId="08CEDF6E" w14:textId="77777777" w:rsidR="00233039" w:rsidRDefault="00866D64">
            <w:pPr>
              <w:rPr>
                <w:rFonts w:eastAsiaTheme="minorEastAsia"/>
              </w:rPr>
            </w:pPr>
            <w:r>
              <w:t>Intel</w:t>
            </w:r>
          </w:p>
        </w:tc>
        <w:tc>
          <w:tcPr>
            <w:tcW w:w="7837" w:type="dxa"/>
          </w:tcPr>
          <w:p w14:paraId="08CEDF6F" w14:textId="77777777" w:rsidR="00233039" w:rsidRDefault="00866D64">
            <w:r>
              <w:t>Instead of making a rushed conclusion we would prefer to put on hold this discussion and focus on more fundamental issues, and only then come back to this.</w:t>
            </w:r>
          </w:p>
          <w:p w14:paraId="08CEDF70" w14:textId="77777777" w:rsidR="00233039" w:rsidRDefault="00866D64">
            <w:r>
              <w:t xml:space="preserve">We actually see benefits in supporting CP </w:t>
            </w:r>
            <w:r>
              <w:t>extension for CG-PUSCH, since this inherently allows to prioritize DG PUSCH over CG-PUSCH and solve potential blocking.</w:t>
            </w:r>
          </w:p>
          <w:p w14:paraId="08CEDF71" w14:textId="77777777" w:rsidR="00233039" w:rsidRDefault="00866D64">
            <w:pPr>
              <w:rPr>
                <w:rFonts w:eastAsiaTheme="minorEastAsia"/>
              </w:rPr>
            </w:pPr>
            <w:r>
              <w:rPr>
                <w:color w:val="FF0000"/>
              </w:rPr>
              <w:t xml:space="preserve">Moderator: I don’t see we have a lot of time to come back to this </w:t>
            </w:r>
            <w:r>
              <w:rPr>
                <w:rFonts w:ascii="Segoe UI Emoji" w:eastAsia="Segoe UI Emoji" w:hAnsi="Segoe UI Emoji" w:cs="Segoe UI Emoji"/>
                <w:color w:val="FF0000"/>
              </w:rPr>
              <w:t>😊</w:t>
            </w:r>
          </w:p>
        </w:tc>
      </w:tr>
      <w:tr w:rsidR="00233039" w14:paraId="08CEDF75" w14:textId="77777777">
        <w:tc>
          <w:tcPr>
            <w:tcW w:w="1525" w:type="dxa"/>
          </w:tcPr>
          <w:p w14:paraId="08CEDF73" w14:textId="77777777" w:rsidR="00233039" w:rsidRDefault="00866D64">
            <w:r>
              <w:t>Apple</w:t>
            </w:r>
          </w:p>
        </w:tc>
        <w:tc>
          <w:tcPr>
            <w:tcW w:w="7837" w:type="dxa"/>
          </w:tcPr>
          <w:p w14:paraId="08CEDF74" w14:textId="77777777" w:rsidR="00233039" w:rsidRDefault="00866D64">
            <w:r>
              <w:t>Agree</w:t>
            </w:r>
          </w:p>
        </w:tc>
      </w:tr>
      <w:tr w:rsidR="00233039" w14:paraId="08CEDF78" w14:textId="77777777">
        <w:tc>
          <w:tcPr>
            <w:tcW w:w="1525" w:type="dxa"/>
          </w:tcPr>
          <w:p w14:paraId="08CEDF76" w14:textId="77777777" w:rsidR="00233039" w:rsidRDefault="00866D64">
            <w:r>
              <w:rPr>
                <w:rFonts w:eastAsia="Malgun Gothic" w:hint="eastAsia"/>
                <w:lang w:eastAsia="ko-KR"/>
              </w:rPr>
              <w:t>W</w:t>
            </w:r>
            <w:r>
              <w:rPr>
                <w:rFonts w:eastAsia="Malgun Gothic"/>
                <w:lang w:eastAsia="ko-KR"/>
              </w:rPr>
              <w:t>ILUS</w:t>
            </w:r>
          </w:p>
        </w:tc>
        <w:tc>
          <w:tcPr>
            <w:tcW w:w="7837" w:type="dxa"/>
          </w:tcPr>
          <w:p w14:paraId="08CEDF77" w14:textId="77777777" w:rsidR="00233039" w:rsidRDefault="00866D64">
            <w:r>
              <w:t>We are ok with the proposed conclusion.</w:t>
            </w:r>
          </w:p>
        </w:tc>
      </w:tr>
      <w:tr w:rsidR="00233039" w14:paraId="08CEDF7B" w14:textId="77777777">
        <w:tc>
          <w:tcPr>
            <w:tcW w:w="1525" w:type="dxa"/>
          </w:tcPr>
          <w:p w14:paraId="08CEDF79" w14:textId="77777777" w:rsidR="00233039" w:rsidRDefault="00866D64">
            <w:pPr>
              <w:rPr>
                <w:rFonts w:eastAsia="PMingLiU"/>
                <w:lang w:eastAsia="zh-TW"/>
              </w:rPr>
            </w:pPr>
            <w:r>
              <w:rPr>
                <w:rFonts w:eastAsia="PMingLiU" w:hint="eastAsia"/>
                <w:lang w:eastAsia="zh-TW"/>
              </w:rPr>
              <w:t>M</w:t>
            </w:r>
            <w:r>
              <w:rPr>
                <w:rFonts w:eastAsia="PMingLiU"/>
                <w:lang w:eastAsia="zh-TW"/>
              </w:rPr>
              <w:t>ediat</w:t>
            </w:r>
            <w:r>
              <w:rPr>
                <w:rFonts w:eastAsia="PMingLiU"/>
                <w:lang w:eastAsia="zh-TW"/>
              </w:rPr>
              <w:t>ek</w:t>
            </w:r>
          </w:p>
        </w:tc>
        <w:tc>
          <w:tcPr>
            <w:tcW w:w="7837" w:type="dxa"/>
          </w:tcPr>
          <w:p w14:paraId="08CEDF7A" w14:textId="77777777" w:rsidR="00233039" w:rsidRDefault="00866D64">
            <w:pPr>
              <w:rPr>
                <w:rFonts w:eastAsia="PMingLiU"/>
                <w:lang w:eastAsia="zh-TW"/>
              </w:rPr>
            </w:pPr>
            <w:r>
              <w:rPr>
                <w:rFonts w:eastAsia="PMingLiU" w:hint="eastAsia"/>
                <w:lang w:eastAsia="zh-TW"/>
              </w:rPr>
              <w:t>W</w:t>
            </w:r>
            <w:r>
              <w:rPr>
                <w:rFonts w:eastAsia="PMingLiU"/>
                <w:lang w:eastAsia="zh-TW"/>
              </w:rPr>
              <w:t>e are ok with the proposed conclusion.</w:t>
            </w:r>
          </w:p>
        </w:tc>
      </w:tr>
      <w:tr w:rsidR="00233039" w14:paraId="08CEDF7E" w14:textId="77777777">
        <w:tc>
          <w:tcPr>
            <w:tcW w:w="1525" w:type="dxa"/>
          </w:tcPr>
          <w:p w14:paraId="08CEDF7C" w14:textId="77777777" w:rsidR="00233039" w:rsidRDefault="00866D64">
            <w:pPr>
              <w:rPr>
                <w:rFonts w:eastAsia="PMingLiU"/>
                <w:lang w:eastAsia="zh-TW"/>
              </w:rPr>
            </w:pPr>
            <w:r>
              <w:rPr>
                <w:rFonts w:eastAsia="MS Mincho" w:hint="eastAsia"/>
                <w:lang w:eastAsia="ja-JP"/>
              </w:rPr>
              <w:t>D</w:t>
            </w:r>
            <w:r>
              <w:rPr>
                <w:rFonts w:eastAsia="MS Mincho"/>
                <w:lang w:eastAsia="ja-JP"/>
              </w:rPr>
              <w:t>OCOMO</w:t>
            </w:r>
          </w:p>
        </w:tc>
        <w:tc>
          <w:tcPr>
            <w:tcW w:w="7837" w:type="dxa"/>
          </w:tcPr>
          <w:p w14:paraId="08CEDF7D" w14:textId="77777777" w:rsidR="00233039" w:rsidRDefault="00866D64">
            <w:pPr>
              <w:rPr>
                <w:rFonts w:eastAsia="PMingLiU"/>
                <w:lang w:eastAsia="zh-TW"/>
              </w:rPr>
            </w:pPr>
            <w:r>
              <w:rPr>
                <w:rFonts w:eastAsia="MS Mincho"/>
                <w:lang w:eastAsia="ja-JP"/>
              </w:rPr>
              <w:t>Support Proposed conclusion 2.8-1</w:t>
            </w:r>
          </w:p>
        </w:tc>
      </w:tr>
      <w:tr w:rsidR="00233039" w14:paraId="08CEDF81" w14:textId="77777777">
        <w:tc>
          <w:tcPr>
            <w:tcW w:w="1525" w:type="dxa"/>
          </w:tcPr>
          <w:p w14:paraId="08CEDF7F" w14:textId="77777777" w:rsidR="00233039" w:rsidRDefault="00866D64">
            <w:pPr>
              <w:rPr>
                <w:rFonts w:eastAsia="MS Mincho"/>
                <w:lang w:eastAsia="ja-JP"/>
              </w:rPr>
            </w:pPr>
            <w:r>
              <w:rPr>
                <w:rFonts w:eastAsia="MS Mincho"/>
                <w:lang w:eastAsia="ja-JP"/>
              </w:rPr>
              <w:t>Ericsson</w:t>
            </w:r>
          </w:p>
        </w:tc>
        <w:tc>
          <w:tcPr>
            <w:tcW w:w="7837" w:type="dxa"/>
          </w:tcPr>
          <w:p w14:paraId="08CEDF80" w14:textId="77777777" w:rsidR="00233039" w:rsidRDefault="00866D64">
            <w:pPr>
              <w:rPr>
                <w:rFonts w:eastAsia="MS Mincho"/>
                <w:lang w:eastAsia="ja-JP"/>
              </w:rPr>
            </w:pPr>
            <w:r>
              <w:rPr>
                <w:rFonts w:eastAsia="MS Mincho"/>
                <w:lang w:eastAsia="ja-JP"/>
              </w:rPr>
              <w:t xml:space="preserve">We can support the proposed conclusion. </w:t>
            </w:r>
          </w:p>
        </w:tc>
      </w:tr>
      <w:tr w:rsidR="00233039" w14:paraId="08CEDF84" w14:textId="77777777">
        <w:tc>
          <w:tcPr>
            <w:tcW w:w="1525" w:type="dxa"/>
          </w:tcPr>
          <w:p w14:paraId="08CEDF82" w14:textId="77777777" w:rsidR="00233039" w:rsidRDefault="00866D64">
            <w:pPr>
              <w:rPr>
                <w:rFonts w:eastAsia="SimSun"/>
                <w:lang w:eastAsia="ja-JP"/>
              </w:rPr>
            </w:pPr>
            <w:r>
              <w:rPr>
                <w:rFonts w:eastAsia="SimSun" w:hint="eastAsia"/>
              </w:rPr>
              <w:t>ZTE, Sanechips</w:t>
            </w:r>
          </w:p>
        </w:tc>
        <w:tc>
          <w:tcPr>
            <w:tcW w:w="7837" w:type="dxa"/>
          </w:tcPr>
          <w:p w14:paraId="08CEDF83" w14:textId="77777777" w:rsidR="00233039" w:rsidRDefault="00866D64">
            <w:pPr>
              <w:rPr>
                <w:rFonts w:eastAsia="SimSun"/>
                <w:lang w:eastAsia="ja-JP"/>
              </w:rPr>
            </w:pPr>
            <w:r>
              <w:rPr>
                <w:rFonts w:eastAsia="SimSun" w:hint="eastAsia"/>
              </w:rPr>
              <w:t>Support</w:t>
            </w:r>
          </w:p>
        </w:tc>
      </w:tr>
      <w:tr w:rsidR="00233039" w14:paraId="08CEDF87" w14:textId="77777777">
        <w:tc>
          <w:tcPr>
            <w:tcW w:w="1525" w:type="dxa"/>
          </w:tcPr>
          <w:p w14:paraId="08CEDF85" w14:textId="77777777" w:rsidR="00233039" w:rsidRDefault="00866D64">
            <w:pPr>
              <w:rPr>
                <w:rFonts w:eastAsia="SimSun"/>
              </w:rPr>
            </w:pPr>
            <w:r>
              <w:rPr>
                <w:rFonts w:eastAsia="SimSun" w:hint="eastAsia"/>
              </w:rPr>
              <w:t>O</w:t>
            </w:r>
            <w:r>
              <w:rPr>
                <w:rFonts w:eastAsia="SimSun"/>
              </w:rPr>
              <w:t>PPO</w:t>
            </w:r>
          </w:p>
        </w:tc>
        <w:tc>
          <w:tcPr>
            <w:tcW w:w="7837" w:type="dxa"/>
          </w:tcPr>
          <w:p w14:paraId="08CEDF86" w14:textId="77777777" w:rsidR="00233039" w:rsidRDefault="00866D64">
            <w:pPr>
              <w:rPr>
                <w:rFonts w:eastAsia="SimSun"/>
              </w:rPr>
            </w:pPr>
            <w:r>
              <w:rPr>
                <w:rFonts w:eastAsia="SimSun"/>
              </w:rPr>
              <w:t xml:space="preserve">We do not support the conclusion. </w:t>
            </w:r>
            <w:r>
              <w:rPr>
                <w:rFonts w:eastAsiaTheme="minorEastAsia"/>
              </w:rPr>
              <w:t xml:space="preserve">Otherwise, the issue on collisions between UEs for </w:t>
            </w:r>
            <w:r>
              <w:rPr>
                <w:rFonts w:eastAsiaTheme="minorEastAsia"/>
              </w:rPr>
              <w:t>CG-PUSCH cannot be addressed in FR2-2.</w:t>
            </w:r>
          </w:p>
        </w:tc>
      </w:tr>
      <w:tr w:rsidR="00233039" w14:paraId="08CEDF8A" w14:textId="77777777">
        <w:tc>
          <w:tcPr>
            <w:tcW w:w="1525" w:type="dxa"/>
          </w:tcPr>
          <w:p w14:paraId="08CEDF88" w14:textId="77777777" w:rsidR="00233039" w:rsidRDefault="00866D64">
            <w:pPr>
              <w:rPr>
                <w:rFonts w:eastAsia="SimSun"/>
              </w:rPr>
            </w:pPr>
            <w:r>
              <w:rPr>
                <w:rFonts w:eastAsia="SimSun"/>
              </w:rPr>
              <w:t>InterDigital</w:t>
            </w:r>
          </w:p>
        </w:tc>
        <w:tc>
          <w:tcPr>
            <w:tcW w:w="7837" w:type="dxa"/>
          </w:tcPr>
          <w:p w14:paraId="08CEDF89" w14:textId="77777777" w:rsidR="00233039" w:rsidRDefault="00866D64">
            <w:pPr>
              <w:rPr>
                <w:rFonts w:eastAsia="SimSun"/>
              </w:rPr>
            </w:pPr>
            <w:r>
              <w:rPr>
                <w:rFonts w:eastAsia="SimSun"/>
              </w:rPr>
              <w:t>We agree</w:t>
            </w:r>
          </w:p>
        </w:tc>
      </w:tr>
      <w:tr w:rsidR="00233039" w14:paraId="08CEDF8D" w14:textId="77777777">
        <w:tc>
          <w:tcPr>
            <w:tcW w:w="1525" w:type="dxa"/>
          </w:tcPr>
          <w:p w14:paraId="08CEDF8B" w14:textId="77777777" w:rsidR="00233039" w:rsidRDefault="00866D64">
            <w:pPr>
              <w:rPr>
                <w:rFonts w:eastAsia="SimSun"/>
              </w:rPr>
            </w:pPr>
            <w:r>
              <w:rPr>
                <w:rFonts w:eastAsia="SimSun"/>
              </w:rPr>
              <w:t>FW</w:t>
            </w:r>
          </w:p>
        </w:tc>
        <w:tc>
          <w:tcPr>
            <w:tcW w:w="7837" w:type="dxa"/>
          </w:tcPr>
          <w:p w14:paraId="08CEDF8C" w14:textId="77777777" w:rsidR="00233039" w:rsidRDefault="00866D64">
            <w:pPr>
              <w:rPr>
                <w:rFonts w:eastAsia="SimSun"/>
              </w:rPr>
            </w:pPr>
            <w:r>
              <w:rPr>
                <w:rFonts w:eastAsia="SimSun"/>
              </w:rPr>
              <w:t>OK with conclusion</w:t>
            </w:r>
          </w:p>
        </w:tc>
      </w:tr>
      <w:tr w:rsidR="00233039" w14:paraId="08CEDF90" w14:textId="77777777">
        <w:tc>
          <w:tcPr>
            <w:tcW w:w="1525" w:type="dxa"/>
          </w:tcPr>
          <w:p w14:paraId="08CEDF8E" w14:textId="77777777" w:rsidR="00233039" w:rsidRDefault="00866D64">
            <w:pPr>
              <w:rPr>
                <w:rFonts w:eastAsia="SimSun"/>
              </w:rPr>
            </w:pPr>
            <w:r>
              <w:rPr>
                <w:rFonts w:eastAsia="SimSun" w:hint="eastAsia"/>
              </w:rPr>
              <w:t>X</w:t>
            </w:r>
            <w:r>
              <w:rPr>
                <w:rFonts w:eastAsia="SimSun"/>
              </w:rPr>
              <w:t>iaomi</w:t>
            </w:r>
          </w:p>
        </w:tc>
        <w:tc>
          <w:tcPr>
            <w:tcW w:w="7837" w:type="dxa"/>
          </w:tcPr>
          <w:p w14:paraId="08CEDF8F" w14:textId="77777777" w:rsidR="00233039" w:rsidRDefault="00866D64">
            <w:pPr>
              <w:rPr>
                <w:rFonts w:eastAsia="SimSun"/>
              </w:rPr>
            </w:pPr>
            <w:r>
              <w:rPr>
                <w:rFonts w:eastAsia="SimSun" w:hint="eastAsia"/>
              </w:rPr>
              <w:t>O</w:t>
            </w:r>
            <w:r>
              <w:rPr>
                <w:rFonts w:eastAsia="SimSun"/>
              </w:rPr>
              <w:t>K with the conclusion</w:t>
            </w:r>
          </w:p>
        </w:tc>
      </w:tr>
      <w:tr w:rsidR="00233039" w14:paraId="08CEDF93" w14:textId="77777777">
        <w:tc>
          <w:tcPr>
            <w:tcW w:w="1525" w:type="dxa"/>
          </w:tcPr>
          <w:p w14:paraId="08CEDF91" w14:textId="77777777" w:rsidR="00233039" w:rsidRDefault="00866D64">
            <w:pPr>
              <w:rPr>
                <w:rFonts w:eastAsia="SimSun"/>
              </w:rPr>
            </w:pPr>
            <w:r>
              <w:rPr>
                <w:rFonts w:eastAsia="SimSun"/>
              </w:rPr>
              <w:t>Samsung</w:t>
            </w:r>
          </w:p>
        </w:tc>
        <w:tc>
          <w:tcPr>
            <w:tcW w:w="7837" w:type="dxa"/>
          </w:tcPr>
          <w:p w14:paraId="08CEDF92" w14:textId="77777777" w:rsidR="00233039" w:rsidRDefault="00866D64">
            <w:pPr>
              <w:rPr>
                <w:rFonts w:eastAsia="SimSun"/>
              </w:rPr>
            </w:pPr>
            <w:r>
              <w:rPr>
                <w:rFonts w:eastAsia="SimSun"/>
              </w:rPr>
              <w:t>We are ok with the conclusion</w:t>
            </w:r>
          </w:p>
        </w:tc>
      </w:tr>
      <w:tr w:rsidR="00233039" w14:paraId="08CEDF96" w14:textId="77777777">
        <w:tc>
          <w:tcPr>
            <w:tcW w:w="1525" w:type="dxa"/>
          </w:tcPr>
          <w:p w14:paraId="08CEDF94" w14:textId="77777777" w:rsidR="00233039" w:rsidRDefault="00866D64">
            <w:pPr>
              <w:rPr>
                <w:rFonts w:eastAsia="SimSun"/>
              </w:rPr>
            </w:pPr>
            <w:r>
              <w:rPr>
                <w:rFonts w:eastAsia="Malgun Gothic" w:hint="eastAsia"/>
                <w:lang w:eastAsia="ko-KR"/>
              </w:rPr>
              <w:t>LG Electronics</w:t>
            </w:r>
          </w:p>
        </w:tc>
        <w:tc>
          <w:tcPr>
            <w:tcW w:w="7837" w:type="dxa"/>
          </w:tcPr>
          <w:p w14:paraId="08CEDF95" w14:textId="77777777" w:rsidR="00233039" w:rsidRDefault="00866D64">
            <w:pPr>
              <w:rPr>
                <w:rFonts w:eastAsia="SimSun"/>
              </w:rPr>
            </w:pPr>
            <w:r>
              <w:rPr>
                <w:rFonts w:eastAsia="Malgun Gothic" w:hint="eastAsia"/>
                <w:lang w:eastAsia="ko-KR"/>
              </w:rPr>
              <w:t>We support the proposal.</w:t>
            </w:r>
          </w:p>
        </w:tc>
      </w:tr>
      <w:tr w:rsidR="00233039" w14:paraId="08CEDF9A" w14:textId="77777777">
        <w:tc>
          <w:tcPr>
            <w:tcW w:w="1525" w:type="dxa"/>
          </w:tcPr>
          <w:p w14:paraId="08CEDF97" w14:textId="77777777" w:rsidR="00233039" w:rsidRDefault="00866D64">
            <w:pPr>
              <w:rPr>
                <w:rFonts w:eastAsia="SimSun"/>
              </w:rPr>
            </w:pPr>
            <w:r>
              <w:rPr>
                <w:rFonts w:eastAsia="SimSun" w:hint="eastAsia"/>
              </w:rPr>
              <w:t>N</w:t>
            </w:r>
            <w:r>
              <w:rPr>
                <w:rFonts w:eastAsia="SimSun"/>
              </w:rPr>
              <w:t>EC</w:t>
            </w:r>
          </w:p>
        </w:tc>
        <w:tc>
          <w:tcPr>
            <w:tcW w:w="7837" w:type="dxa"/>
          </w:tcPr>
          <w:p w14:paraId="08CEDF98" w14:textId="77777777" w:rsidR="00233039" w:rsidRDefault="00866D64">
            <w:pPr>
              <w:rPr>
                <w:rFonts w:eastAsia="SimSun"/>
              </w:rPr>
            </w:pPr>
            <w:r>
              <w:rPr>
                <w:rFonts w:eastAsia="SimSun" w:hint="eastAsia"/>
              </w:rPr>
              <w:t>W</w:t>
            </w:r>
            <w:r>
              <w:rPr>
                <w:rFonts w:eastAsia="SimSun"/>
              </w:rPr>
              <w:t xml:space="preserve">e support to reuse CP extension, </w:t>
            </w:r>
            <w:r>
              <w:rPr>
                <w:rFonts w:eastAsia="SimSun" w:hint="eastAsia"/>
              </w:rPr>
              <w:t>a</w:t>
            </w:r>
            <w:r>
              <w:rPr>
                <w:rFonts w:eastAsia="SimSun"/>
              </w:rPr>
              <w:t>nd wonder the opport</w:t>
            </w:r>
            <w:r>
              <w:rPr>
                <w:rFonts w:eastAsia="SimSun"/>
              </w:rPr>
              <w:t>unities are there to revisit this issue.</w:t>
            </w:r>
          </w:p>
          <w:p w14:paraId="08CEDF99" w14:textId="77777777" w:rsidR="00233039" w:rsidRDefault="00866D64">
            <w:pPr>
              <w:rPr>
                <w:rFonts w:eastAsia="SimSun"/>
              </w:rPr>
            </w:pPr>
            <w:r>
              <w:rPr>
                <w:rFonts w:eastAsia="SimSun"/>
                <w:color w:val="FF0000"/>
              </w:rPr>
              <w:t>Moderator: If we agree to the conclusion, the opportunities will be in future rel</w:t>
            </w:r>
            <w:r>
              <w:rPr>
                <w:rFonts w:eastAsia="SimSun"/>
                <w:color w:val="FF0000"/>
              </w:rPr>
              <w:lastRenderedPageBreak/>
              <w:t xml:space="preserve">eases </w:t>
            </w:r>
            <w:r>
              <w:rPr>
                <w:rFonts w:ascii="Segoe UI Emoji" w:eastAsia="Segoe UI Emoji" w:hAnsi="Segoe UI Emoji" w:cs="Segoe UI Emoji"/>
                <w:color w:val="FF0000"/>
              </w:rPr>
              <w:t>😊</w:t>
            </w:r>
          </w:p>
        </w:tc>
      </w:tr>
      <w:tr w:rsidR="00233039" w14:paraId="08CEDF9D" w14:textId="77777777">
        <w:tc>
          <w:tcPr>
            <w:tcW w:w="1525" w:type="dxa"/>
          </w:tcPr>
          <w:p w14:paraId="08CEDF9B" w14:textId="77777777" w:rsidR="00233039" w:rsidRDefault="00866D64">
            <w:pPr>
              <w:rPr>
                <w:rFonts w:eastAsia="SimSun"/>
              </w:rPr>
            </w:pPr>
            <w:r>
              <w:rPr>
                <w:rFonts w:eastAsia="SimSun" w:hint="eastAsia"/>
              </w:rPr>
              <w:lastRenderedPageBreak/>
              <w:t>Transsion</w:t>
            </w:r>
          </w:p>
        </w:tc>
        <w:tc>
          <w:tcPr>
            <w:tcW w:w="7837" w:type="dxa"/>
          </w:tcPr>
          <w:p w14:paraId="08CEDF9C" w14:textId="77777777" w:rsidR="00233039" w:rsidRDefault="00866D64">
            <w:pPr>
              <w:rPr>
                <w:rFonts w:eastAsia="SimSun"/>
              </w:rPr>
            </w:pPr>
            <w:r>
              <w:rPr>
                <w:rFonts w:eastAsia="SimSun" w:hint="eastAsia"/>
              </w:rPr>
              <w:t>We share the same view as Intel and OPPO.</w:t>
            </w:r>
          </w:p>
        </w:tc>
      </w:tr>
      <w:tr w:rsidR="00233039" w14:paraId="08CEDFA0" w14:textId="77777777">
        <w:tc>
          <w:tcPr>
            <w:tcW w:w="1525" w:type="dxa"/>
          </w:tcPr>
          <w:p w14:paraId="08CEDF9E" w14:textId="77777777" w:rsidR="00233039" w:rsidRDefault="00866D64">
            <w:pPr>
              <w:rPr>
                <w:rFonts w:eastAsiaTheme="minorEastAsia"/>
              </w:rPr>
            </w:pPr>
            <w:r>
              <w:rPr>
                <w:rFonts w:eastAsiaTheme="minorEastAsia" w:hint="eastAsia"/>
              </w:rPr>
              <w:t>CATT</w:t>
            </w:r>
          </w:p>
        </w:tc>
        <w:tc>
          <w:tcPr>
            <w:tcW w:w="7837" w:type="dxa"/>
          </w:tcPr>
          <w:p w14:paraId="08CEDF9F" w14:textId="77777777" w:rsidR="00233039" w:rsidRDefault="00866D64">
            <w:pPr>
              <w:rPr>
                <w:rFonts w:eastAsia="Malgun Gothic"/>
                <w:lang w:eastAsia="ko-KR"/>
              </w:rPr>
            </w:pPr>
            <w:r>
              <w:rPr>
                <w:rFonts w:eastAsia="Malgun Gothic"/>
                <w:lang w:eastAsia="ko-KR"/>
              </w:rPr>
              <w:t>We are ok with the proposed conclusion.</w:t>
            </w:r>
          </w:p>
        </w:tc>
      </w:tr>
      <w:tr w:rsidR="00233039" w14:paraId="08CEDFA3" w14:textId="77777777">
        <w:tc>
          <w:tcPr>
            <w:tcW w:w="1525" w:type="dxa"/>
          </w:tcPr>
          <w:p w14:paraId="08CEDFA1" w14:textId="77777777" w:rsidR="00233039" w:rsidRDefault="00866D64">
            <w:pPr>
              <w:rPr>
                <w:rFonts w:eastAsiaTheme="minorEastAsia"/>
              </w:rPr>
            </w:pPr>
            <w:r>
              <w:rPr>
                <w:rFonts w:eastAsiaTheme="minorEastAsia"/>
              </w:rPr>
              <w:t xml:space="preserve">Huawei, </w:t>
            </w:r>
            <w:r>
              <w:rPr>
                <w:rFonts w:eastAsiaTheme="minorEastAsia"/>
              </w:rPr>
              <w:t>HiSilicon</w:t>
            </w:r>
          </w:p>
        </w:tc>
        <w:tc>
          <w:tcPr>
            <w:tcW w:w="7837" w:type="dxa"/>
          </w:tcPr>
          <w:p w14:paraId="08CEDFA2" w14:textId="77777777" w:rsidR="00233039" w:rsidRDefault="00866D64">
            <w:pPr>
              <w:rPr>
                <w:rFonts w:eastAsia="Malgun Gothic"/>
                <w:lang w:eastAsia="ko-KR"/>
              </w:rPr>
            </w:pPr>
            <w:r>
              <w:rPr>
                <w:rFonts w:eastAsia="Malgun Gothic"/>
                <w:lang w:eastAsia="ko-KR"/>
              </w:rPr>
              <w:t xml:space="preserve">Support </w:t>
            </w:r>
            <w:r>
              <w:t>Proposed conclusion 2.8-1</w:t>
            </w:r>
          </w:p>
        </w:tc>
      </w:tr>
    </w:tbl>
    <w:p w14:paraId="08CEDFA4" w14:textId="77777777" w:rsidR="00233039" w:rsidRDefault="00233039"/>
    <w:p w14:paraId="08CEDFA5" w14:textId="77777777" w:rsidR="00233039" w:rsidRDefault="00233039"/>
    <w:p w14:paraId="08CEDFA6" w14:textId="77777777" w:rsidR="00233039" w:rsidRDefault="00233039"/>
    <w:p w14:paraId="08CEDFA7" w14:textId="77777777" w:rsidR="00233039" w:rsidRDefault="00866D64">
      <w:pPr>
        <w:pStyle w:val="Heading2"/>
        <w:rPr>
          <w:rFonts w:ascii="Times New Roman" w:hAnsi="Times New Roman"/>
        </w:rPr>
      </w:pPr>
      <w:r>
        <w:rPr>
          <w:rFonts w:ascii="Times New Roman" w:hAnsi="Times New Roman"/>
        </w:rPr>
        <w:t>LBT Type Indication in Fallback DCI and non-Fallback DCI</w:t>
      </w:r>
    </w:p>
    <w:p w14:paraId="08CEDFA8" w14:textId="77777777" w:rsidR="00233039" w:rsidRDefault="00233039">
      <w:pPr>
        <w:rPr>
          <w:lang w:val="en-GB" w:eastAsia="en-US"/>
        </w:rPr>
      </w:pPr>
    </w:p>
    <w:tbl>
      <w:tblPr>
        <w:tblStyle w:val="TableGrid"/>
        <w:tblW w:w="9362" w:type="dxa"/>
        <w:tblLayout w:type="fixed"/>
        <w:tblLook w:val="04A0" w:firstRow="1" w:lastRow="0" w:firstColumn="1" w:lastColumn="0" w:noHBand="0" w:noVBand="1"/>
      </w:tblPr>
      <w:tblGrid>
        <w:gridCol w:w="9362"/>
      </w:tblGrid>
      <w:tr w:rsidR="00233039" w14:paraId="08CEDFB0" w14:textId="77777777">
        <w:tc>
          <w:tcPr>
            <w:tcW w:w="9362" w:type="dxa"/>
          </w:tcPr>
          <w:p w14:paraId="08CEDFA9" w14:textId="77777777" w:rsidR="00233039" w:rsidRDefault="00866D64">
            <w:pPr>
              <w:autoSpaceDE/>
              <w:rPr>
                <w:rFonts w:eastAsia="SimSun"/>
                <w:b/>
                <w:bCs/>
                <w:kern w:val="2"/>
              </w:rPr>
            </w:pPr>
            <w:r>
              <w:rPr>
                <w:rFonts w:eastAsia="SimSun"/>
                <w:b/>
                <w:bCs/>
                <w:kern w:val="2"/>
                <w:highlight w:val="green"/>
              </w:rPr>
              <w:t>Agreement</w:t>
            </w:r>
          </w:p>
          <w:p w14:paraId="08CEDFAA" w14:textId="77777777" w:rsidR="00233039" w:rsidRDefault="00866D64">
            <w:pPr>
              <w:autoSpaceDE/>
              <w:rPr>
                <w:rFonts w:eastAsia="SimSun"/>
                <w:kern w:val="2"/>
              </w:rPr>
            </w:pPr>
            <w:r>
              <w:rPr>
                <w:rFonts w:eastAsia="SimSun"/>
                <w:kern w:val="2"/>
              </w:rPr>
              <w:t xml:space="preserve">For Non-Fallback DCI formats, for FR2-2 operation, for the configuration of the ChannelAccess-CPext field in DCI to indicate the </w:t>
            </w:r>
            <w:r>
              <w:rPr>
                <w:rFonts w:eastAsia="SimSun"/>
                <w:kern w:val="2"/>
              </w:rPr>
              <w:t>channel access type only, new tables are introduced indicating channel access types for FR2-2, with entries “Type 1 channel access in 4.4.1 of 37.213”, “Type 2 channel access in 4.4.2 of 37.213” and “Type 3 channel access in 4.4.3 of 37.213”.</w:t>
            </w:r>
          </w:p>
          <w:p w14:paraId="08CEDFAB" w14:textId="77777777" w:rsidR="00233039" w:rsidRDefault="00233039">
            <w:pPr>
              <w:autoSpaceDE/>
              <w:rPr>
                <w:rFonts w:eastAsia="SimSun"/>
                <w:kern w:val="2"/>
                <w:sz w:val="20"/>
                <w:szCs w:val="20"/>
              </w:rPr>
            </w:pPr>
          </w:p>
          <w:p w14:paraId="08CEDFAC" w14:textId="77777777" w:rsidR="00233039" w:rsidRDefault="00866D64">
            <w:pPr>
              <w:rPr>
                <w:rFonts w:eastAsia="Batang"/>
                <w:sz w:val="20"/>
                <w:szCs w:val="20"/>
                <w:u w:val="single"/>
              </w:rPr>
            </w:pPr>
            <w:r>
              <w:rPr>
                <w:rFonts w:eastAsia="Batang"/>
                <w:szCs w:val="20"/>
                <w:u w:val="single"/>
              </w:rPr>
              <w:t>Conclusion</w:t>
            </w:r>
          </w:p>
          <w:p w14:paraId="08CEDFAD" w14:textId="77777777" w:rsidR="00233039" w:rsidRDefault="00866D64">
            <w:pPr>
              <w:rPr>
                <w:rFonts w:eastAsia="Batang"/>
                <w:szCs w:val="20"/>
              </w:rPr>
            </w:pPr>
            <w:r>
              <w:rPr>
                <w:rFonts w:eastAsia="Batang"/>
                <w:szCs w:val="20"/>
              </w:rPr>
              <w:t>A</w:t>
            </w:r>
            <w:r>
              <w:rPr>
                <w:rFonts w:eastAsia="Batang"/>
                <w:szCs w:val="20"/>
              </w:rPr>
              <w:t>fter the UE reports it LBT capability, UE does not expect the gNB to schedule UL transmission with LBT type it does not support</w:t>
            </w:r>
          </w:p>
          <w:p w14:paraId="08CEDFAE" w14:textId="77777777" w:rsidR="00233039" w:rsidRDefault="00233039">
            <w:pPr>
              <w:autoSpaceDE/>
              <w:rPr>
                <w:rFonts w:eastAsia="SimSun"/>
                <w:kern w:val="2"/>
                <w:sz w:val="20"/>
                <w:szCs w:val="20"/>
              </w:rPr>
            </w:pPr>
          </w:p>
          <w:p w14:paraId="08CEDFAF" w14:textId="77777777" w:rsidR="00233039" w:rsidRDefault="00233039">
            <w:pPr>
              <w:autoSpaceDE/>
              <w:rPr>
                <w:rFonts w:eastAsia="SimSun"/>
                <w:kern w:val="2"/>
                <w:sz w:val="20"/>
                <w:szCs w:val="20"/>
              </w:rPr>
            </w:pPr>
          </w:p>
        </w:tc>
      </w:tr>
    </w:tbl>
    <w:p w14:paraId="08CEDFB1" w14:textId="77777777" w:rsidR="00233039" w:rsidRDefault="00233039">
      <w:pPr>
        <w:rPr>
          <w:lang w:val="en-GB" w:eastAsia="en-US"/>
        </w:rPr>
      </w:pPr>
    </w:p>
    <w:p w14:paraId="08CEDFB2" w14:textId="77777777" w:rsidR="00233039" w:rsidRDefault="00233039">
      <w:pPr>
        <w:rPr>
          <w:lang w:val="en-GB" w:eastAsia="en-US"/>
        </w:rPr>
      </w:pPr>
    </w:p>
    <w:p w14:paraId="08CEDFB3" w14:textId="77777777" w:rsidR="00233039" w:rsidRDefault="00233039">
      <w:pPr>
        <w:rPr>
          <w:lang w:val="en-GB" w:eastAsia="en-US"/>
        </w:rPr>
      </w:pPr>
    </w:p>
    <w:tbl>
      <w:tblPr>
        <w:tblStyle w:val="TableGrid"/>
        <w:tblW w:w="9362" w:type="dxa"/>
        <w:tblLayout w:type="fixed"/>
        <w:tblLook w:val="04A0" w:firstRow="1" w:lastRow="0" w:firstColumn="1" w:lastColumn="0" w:noHBand="0" w:noVBand="1"/>
      </w:tblPr>
      <w:tblGrid>
        <w:gridCol w:w="1908"/>
        <w:gridCol w:w="7454"/>
      </w:tblGrid>
      <w:tr w:rsidR="00233039" w14:paraId="08CEDFB6" w14:textId="77777777">
        <w:tc>
          <w:tcPr>
            <w:tcW w:w="1908" w:type="dxa"/>
          </w:tcPr>
          <w:p w14:paraId="08CEDFB4" w14:textId="77777777" w:rsidR="00233039" w:rsidRDefault="00866D64">
            <w:r>
              <w:t>Company</w:t>
            </w:r>
          </w:p>
        </w:tc>
        <w:tc>
          <w:tcPr>
            <w:tcW w:w="7454" w:type="dxa"/>
          </w:tcPr>
          <w:p w14:paraId="08CEDFB5" w14:textId="77777777" w:rsidR="00233039" w:rsidRDefault="00866D64">
            <w:r>
              <w:t>Key Proposals/Observations/Positions</w:t>
            </w:r>
          </w:p>
        </w:tc>
      </w:tr>
      <w:tr w:rsidR="00233039" w14:paraId="08CEDFB9" w14:textId="77777777">
        <w:trPr>
          <w:trHeight w:val="1152"/>
        </w:trPr>
        <w:tc>
          <w:tcPr>
            <w:tcW w:w="1908" w:type="dxa"/>
            <w:noWrap/>
          </w:tcPr>
          <w:p w14:paraId="08CEDFB7" w14:textId="77777777" w:rsidR="00233039" w:rsidRDefault="00866D64">
            <w:r>
              <w:t>Huawei HiSilicon</w:t>
            </w:r>
          </w:p>
        </w:tc>
        <w:tc>
          <w:tcPr>
            <w:tcW w:w="7454" w:type="dxa"/>
          </w:tcPr>
          <w:p w14:paraId="08CEDFB8" w14:textId="77777777" w:rsidR="00233039" w:rsidRDefault="00866D64">
            <w:r>
              <w:t xml:space="preserve">Proposal 9: For operation in a cell with shared </w:t>
            </w:r>
            <w:r>
              <w:t>spectrum access in FR2-2 and LBT-mode is provided and indicates that channel access procedures would be performed, the ChannelAccess-CPext field size in fallback DCI formats 0_0/1_0 and RAR UL grant is 2 bits; 0 bit otherwise-</w:t>
            </w:r>
            <w:r>
              <w:br/>
            </w:r>
            <w:r>
              <w:tab/>
              <w:t xml:space="preserve">Adopt following TP#4 for TS </w:t>
            </w:r>
            <w:r>
              <w:t>38.212 v17.0.0 and TP#5 for TS 38.213 v17.0.0</w:t>
            </w:r>
          </w:p>
        </w:tc>
      </w:tr>
      <w:tr w:rsidR="00233039" w14:paraId="08CEDFBC" w14:textId="77777777">
        <w:trPr>
          <w:trHeight w:val="1152"/>
        </w:trPr>
        <w:tc>
          <w:tcPr>
            <w:tcW w:w="1908" w:type="dxa"/>
            <w:noWrap/>
          </w:tcPr>
          <w:p w14:paraId="08CEDFBA" w14:textId="77777777" w:rsidR="00233039" w:rsidRDefault="00866D64">
            <w:r>
              <w:lastRenderedPageBreak/>
              <w:t>Huawei HiSilicon</w:t>
            </w:r>
          </w:p>
        </w:tc>
        <w:tc>
          <w:tcPr>
            <w:tcW w:w="7454" w:type="dxa"/>
          </w:tcPr>
          <w:p w14:paraId="08CEDFBB" w14:textId="77777777" w:rsidR="00233039" w:rsidRDefault="00866D64">
            <w:r>
              <w:t>Proposal 10: For operation in a cell with shared spectrum access in FR2-2, support Alt 2 if Proposal 2.9-2a from RAN1#107bis-e is agreed and capture that the UE does not expect to be indicated</w:t>
            </w:r>
            <w:r>
              <w:t xml:space="preserve"> with Type 2 Channel access procedure if it has not indicated the capability to support it.-</w:t>
            </w:r>
            <w:r>
              <w:br/>
            </w:r>
            <w:r>
              <w:tab/>
              <w:t>Adopt following TP#6 for TS 37.213 v17.0.0</w:t>
            </w:r>
          </w:p>
        </w:tc>
      </w:tr>
      <w:tr w:rsidR="00233039" w14:paraId="08CEDFBF" w14:textId="77777777">
        <w:trPr>
          <w:trHeight w:val="864"/>
        </w:trPr>
        <w:tc>
          <w:tcPr>
            <w:tcW w:w="1908" w:type="dxa"/>
            <w:noWrap/>
          </w:tcPr>
          <w:p w14:paraId="08CEDFBD" w14:textId="77777777" w:rsidR="00233039" w:rsidRDefault="00866D64">
            <w:r>
              <w:t>Huawei HiSilicon</w:t>
            </w:r>
          </w:p>
        </w:tc>
        <w:tc>
          <w:tcPr>
            <w:tcW w:w="7454" w:type="dxa"/>
          </w:tcPr>
          <w:p w14:paraId="08CEDFBE" w14:textId="77777777" w:rsidR="00233039" w:rsidRDefault="00866D64">
            <w:r>
              <w:t>Proposal 11: For operation in a cell with shared spectrum access in FR2-2, it should be discussed whe</w:t>
            </w:r>
            <w:r>
              <w:t>ther to extend the indication of the corresponding LBT types to the ChannelAccess-CPext(-CAPC) field in the non-fallback DCI formats 0_2/1_2 as done in Rel-17 WI on enhanced IIoT/URLLC for FR1.</w:t>
            </w:r>
          </w:p>
        </w:tc>
      </w:tr>
      <w:tr w:rsidR="00233039" w14:paraId="08CEDFC2" w14:textId="77777777">
        <w:trPr>
          <w:trHeight w:val="288"/>
        </w:trPr>
        <w:tc>
          <w:tcPr>
            <w:tcW w:w="1908" w:type="dxa"/>
            <w:noWrap/>
          </w:tcPr>
          <w:p w14:paraId="08CEDFC0" w14:textId="77777777" w:rsidR="00233039" w:rsidRDefault="00866D64">
            <w:r>
              <w:t>vivo</w:t>
            </w:r>
          </w:p>
        </w:tc>
        <w:tc>
          <w:tcPr>
            <w:tcW w:w="7454" w:type="dxa"/>
          </w:tcPr>
          <w:p w14:paraId="08CEDFC1" w14:textId="77777777" w:rsidR="00233039" w:rsidRDefault="00866D64">
            <w:r>
              <w:t xml:space="preserve">Proposal 4: Type 2 channel access should be </w:t>
            </w:r>
            <w:r>
              <w:t>indicated in the fallback DCI formats.</w:t>
            </w:r>
          </w:p>
        </w:tc>
      </w:tr>
      <w:tr w:rsidR="00233039" w14:paraId="08CEDFC5" w14:textId="77777777">
        <w:trPr>
          <w:trHeight w:val="576"/>
        </w:trPr>
        <w:tc>
          <w:tcPr>
            <w:tcW w:w="1908" w:type="dxa"/>
            <w:noWrap/>
          </w:tcPr>
          <w:p w14:paraId="08CEDFC3" w14:textId="77777777" w:rsidR="00233039" w:rsidRDefault="00866D64">
            <w:r>
              <w:t>vivo</w:t>
            </w:r>
          </w:p>
        </w:tc>
        <w:tc>
          <w:tcPr>
            <w:tcW w:w="7454" w:type="dxa"/>
          </w:tcPr>
          <w:p w14:paraId="08CEDFC4" w14:textId="77777777" w:rsidR="00233039" w:rsidRDefault="00866D64">
            <w:r>
              <w:t>Proposal 5: The UE does not expect fallback DCI indicating Type 2 LBT for UL transmission to be received before it reporting the capability of supporting Type 2 LBT.</w:t>
            </w:r>
          </w:p>
        </w:tc>
      </w:tr>
      <w:tr w:rsidR="00233039" w14:paraId="08CEDFC8" w14:textId="77777777">
        <w:trPr>
          <w:trHeight w:val="288"/>
        </w:trPr>
        <w:tc>
          <w:tcPr>
            <w:tcW w:w="1908" w:type="dxa"/>
            <w:noWrap/>
          </w:tcPr>
          <w:p w14:paraId="08CEDFC6" w14:textId="77777777" w:rsidR="00233039" w:rsidRDefault="00866D64">
            <w:r>
              <w:t>OPPO</w:t>
            </w:r>
          </w:p>
        </w:tc>
        <w:tc>
          <w:tcPr>
            <w:tcW w:w="7454" w:type="dxa"/>
          </w:tcPr>
          <w:p w14:paraId="08CEDFC7" w14:textId="77777777" w:rsidR="00233039" w:rsidRDefault="00866D64">
            <w:r>
              <w:t>Proposal 7: Type 2 channel access shoul</w:t>
            </w:r>
            <w:r>
              <w:t>d be included in fallback DCI formats 0_0 and 1_0.</w:t>
            </w:r>
          </w:p>
        </w:tc>
      </w:tr>
      <w:tr w:rsidR="00233039" w14:paraId="08CEDFCB" w14:textId="77777777">
        <w:trPr>
          <w:trHeight w:val="576"/>
        </w:trPr>
        <w:tc>
          <w:tcPr>
            <w:tcW w:w="1908" w:type="dxa"/>
            <w:noWrap/>
          </w:tcPr>
          <w:p w14:paraId="08CEDFC9" w14:textId="77777777" w:rsidR="00233039" w:rsidRDefault="00866D64">
            <w:r>
              <w:t>OPPO</w:t>
            </w:r>
          </w:p>
        </w:tc>
        <w:tc>
          <w:tcPr>
            <w:tcW w:w="7454" w:type="dxa"/>
          </w:tcPr>
          <w:p w14:paraId="08CEDFCA" w14:textId="77777777" w:rsidR="00233039" w:rsidRDefault="00866D64">
            <w:r>
              <w:t>Proposal 8: For a UE not reporting capable of supporting Type 2 LBT, the UE does not expect fallback DCI indicating Type 2 LBT for UL transmission to be received.</w:t>
            </w:r>
          </w:p>
        </w:tc>
      </w:tr>
      <w:tr w:rsidR="00233039" w14:paraId="08CEDFCE" w14:textId="77777777">
        <w:trPr>
          <w:trHeight w:val="576"/>
        </w:trPr>
        <w:tc>
          <w:tcPr>
            <w:tcW w:w="1908" w:type="dxa"/>
            <w:noWrap/>
          </w:tcPr>
          <w:p w14:paraId="08CEDFCC" w14:textId="77777777" w:rsidR="00233039" w:rsidRDefault="00866D64">
            <w:r>
              <w:t>CATT</w:t>
            </w:r>
          </w:p>
        </w:tc>
        <w:tc>
          <w:tcPr>
            <w:tcW w:w="7454" w:type="dxa"/>
          </w:tcPr>
          <w:p w14:paraId="08CEDFCD" w14:textId="77777777" w:rsidR="00233039" w:rsidRDefault="00866D64">
            <w:r>
              <w:t xml:space="preserve">Proposal 4: </w:t>
            </w:r>
            <w:r>
              <w:t>Regardless of unlicensed band (LBT mode and no-LBT mode) or licensed band, the bit length of ChannelAccess-CPext field in fallback DCI for FR 2-2 operation is fixed to 2 bits.</w:t>
            </w:r>
          </w:p>
        </w:tc>
      </w:tr>
      <w:tr w:rsidR="00233039" w14:paraId="08CEDFD1" w14:textId="77777777">
        <w:trPr>
          <w:trHeight w:val="576"/>
        </w:trPr>
        <w:tc>
          <w:tcPr>
            <w:tcW w:w="1908" w:type="dxa"/>
            <w:noWrap/>
          </w:tcPr>
          <w:p w14:paraId="08CEDFCF" w14:textId="77777777" w:rsidR="00233039" w:rsidRDefault="00866D64">
            <w:r>
              <w:t>CATT</w:t>
            </w:r>
          </w:p>
        </w:tc>
        <w:tc>
          <w:tcPr>
            <w:tcW w:w="7454" w:type="dxa"/>
          </w:tcPr>
          <w:p w14:paraId="08CEDFD0" w14:textId="77777777" w:rsidR="00233039" w:rsidRDefault="00866D64">
            <w:r>
              <w:t>Proposal 5: To reduce the overhead of non-fallback DCI, it is suggested th</w:t>
            </w:r>
            <w:r>
              <w:t>at the bitwidth of ChannelAccess-CPext field in non-fallback DCI is 0 bit if no-LBT mode indication is configured with UE.</w:t>
            </w:r>
          </w:p>
        </w:tc>
      </w:tr>
      <w:tr w:rsidR="00233039" w14:paraId="08CEDFD4" w14:textId="77777777">
        <w:trPr>
          <w:trHeight w:val="1440"/>
        </w:trPr>
        <w:tc>
          <w:tcPr>
            <w:tcW w:w="1908" w:type="dxa"/>
            <w:noWrap/>
          </w:tcPr>
          <w:p w14:paraId="08CEDFD2" w14:textId="77777777" w:rsidR="00233039" w:rsidRDefault="00866D64">
            <w:r>
              <w:t>NTT DOCOMO INC.</w:t>
            </w:r>
          </w:p>
        </w:tc>
        <w:tc>
          <w:tcPr>
            <w:tcW w:w="7454" w:type="dxa"/>
          </w:tcPr>
          <w:p w14:paraId="08CEDFD3" w14:textId="77777777" w:rsidR="00233039" w:rsidRDefault="00866D64">
            <w:r>
              <w:t>Proposal 1: For channel access type indication by fallback DCI formats, adapt either of the following TPs:</w:t>
            </w:r>
            <w:r>
              <w:br/>
              <w:t>l</w:t>
            </w:r>
            <w:r>
              <w:tab/>
              <w:t>TP#1 Al</w:t>
            </w:r>
            <w:r>
              <w:t>t-1: Support 2-bit indication to cover all the three channel access types</w:t>
            </w:r>
            <w:r>
              <w:br/>
              <w:t>l</w:t>
            </w:r>
            <w:r>
              <w:tab/>
              <w:t>TP#1 Alt-2:  Support 1-bit indication, and the association between entries and the indicated types to be configurable, where default table covers Type 1 and Type 3</w:t>
            </w:r>
          </w:p>
        </w:tc>
      </w:tr>
      <w:tr w:rsidR="00233039" w14:paraId="08CEDFD7" w14:textId="77777777">
        <w:trPr>
          <w:trHeight w:val="288"/>
        </w:trPr>
        <w:tc>
          <w:tcPr>
            <w:tcW w:w="1908" w:type="dxa"/>
            <w:noWrap/>
          </w:tcPr>
          <w:p w14:paraId="08CEDFD5" w14:textId="77777777" w:rsidR="00233039" w:rsidRDefault="00866D64">
            <w:r>
              <w:t>Nokia Nokia Sha</w:t>
            </w:r>
            <w:r>
              <w:t>nghai Bell</w:t>
            </w:r>
          </w:p>
        </w:tc>
        <w:tc>
          <w:tcPr>
            <w:tcW w:w="7454" w:type="dxa"/>
          </w:tcPr>
          <w:p w14:paraId="08CEDFD6" w14:textId="77777777" w:rsidR="00233039" w:rsidRDefault="00866D64">
            <w:r>
              <w:t>Proposal 2: Fallback DCIs 0_0 and 1_0 support indication of Type 1 and Type 3 channel access, using 1 bit.</w:t>
            </w:r>
          </w:p>
        </w:tc>
      </w:tr>
      <w:tr w:rsidR="00233039" w14:paraId="08CEDFDA" w14:textId="77777777">
        <w:trPr>
          <w:trHeight w:val="864"/>
        </w:trPr>
        <w:tc>
          <w:tcPr>
            <w:tcW w:w="1908" w:type="dxa"/>
            <w:noWrap/>
          </w:tcPr>
          <w:p w14:paraId="08CEDFD8" w14:textId="77777777" w:rsidR="00233039" w:rsidRDefault="00866D64">
            <w:r>
              <w:t>Intel Corporation</w:t>
            </w:r>
          </w:p>
        </w:tc>
        <w:tc>
          <w:tcPr>
            <w:tcW w:w="7454" w:type="dxa"/>
          </w:tcPr>
          <w:p w14:paraId="08CEDFD9" w14:textId="77777777" w:rsidR="00233039" w:rsidRDefault="00866D64">
            <w:r>
              <w:t>Proposal 1: For fallback DCI formats 0_0/1_0 and RAR UL grant, for FR2-2 operation, the ChannelAccess-Cpext field indic</w:t>
            </w:r>
            <w:r>
              <w:t xml:space="preserve">ates one of the entries of a table which entries are “Type 1 channel access in 4.4.1 of 37.213”, “Type 2 channel access in 4.4.2 of 37.213” and “Type 3 channel access in 4.4.3 </w:t>
            </w:r>
            <w:r>
              <w:lastRenderedPageBreak/>
              <w:t>of 37.213”.</w:t>
            </w:r>
          </w:p>
        </w:tc>
      </w:tr>
      <w:tr w:rsidR="00233039" w14:paraId="08CEDFDD" w14:textId="77777777">
        <w:trPr>
          <w:trHeight w:val="288"/>
        </w:trPr>
        <w:tc>
          <w:tcPr>
            <w:tcW w:w="1908" w:type="dxa"/>
            <w:noWrap/>
          </w:tcPr>
          <w:p w14:paraId="08CEDFDB" w14:textId="77777777" w:rsidR="00233039" w:rsidRDefault="00866D64">
            <w:r>
              <w:lastRenderedPageBreak/>
              <w:t>Intel Corporation</w:t>
            </w:r>
          </w:p>
        </w:tc>
        <w:tc>
          <w:tcPr>
            <w:tcW w:w="7454" w:type="dxa"/>
          </w:tcPr>
          <w:p w14:paraId="08CEDFDC" w14:textId="77777777" w:rsidR="00233039" w:rsidRDefault="00866D64">
            <w:r>
              <w:t xml:space="preserve">Proposal 2: TP#1 and TP#2 should be </w:t>
            </w:r>
            <w:r>
              <w:t>supported.</w:t>
            </w:r>
          </w:p>
        </w:tc>
      </w:tr>
      <w:tr w:rsidR="00233039" w14:paraId="08CEDFE0" w14:textId="77777777">
        <w:trPr>
          <w:trHeight w:val="288"/>
        </w:trPr>
        <w:tc>
          <w:tcPr>
            <w:tcW w:w="1908" w:type="dxa"/>
            <w:noWrap/>
          </w:tcPr>
          <w:p w14:paraId="08CEDFDE" w14:textId="77777777" w:rsidR="00233039" w:rsidRDefault="00866D64">
            <w:r>
              <w:t>Ericsson</w:t>
            </w:r>
          </w:p>
        </w:tc>
        <w:tc>
          <w:tcPr>
            <w:tcW w:w="7454" w:type="dxa"/>
          </w:tcPr>
          <w:p w14:paraId="08CEDFDF" w14:textId="77777777" w:rsidR="00233039" w:rsidRDefault="00866D64">
            <w:r>
              <w:t>Proposal 13  For LBT indication in Fallback DCI formats support Option 2 in Proposal 2.4.2-1.</w:t>
            </w:r>
          </w:p>
        </w:tc>
      </w:tr>
      <w:tr w:rsidR="00233039" w14:paraId="08CEDFE3" w14:textId="77777777">
        <w:trPr>
          <w:trHeight w:val="1440"/>
        </w:trPr>
        <w:tc>
          <w:tcPr>
            <w:tcW w:w="1908" w:type="dxa"/>
            <w:noWrap/>
          </w:tcPr>
          <w:p w14:paraId="08CEDFE1" w14:textId="77777777" w:rsidR="00233039" w:rsidRDefault="00866D64">
            <w:r>
              <w:t>Apple</w:t>
            </w:r>
          </w:p>
        </w:tc>
        <w:tc>
          <w:tcPr>
            <w:tcW w:w="7454" w:type="dxa"/>
          </w:tcPr>
          <w:p w14:paraId="08CEDFE2" w14:textId="77777777" w:rsidR="00233039" w:rsidRDefault="00866D64">
            <w:r>
              <w:t xml:space="preserve">Proposal 3: 1 bit CCA indication in fall back DCI </w:t>
            </w:r>
            <w:r>
              <w:br/>
              <w:t>•</w:t>
            </w:r>
            <w:r>
              <w:tab/>
              <w:t>When indicated in SIB1 that LBT is required before all transmission, UE can deter</w:t>
            </w:r>
            <w:r>
              <w:t>mine whether type 1 or type 2 can be performed depending on UE capability.</w:t>
            </w:r>
            <w:r>
              <w:br/>
              <w:t>•</w:t>
            </w:r>
            <w:r>
              <w:tab/>
              <w:t xml:space="preserve">Otherwise, follow type 1 or type 3 LBT indication in DCI. </w:t>
            </w:r>
          </w:p>
        </w:tc>
      </w:tr>
      <w:tr w:rsidR="00233039" w14:paraId="08CEDFE6" w14:textId="77777777">
        <w:trPr>
          <w:trHeight w:val="576"/>
        </w:trPr>
        <w:tc>
          <w:tcPr>
            <w:tcW w:w="1908" w:type="dxa"/>
            <w:noWrap/>
          </w:tcPr>
          <w:p w14:paraId="08CEDFE4" w14:textId="77777777" w:rsidR="00233039" w:rsidRDefault="00866D64">
            <w:r>
              <w:t>Xiaomi</w:t>
            </w:r>
          </w:p>
        </w:tc>
        <w:tc>
          <w:tcPr>
            <w:tcW w:w="7454" w:type="dxa"/>
          </w:tcPr>
          <w:p w14:paraId="08CEDFE5" w14:textId="77777777" w:rsidR="00233039" w:rsidRDefault="00866D64">
            <w:r>
              <w:t>Proposal 2: For channel access type determination, DCI indication has higher priority than dedicated RRC signall</w:t>
            </w:r>
            <w:r>
              <w:t>ing indication, and dedicated RRC signalling indication has higher priority than system information indication.</w:t>
            </w:r>
          </w:p>
        </w:tc>
      </w:tr>
      <w:tr w:rsidR="00233039" w14:paraId="08CEDFE9" w14:textId="77777777">
        <w:trPr>
          <w:trHeight w:val="1152"/>
        </w:trPr>
        <w:tc>
          <w:tcPr>
            <w:tcW w:w="1908" w:type="dxa"/>
            <w:noWrap/>
          </w:tcPr>
          <w:p w14:paraId="08CEDFE7" w14:textId="77777777" w:rsidR="00233039" w:rsidRDefault="00866D64">
            <w:r>
              <w:t>Qualcomm Incorporated</w:t>
            </w:r>
          </w:p>
        </w:tc>
        <w:tc>
          <w:tcPr>
            <w:tcW w:w="7454" w:type="dxa"/>
          </w:tcPr>
          <w:p w14:paraId="08CEDFE8" w14:textId="77777777" w:rsidR="00233039" w:rsidRDefault="00866D64">
            <w:r>
              <w:t xml:space="preserve">Proposal 6: For fallback DCI formats 0_0 and 1_0 and RAR UL grant, for FR2-2 operation, the </w:t>
            </w:r>
            <w:r>
              <w:t>ChannelAccess-Cpext field in DCI indicates the channel access type only. A new table similar to Table 7.3.1.1.1-4 is introduced with entries “Type 1 channel access in 4.4.1 of 37.213”, “Type 2 channel access in 4.4.2 of 37.213” and “Type 3 channel access i</w:t>
            </w:r>
            <w:r>
              <w:t>n 4.4.3 of 37.213”, and “reserved”.</w:t>
            </w:r>
            <w:r>
              <w:br/>
              <w:t>•</w:t>
            </w:r>
            <w:r>
              <w:tab/>
              <w:t xml:space="preserve">Note: This option requires 2 bis in fallback DC </w:t>
            </w:r>
          </w:p>
        </w:tc>
      </w:tr>
      <w:tr w:rsidR="00233039" w14:paraId="08CEDFEC" w14:textId="77777777">
        <w:trPr>
          <w:trHeight w:val="864"/>
        </w:trPr>
        <w:tc>
          <w:tcPr>
            <w:tcW w:w="1908" w:type="dxa"/>
            <w:noWrap/>
          </w:tcPr>
          <w:p w14:paraId="08CEDFEA" w14:textId="77777777" w:rsidR="00233039" w:rsidRDefault="00866D64">
            <w:r>
              <w:t>LG Electronics</w:t>
            </w:r>
          </w:p>
        </w:tc>
        <w:tc>
          <w:tcPr>
            <w:tcW w:w="7454" w:type="dxa"/>
          </w:tcPr>
          <w:p w14:paraId="08CEDFEB" w14:textId="77777777" w:rsidR="00233039" w:rsidRDefault="00866D64">
            <w:r>
              <w:t>Proposal #13: All three channel access types should be able to be indicated through 2-bit ChannelAccess-CPext field in fallback DCI formats and RAR grant</w:t>
            </w:r>
            <w:r>
              <w:t>, and an indication for Type 2 LBT for a UE not capable of supporting Type 2 LBT can be treated as an indication of Type 1 LBT (i.e., Alt 1 in Proposal 2.9-2a should be supported).</w:t>
            </w:r>
          </w:p>
        </w:tc>
      </w:tr>
      <w:tr w:rsidR="00233039" w14:paraId="08CEDFEF" w14:textId="77777777">
        <w:tc>
          <w:tcPr>
            <w:tcW w:w="1908" w:type="dxa"/>
          </w:tcPr>
          <w:p w14:paraId="08CEDFED" w14:textId="77777777" w:rsidR="00233039" w:rsidRDefault="00233039"/>
        </w:tc>
        <w:tc>
          <w:tcPr>
            <w:tcW w:w="7454" w:type="dxa"/>
          </w:tcPr>
          <w:p w14:paraId="08CEDFEE" w14:textId="77777777" w:rsidR="00233039" w:rsidRDefault="00233039"/>
        </w:tc>
      </w:tr>
    </w:tbl>
    <w:p w14:paraId="08CEDFF0" w14:textId="77777777" w:rsidR="00233039" w:rsidRDefault="00233039"/>
    <w:p w14:paraId="08CEDFF1" w14:textId="77777777" w:rsidR="00233039" w:rsidRDefault="00866D64">
      <w:pPr>
        <w:pStyle w:val="discussionpoint"/>
        <w:rPr>
          <w:snapToGrid/>
        </w:rPr>
      </w:pPr>
      <w:r>
        <w:rPr>
          <w:snapToGrid/>
        </w:rPr>
        <w:t>Proposal 2.9-1</w:t>
      </w:r>
    </w:p>
    <w:p w14:paraId="08CEDFF2" w14:textId="77777777" w:rsidR="00233039" w:rsidRDefault="00866D64">
      <w:r>
        <w:t xml:space="preserve">Regardless of unlicensed band (LBT mode and no-LBT mode) or licensed band operation, the bit length of ChannelAccess-CPext field in fallback DCI </w:t>
      </w:r>
      <w:r>
        <w:rPr>
          <w:bCs/>
          <w:color w:val="000000"/>
          <w:szCs w:val="20"/>
        </w:rPr>
        <w:t xml:space="preserve">formats 0_0 </w:t>
      </w:r>
      <w:r>
        <w:rPr>
          <w:bCs/>
          <w:szCs w:val="20"/>
        </w:rPr>
        <w:t xml:space="preserve">and 1_0 and </w:t>
      </w:r>
      <w:r>
        <w:t>RAR UL grant for FR 2-2 is fixed.</w:t>
      </w:r>
    </w:p>
    <w:p w14:paraId="08CEDFF3" w14:textId="77777777" w:rsidR="00233039" w:rsidRDefault="00866D64">
      <w:pPr>
        <w:pStyle w:val="ListParagraph"/>
        <w:numPr>
          <w:ilvl w:val="0"/>
          <w:numId w:val="38"/>
        </w:numPr>
      </w:pPr>
      <w:r>
        <w:t xml:space="preserve">When the UE is configured to operate in no-LBT mode, </w:t>
      </w:r>
      <w:r>
        <w:t>the UE will ignore the content of the field</w:t>
      </w:r>
    </w:p>
    <w:p w14:paraId="08CEDFF4" w14:textId="77777777" w:rsidR="00233039" w:rsidRDefault="00866D64">
      <w:pPr>
        <w:pStyle w:val="ListParagraph"/>
        <w:numPr>
          <w:ilvl w:val="0"/>
          <w:numId w:val="38"/>
        </w:numPr>
      </w:pPr>
      <w:r>
        <w:t>(</w:t>
      </w:r>
      <w:r>
        <w:rPr>
          <w:color w:val="FF0000"/>
        </w:rPr>
        <w:t>Alternative text from OPPO</w:t>
      </w:r>
      <w:r>
        <w:t xml:space="preserve">) When the UE is </w:t>
      </w:r>
      <w:r>
        <w:rPr>
          <w:color w:val="FF0000"/>
        </w:rPr>
        <w:t xml:space="preserve">not </w:t>
      </w:r>
      <w:r>
        <w:t xml:space="preserve">configured to operate in </w:t>
      </w:r>
      <w:r>
        <w:rPr>
          <w:strike/>
          <w:color w:val="FF0000"/>
        </w:rPr>
        <w:t>no-</w:t>
      </w:r>
      <w:r>
        <w:t>LBT mode, the UE will ignore the content of the field</w:t>
      </w:r>
    </w:p>
    <w:p w14:paraId="08CEDFF5" w14:textId="77777777" w:rsidR="00233039" w:rsidRDefault="00866D64">
      <w:pPr>
        <w:pStyle w:val="ListParagraph"/>
        <w:numPr>
          <w:ilvl w:val="1"/>
          <w:numId w:val="38"/>
        </w:numPr>
        <w:rPr>
          <w:color w:val="FF0000"/>
        </w:rPr>
      </w:pPr>
      <w:r>
        <w:rPr>
          <w:color w:val="FF0000"/>
        </w:rPr>
        <w:t>Moderator note: This is not yet captured in the TP below</w:t>
      </w:r>
    </w:p>
    <w:p w14:paraId="08CEDFF6" w14:textId="77777777" w:rsidR="00233039" w:rsidRDefault="00866D64">
      <w:pPr>
        <w:pStyle w:val="ListParagraph"/>
        <w:numPr>
          <w:ilvl w:val="0"/>
          <w:numId w:val="38"/>
        </w:numPr>
      </w:pPr>
      <w:r>
        <w:t>TP 2.9-A and TP 2.9-B</w:t>
      </w:r>
    </w:p>
    <w:p w14:paraId="08CEDFF7" w14:textId="77777777" w:rsidR="00233039" w:rsidRDefault="00866D64">
      <w:r>
        <w:lastRenderedPageBreak/>
        <w:t>Sup</w:t>
      </w:r>
      <w:r>
        <w:t xml:space="preserve">port: vivo, Intel, Apple, WILUS, DCM, ZTE, IDCC, Nokia, Xiaomi, Samsung, LGE, Transsion, </w:t>
      </w:r>
    </w:p>
    <w:p w14:paraId="08CEDFF8" w14:textId="77777777" w:rsidR="00233039" w:rsidRDefault="00866D64">
      <w:r>
        <w:t>Not support: HW, Ericsson</w:t>
      </w:r>
    </w:p>
    <w:p w14:paraId="08CEDFF9"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DFFC" w14:textId="77777777">
        <w:tc>
          <w:tcPr>
            <w:tcW w:w="1525" w:type="dxa"/>
          </w:tcPr>
          <w:p w14:paraId="08CEDFFA" w14:textId="77777777" w:rsidR="00233039" w:rsidRDefault="00866D64">
            <w:r>
              <w:t>Company</w:t>
            </w:r>
          </w:p>
        </w:tc>
        <w:tc>
          <w:tcPr>
            <w:tcW w:w="7837" w:type="dxa"/>
          </w:tcPr>
          <w:p w14:paraId="08CEDFFB" w14:textId="77777777" w:rsidR="00233039" w:rsidRDefault="00866D64">
            <w:r>
              <w:t>View</w:t>
            </w:r>
          </w:p>
        </w:tc>
      </w:tr>
      <w:tr w:rsidR="00233039" w14:paraId="08CEDFFF" w14:textId="77777777">
        <w:tc>
          <w:tcPr>
            <w:tcW w:w="1525" w:type="dxa"/>
          </w:tcPr>
          <w:p w14:paraId="08CEDFFD"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DFFE" w14:textId="77777777" w:rsidR="00233039" w:rsidRDefault="00866D64">
            <w:pPr>
              <w:rPr>
                <w:rFonts w:eastAsiaTheme="minorEastAsia"/>
              </w:rPr>
            </w:pPr>
            <w:r>
              <w:rPr>
                <w:rFonts w:eastAsiaTheme="minorEastAsia"/>
              </w:rPr>
              <w:t>We support the proposal.</w:t>
            </w:r>
          </w:p>
        </w:tc>
      </w:tr>
      <w:tr w:rsidR="00233039" w14:paraId="08CEE002" w14:textId="77777777">
        <w:tc>
          <w:tcPr>
            <w:tcW w:w="1525" w:type="dxa"/>
          </w:tcPr>
          <w:p w14:paraId="08CEE000" w14:textId="77777777" w:rsidR="00233039" w:rsidRDefault="00866D64">
            <w:pPr>
              <w:rPr>
                <w:rFonts w:eastAsiaTheme="minorEastAsia"/>
              </w:rPr>
            </w:pPr>
            <w:r>
              <w:t>Intel</w:t>
            </w:r>
          </w:p>
        </w:tc>
        <w:tc>
          <w:tcPr>
            <w:tcW w:w="7837" w:type="dxa"/>
          </w:tcPr>
          <w:p w14:paraId="08CEE001" w14:textId="77777777" w:rsidR="00233039" w:rsidRDefault="00866D64">
            <w:pPr>
              <w:rPr>
                <w:rFonts w:eastAsiaTheme="minorEastAsia"/>
              </w:rPr>
            </w:pPr>
            <w:r>
              <w:t>We are OK with the proposal</w:t>
            </w:r>
          </w:p>
        </w:tc>
      </w:tr>
      <w:tr w:rsidR="00233039" w14:paraId="08CEE005" w14:textId="77777777">
        <w:tc>
          <w:tcPr>
            <w:tcW w:w="1525" w:type="dxa"/>
          </w:tcPr>
          <w:p w14:paraId="08CEE003" w14:textId="77777777" w:rsidR="00233039" w:rsidRDefault="00866D64">
            <w:r>
              <w:t>Apple</w:t>
            </w:r>
          </w:p>
        </w:tc>
        <w:tc>
          <w:tcPr>
            <w:tcW w:w="7837" w:type="dxa"/>
          </w:tcPr>
          <w:p w14:paraId="08CEE004" w14:textId="77777777" w:rsidR="00233039" w:rsidRDefault="00866D64">
            <w:r>
              <w:t>agree</w:t>
            </w:r>
          </w:p>
        </w:tc>
      </w:tr>
      <w:tr w:rsidR="00233039" w14:paraId="08CEE008" w14:textId="77777777">
        <w:tc>
          <w:tcPr>
            <w:tcW w:w="1525" w:type="dxa"/>
          </w:tcPr>
          <w:p w14:paraId="08CEE006"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8CEE007"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 xml:space="preserve">e agree the </w:t>
            </w:r>
            <w:r>
              <w:rPr>
                <w:rFonts w:eastAsia="Malgun Gothic"/>
                <w:lang w:eastAsia="ko-KR"/>
              </w:rPr>
              <w:t>proposal.</w:t>
            </w:r>
          </w:p>
        </w:tc>
      </w:tr>
      <w:tr w:rsidR="00233039" w14:paraId="08CEE00B" w14:textId="77777777">
        <w:tc>
          <w:tcPr>
            <w:tcW w:w="1525" w:type="dxa"/>
          </w:tcPr>
          <w:p w14:paraId="08CEE009" w14:textId="77777777" w:rsidR="00233039" w:rsidRDefault="00866D64">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08CEE00A" w14:textId="77777777" w:rsidR="00233039" w:rsidRDefault="00866D64">
            <w:pPr>
              <w:rPr>
                <w:rFonts w:eastAsia="Malgun Gothic"/>
                <w:lang w:eastAsia="ko-KR"/>
              </w:rPr>
            </w:pPr>
            <w:r>
              <w:rPr>
                <w:rFonts w:eastAsia="MS Mincho"/>
                <w:lang w:eastAsia="ja-JP"/>
              </w:rPr>
              <w:t xml:space="preserve">Fine with the proposal. </w:t>
            </w:r>
          </w:p>
        </w:tc>
      </w:tr>
      <w:tr w:rsidR="00233039" w14:paraId="08CEE00E" w14:textId="77777777">
        <w:tc>
          <w:tcPr>
            <w:tcW w:w="1525" w:type="dxa"/>
          </w:tcPr>
          <w:p w14:paraId="08CEE00C" w14:textId="77777777" w:rsidR="00233039" w:rsidRDefault="00866D64">
            <w:r>
              <w:t>Ericsson</w:t>
            </w:r>
          </w:p>
        </w:tc>
        <w:tc>
          <w:tcPr>
            <w:tcW w:w="7837" w:type="dxa"/>
          </w:tcPr>
          <w:p w14:paraId="08CEE00D" w14:textId="77777777" w:rsidR="00233039" w:rsidRDefault="00866D64">
            <w:r>
              <w:t xml:space="preserve">We can support this proposal. </w:t>
            </w:r>
          </w:p>
        </w:tc>
      </w:tr>
      <w:tr w:rsidR="00233039" w14:paraId="08CEE011" w14:textId="77777777">
        <w:tc>
          <w:tcPr>
            <w:tcW w:w="1525" w:type="dxa"/>
          </w:tcPr>
          <w:p w14:paraId="08CEE00F" w14:textId="77777777" w:rsidR="00233039" w:rsidRDefault="00866D64">
            <w:pPr>
              <w:rPr>
                <w:rFonts w:eastAsia="SimSun"/>
                <w:lang w:eastAsia="ja-JP"/>
              </w:rPr>
            </w:pPr>
            <w:r>
              <w:rPr>
                <w:rFonts w:eastAsia="SimSun" w:hint="eastAsia"/>
              </w:rPr>
              <w:t>ZTE, Sanechips</w:t>
            </w:r>
          </w:p>
        </w:tc>
        <w:tc>
          <w:tcPr>
            <w:tcW w:w="7837" w:type="dxa"/>
          </w:tcPr>
          <w:p w14:paraId="08CEE010" w14:textId="77777777" w:rsidR="00233039" w:rsidRDefault="00866D64">
            <w:pPr>
              <w:rPr>
                <w:rFonts w:eastAsia="SimSun"/>
                <w:lang w:eastAsia="ja-JP"/>
              </w:rPr>
            </w:pPr>
            <w:r>
              <w:rPr>
                <w:rFonts w:eastAsia="SimSun" w:hint="eastAsia"/>
              </w:rPr>
              <w:t xml:space="preserve">Support </w:t>
            </w:r>
          </w:p>
        </w:tc>
      </w:tr>
      <w:tr w:rsidR="00233039" w14:paraId="08CEE019" w14:textId="77777777">
        <w:tc>
          <w:tcPr>
            <w:tcW w:w="1525" w:type="dxa"/>
          </w:tcPr>
          <w:p w14:paraId="08CEE012" w14:textId="77777777" w:rsidR="00233039" w:rsidRDefault="00866D64">
            <w:pPr>
              <w:rPr>
                <w:rFonts w:eastAsia="SimSun"/>
              </w:rPr>
            </w:pPr>
            <w:r>
              <w:rPr>
                <w:rFonts w:eastAsia="SimSun" w:hint="eastAsia"/>
              </w:rPr>
              <w:t>O</w:t>
            </w:r>
            <w:r>
              <w:rPr>
                <w:rFonts w:eastAsia="SimSun"/>
              </w:rPr>
              <w:t>PPO</w:t>
            </w:r>
          </w:p>
        </w:tc>
        <w:tc>
          <w:tcPr>
            <w:tcW w:w="7837" w:type="dxa"/>
          </w:tcPr>
          <w:p w14:paraId="08CEE013" w14:textId="77777777" w:rsidR="00233039" w:rsidRDefault="00866D64">
            <w:pPr>
              <w:spacing w:after="60"/>
            </w:pPr>
            <w:r>
              <w:rPr>
                <w:rFonts w:eastAsia="SimSun" w:hint="eastAsia"/>
              </w:rPr>
              <w:t>B</w:t>
            </w:r>
            <w:r>
              <w:rPr>
                <w:rFonts w:eastAsia="SimSun"/>
              </w:rPr>
              <w:t>ased on the discussion 2.6-1, LBT mode may not be allowed to be indicated in licensed band. In this case, the UE should also ignore the cont</w:t>
            </w:r>
            <w:r>
              <w:rPr>
                <w:rFonts w:eastAsia="SimSun"/>
              </w:rPr>
              <w:t xml:space="preserve">ent of </w:t>
            </w:r>
            <w:r>
              <w:t xml:space="preserve">ChannelAccess-CPext field. Therefore, the proposal 2.9-1 can be modified as follows: </w:t>
            </w:r>
          </w:p>
          <w:p w14:paraId="08CEE014" w14:textId="77777777" w:rsidR="00233039" w:rsidRDefault="00866D64">
            <w:pPr>
              <w:pStyle w:val="discussionpoint"/>
              <w:rPr>
                <w:snapToGrid/>
              </w:rPr>
            </w:pPr>
            <w:r>
              <w:rPr>
                <w:snapToGrid/>
              </w:rPr>
              <w:t>Proposal 2.9-1(</w:t>
            </w:r>
            <w:r>
              <w:rPr>
                <w:snapToGrid/>
                <w:color w:val="FF0000"/>
              </w:rPr>
              <w:t>modified</w:t>
            </w:r>
            <w:r>
              <w:rPr>
                <w:snapToGrid/>
              </w:rPr>
              <w:t>)</w:t>
            </w:r>
          </w:p>
          <w:p w14:paraId="08CEE015" w14:textId="77777777" w:rsidR="00233039" w:rsidRDefault="00866D64">
            <w:r>
              <w:t>Regardless of unlicensed band (LBT mode and no-LBT mode) or licensed band operation, the bit length of ChannelAccess-CPext field in fallba</w:t>
            </w:r>
            <w:r>
              <w:t xml:space="preserve">ck DCI </w:t>
            </w:r>
            <w:r>
              <w:rPr>
                <w:bCs/>
                <w:color w:val="000000"/>
                <w:szCs w:val="20"/>
              </w:rPr>
              <w:t xml:space="preserve">formats 0_0 </w:t>
            </w:r>
            <w:r>
              <w:rPr>
                <w:bCs/>
                <w:szCs w:val="20"/>
              </w:rPr>
              <w:t xml:space="preserve">and 1_0 and </w:t>
            </w:r>
            <w:r>
              <w:t>RAR UL grant for FR 2-2 is fixed.</w:t>
            </w:r>
          </w:p>
          <w:p w14:paraId="08CEE016" w14:textId="77777777" w:rsidR="00233039" w:rsidRDefault="00866D64">
            <w:pPr>
              <w:pStyle w:val="ListParagraph"/>
              <w:numPr>
                <w:ilvl w:val="0"/>
                <w:numId w:val="38"/>
              </w:numPr>
              <w:rPr>
                <w:color w:val="FF0000"/>
              </w:rPr>
            </w:pPr>
            <w:r>
              <w:rPr>
                <w:color w:val="FF0000"/>
              </w:rPr>
              <w:t>When the UE is not configured to operate in LBT mode, the UE will ignore the content of the field</w:t>
            </w:r>
          </w:p>
          <w:p w14:paraId="08CEE017" w14:textId="77777777" w:rsidR="00233039" w:rsidRDefault="00866D64">
            <w:pPr>
              <w:pStyle w:val="ListParagraph"/>
              <w:numPr>
                <w:ilvl w:val="0"/>
                <w:numId w:val="38"/>
              </w:numPr>
            </w:pPr>
            <w:r>
              <w:t>TP 2.9-A and TP 2.9-B</w:t>
            </w:r>
          </w:p>
          <w:p w14:paraId="08CEE018" w14:textId="77777777" w:rsidR="00233039" w:rsidRDefault="00866D64">
            <w:pPr>
              <w:rPr>
                <w:rFonts w:eastAsiaTheme="minorEastAsia"/>
                <w:color w:val="FF0000"/>
              </w:rPr>
            </w:pPr>
            <w:r>
              <w:rPr>
                <w:color w:val="FF0000"/>
              </w:rPr>
              <w:t xml:space="preserve">Moderator: I believe these are equivalent. In licensed band case, if </w:t>
            </w:r>
            <w:r>
              <w:rPr>
                <w:color w:val="FF0000"/>
              </w:rPr>
              <w:t>LBT mode is not allowed to be indicated, it is clear to me no-LBT mode is configured by default. To avoid changes to proposals, can you live with the original language?</w:t>
            </w:r>
          </w:p>
        </w:tc>
      </w:tr>
      <w:tr w:rsidR="00233039" w14:paraId="08CEE01C" w14:textId="77777777">
        <w:tc>
          <w:tcPr>
            <w:tcW w:w="1525" w:type="dxa"/>
          </w:tcPr>
          <w:p w14:paraId="08CEE01A" w14:textId="77777777" w:rsidR="00233039" w:rsidRDefault="00866D64">
            <w:pPr>
              <w:rPr>
                <w:rFonts w:eastAsia="SimSun"/>
              </w:rPr>
            </w:pPr>
            <w:r>
              <w:rPr>
                <w:rFonts w:eastAsia="SimSun"/>
              </w:rPr>
              <w:t>InterDigital</w:t>
            </w:r>
          </w:p>
        </w:tc>
        <w:tc>
          <w:tcPr>
            <w:tcW w:w="7837" w:type="dxa"/>
          </w:tcPr>
          <w:p w14:paraId="08CEE01B" w14:textId="77777777" w:rsidR="00233039" w:rsidRDefault="00866D64">
            <w:pPr>
              <w:spacing w:after="60"/>
              <w:rPr>
                <w:rFonts w:eastAsia="SimSun"/>
              </w:rPr>
            </w:pPr>
            <w:r>
              <w:rPr>
                <w:rFonts w:eastAsia="SimSun"/>
              </w:rPr>
              <w:t>We support the proposal</w:t>
            </w:r>
          </w:p>
        </w:tc>
      </w:tr>
      <w:tr w:rsidR="00233039" w14:paraId="08CEE01F" w14:textId="77777777">
        <w:tc>
          <w:tcPr>
            <w:tcW w:w="1525" w:type="dxa"/>
          </w:tcPr>
          <w:p w14:paraId="08CEE01D" w14:textId="77777777" w:rsidR="00233039" w:rsidRDefault="00866D64">
            <w:pPr>
              <w:rPr>
                <w:rFonts w:eastAsia="Malgun Gothic"/>
                <w:lang w:eastAsia="ko-KR"/>
              </w:rPr>
            </w:pPr>
            <w:r>
              <w:rPr>
                <w:rFonts w:eastAsia="Malgun Gothic"/>
                <w:lang w:eastAsia="ko-KR"/>
              </w:rPr>
              <w:t>Nokia, NSB</w:t>
            </w:r>
          </w:p>
        </w:tc>
        <w:tc>
          <w:tcPr>
            <w:tcW w:w="7837" w:type="dxa"/>
          </w:tcPr>
          <w:p w14:paraId="08CEE01E" w14:textId="77777777" w:rsidR="00233039" w:rsidRDefault="00866D64">
            <w:r>
              <w:t>We support the proposal</w:t>
            </w:r>
          </w:p>
        </w:tc>
      </w:tr>
      <w:tr w:rsidR="00233039" w14:paraId="08CEE022" w14:textId="77777777">
        <w:tc>
          <w:tcPr>
            <w:tcW w:w="1525" w:type="dxa"/>
          </w:tcPr>
          <w:p w14:paraId="08CEE020"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E021" w14:textId="77777777" w:rsidR="00233039" w:rsidRDefault="00866D64">
            <w:pPr>
              <w:rPr>
                <w:rFonts w:eastAsiaTheme="minorEastAsia"/>
              </w:rPr>
            </w:pPr>
            <w:r>
              <w:rPr>
                <w:rFonts w:eastAsiaTheme="minorEastAsia" w:hint="eastAsia"/>
              </w:rPr>
              <w:t>s</w:t>
            </w:r>
            <w:r>
              <w:rPr>
                <w:rFonts w:eastAsiaTheme="minorEastAsia"/>
              </w:rPr>
              <w:t>upport</w:t>
            </w:r>
          </w:p>
        </w:tc>
      </w:tr>
      <w:tr w:rsidR="00233039" w14:paraId="08CEE027" w14:textId="77777777">
        <w:tc>
          <w:tcPr>
            <w:tcW w:w="1525" w:type="dxa"/>
          </w:tcPr>
          <w:p w14:paraId="08CEE023" w14:textId="77777777" w:rsidR="00233039" w:rsidRDefault="00866D64">
            <w:pPr>
              <w:rPr>
                <w:rFonts w:eastAsiaTheme="minorEastAsia"/>
              </w:rPr>
            </w:pPr>
            <w:r>
              <w:rPr>
                <w:rFonts w:eastAsia="SimSun"/>
              </w:rPr>
              <w:t>Samsung</w:t>
            </w:r>
          </w:p>
        </w:tc>
        <w:tc>
          <w:tcPr>
            <w:tcW w:w="7837" w:type="dxa"/>
          </w:tcPr>
          <w:p w14:paraId="08CEE024" w14:textId="77777777" w:rsidR="00233039" w:rsidRDefault="00866D64">
            <w:pPr>
              <w:spacing w:after="60"/>
              <w:rPr>
                <w:rFonts w:eastAsia="SimSun"/>
              </w:rPr>
            </w:pPr>
            <w:r>
              <w:rPr>
                <w:rFonts w:eastAsia="SimSun"/>
              </w:rPr>
              <w:t xml:space="preserve">Ok with the proposal in general. </w:t>
            </w:r>
          </w:p>
          <w:p w14:paraId="08CEE025" w14:textId="77777777" w:rsidR="00233039" w:rsidRDefault="00866D64">
            <w:pPr>
              <w:rPr>
                <w:rFonts w:eastAsia="SimSun"/>
              </w:rPr>
            </w:pPr>
            <w:r>
              <w:rPr>
                <w:rFonts w:eastAsia="SimSun"/>
              </w:rPr>
              <w:t xml:space="preserve">We also want to clarify the field may also be ignored for licensed band. </w:t>
            </w:r>
          </w:p>
          <w:p w14:paraId="08CEE026" w14:textId="77777777" w:rsidR="00233039" w:rsidRDefault="00866D64">
            <w:pPr>
              <w:rPr>
                <w:rFonts w:eastAsiaTheme="minorEastAsia"/>
              </w:rPr>
            </w:pPr>
            <w:r>
              <w:rPr>
                <w:rFonts w:eastAsia="SimSun"/>
                <w:color w:val="FF0000"/>
              </w:rPr>
              <w:t>Moderator: It will naturally happen if we agree the UE will only be configured to operation in no-LBT mode in licensed band in the e</w:t>
            </w:r>
            <w:r>
              <w:rPr>
                <w:rFonts w:eastAsia="SimSun"/>
                <w:color w:val="FF0000"/>
              </w:rPr>
              <w:t>arlier discussion</w:t>
            </w:r>
          </w:p>
        </w:tc>
      </w:tr>
      <w:tr w:rsidR="00233039" w14:paraId="08CEE02A" w14:textId="77777777">
        <w:tc>
          <w:tcPr>
            <w:tcW w:w="1525" w:type="dxa"/>
          </w:tcPr>
          <w:p w14:paraId="08CEE028" w14:textId="77777777" w:rsidR="00233039" w:rsidRDefault="00866D64">
            <w:pPr>
              <w:rPr>
                <w:rFonts w:eastAsia="SimSun"/>
              </w:rPr>
            </w:pPr>
            <w:r>
              <w:rPr>
                <w:rFonts w:eastAsia="Malgun Gothic" w:hint="eastAsia"/>
                <w:lang w:eastAsia="ko-KR"/>
              </w:rPr>
              <w:lastRenderedPageBreak/>
              <w:t>LG Electronics</w:t>
            </w:r>
          </w:p>
        </w:tc>
        <w:tc>
          <w:tcPr>
            <w:tcW w:w="7837" w:type="dxa"/>
          </w:tcPr>
          <w:p w14:paraId="08CEE029" w14:textId="77777777" w:rsidR="00233039" w:rsidRDefault="00866D64">
            <w:pPr>
              <w:spacing w:after="60"/>
              <w:rPr>
                <w:rFonts w:eastAsia="SimSun"/>
              </w:rPr>
            </w:pPr>
            <w:r>
              <w:rPr>
                <w:rFonts w:eastAsia="Malgun Gothic" w:hint="eastAsia"/>
                <w:lang w:eastAsia="ko-KR"/>
              </w:rPr>
              <w:t xml:space="preserve">We </w:t>
            </w:r>
            <w:r>
              <w:rPr>
                <w:rFonts w:eastAsia="Malgun Gothic"/>
                <w:lang w:eastAsia="ko-KR"/>
              </w:rPr>
              <w:t>agree with the bit length should be aligned regardless of unlicensed band or licensed band operation. However, since the channel access type indication for the non-fallback DCI format applies equally to the RAR UL grant</w:t>
            </w:r>
            <w:r>
              <w:rPr>
                <w:rFonts w:eastAsia="Malgun Gothic"/>
                <w:lang w:eastAsia="ko-KR"/>
              </w:rPr>
              <w:t xml:space="preserve"> during the RACH procedure, the specification impact will be large if ChannelAccess-Cpext field indicates only two types of LBT (i.e., Type 1 or Type 3) by 1-bit in fallback DCI. Therefore, we think that the bit length of ChannelAccess-CPext field should b</w:t>
            </w:r>
            <w:r>
              <w:rPr>
                <w:rFonts w:eastAsia="Malgun Gothic"/>
                <w:lang w:eastAsia="ko-KR"/>
              </w:rPr>
              <w:t>e 2 bits.</w:t>
            </w:r>
          </w:p>
        </w:tc>
      </w:tr>
      <w:tr w:rsidR="00233039" w14:paraId="08CEE02D" w14:textId="77777777">
        <w:tc>
          <w:tcPr>
            <w:tcW w:w="1525" w:type="dxa"/>
          </w:tcPr>
          <w:p w14:paraId="08CEE02B" w14:textId="77777777" w:rsidR="00233039" w:rsidRDefault="00866D64">
            <w:pPr>
              <w:rPr>
                <w:rFonts w:eastAsia="Malgun Gothic"/>
                <w:lang w:eastAsia="ko-KR"/>
              </w:rPr>
            </w:pPr>
            <w:r>
              <w:rPr>
                <w:rFonts w:eastAsia="SimSun" w:hint="eastAsia"/>
              </w:rPr>
              <w:t>Transsion</w:t>
            </w:r>
          </w:p>
        </w:tc>
        <w:tc>
          <w:tcPr>
            <w:tcW w:w="7837" w:type="dxa"/>
          </w:tcPr>
          <w:p w14:paraId="08CEE02C" w14:textId="77777777" w:rsidR="00233039" w:rsidRDefault="00866D64">
            <w:pPr>
              <w:spacing w:after="60"/>
              <w:rPr>
                <w:rFonts w:eastAsia="Malgun Gothic"/>
                <w:lang w:eastAsia="ko-KR"/>
              </w:rPr>
            </w:pPr>
            <w:r>
              <w:rPr>
                <w:rFonts w:eastAsia="SimSun" w:hint="eastAsia"/>
              </w:rPr>
              <w:t>We support the proposal.</w:t>
            </w:r>
          </w:p>
        </w:tc>
      </w:tr>
      <w:tr w:rsidR="00233039" w14:paraId="08CEE032" w14:textId="77777777">
        <w:tc>
          <w:tcPr>
            <w:tcW w:w="1525" w:type="dxa"/>
          </w:tcPr>
          <w:p w14:paraId="08CEE02E" w14:textId="77777777" w:rsidR="00233039" w:rsidRDefault="00866D64">
            <w:pPr>
              <w:rPr>
                <w:rFonts w:eastAsiaTheme="minorEastAsia"/>
              </w:rPr>
            </w:pPr>
            <w:r>
              <w:rPr>
                <w:rFonts w:eastAsiaTheme="minorEastAsia" w:hint="eastAsia"/>
              </w:rPr>
              <w:t>CATT</w:t>
            </w:r>
          </w:p>
        </w:tc>
        <w:tc>
          <w:tcPr>
            <w:tcW w:w="7837" w:type="dxa"/>
          </w:tcPr>
          <w:p w14:paraId="08CEE02F" w14:textId="77777777" w:rsidR="00233039" w:rsidRDefault="00866D64">
            <w:pPr>
              <w:pStyle w:val="discussionpoint"/>
              <w:rPr>
                <w:rFonts w:eastAsiaTheme="minorEastAsia"/>
                <w:snapToGrid/>
              </w:rPr>
            </w:pPr>
            <w:r>
              <w:rPr>
                <w:rFonts w:eastAsiaTheme="minorEastAsia" w:hint="eastAsia"/>
                <w:snapToGrid/>
              </w:rPr>
              <w:t>it seems that the first sub-bullet wasn</w:t>
            </w:r>
            <w:r>
              <w:rPr>
                <w:rFonts w:eastAsiaTheme="minorEastAsia"/>
                <w:snapToGrid/>
              </w:rPr>
              <w:t>’</w:t>
            </w:r>
            <w:r>
              <w:rPr>
                <w:rFonts w:eastAsiaTheme="minorEastAsia" w:hint="eastAsia"/>
                <w:snapToGrid/>
              </w:rPr>
              <w:t xml:space="preserve">t captured in the current TP 2.9-A and TP 2.9-B. </w:t>
            </w:r>
          </w:p>
          <w:p w14:paraId="08CEE030" w14:textId="77777777" w:rsidR="00233039" w:rsidRDefault="00866D64">
            <w:pPr>
              <w:pStyle w:val="discussionpoint"/>
              <w:rPr>
                <w:rFonts w:eastAsiaTheme="minorEastAsia"/>
                <w:snapToGrid/>
              </w:rPr>
            </w:pPr>
            <w:r>
              <w:rPr>
                <w:rFonts w:eastAsiaTheme="minorEastAsia" w:hint="eastAsia"/>
                <w:snapToGrid/>
              </w:rPr>
              <w:t xml:space="preserve">A candidate solution is that, for the UE operating in the LBT mode in FR 2-2, the bit length </w:t>
            </w:r>
            <w:r>
              <w:rPr>
                <w:rFonts w:eastAsiaTheme="minorEastAsia"/>
                <w:snapToGrid/>
              </w:rPr>
              <w:t>of ChannelAccess-CPext field in fallback DCI formats 0_0 and 1_0 and RAR UL grant is</w:t>
            </w:r>
            <w:r>
              <w:rPr>
                <w:rFonts w:eastAsiaTheme="minorEastAsia" w:hint="eastAsia"/>
                <w:snapToGrid/>
              </w:rPr>
              <w:t xml:space="preserve"> [1bit or 2 bit]; appending [1bit or 2bit] zero bits, otherwise.</w:t>
            </w:r>
          </w:p>
          <w:p w14:paraId="08CEE031" w14:textId="77777777" w:rsidR="00233039" w:rsidRDefault="00866D64">
            <w:pPr>
              <w:pStyle w:val="discussionpoint"/>
              <w:rPr>
                <w:rFonts w:eastAsiaTheme="minorEastAsia"/>
                <w:snapToGrid/>
              </w:rPr>
            </w:pPr>
            <w:r>
              <w:rPr>
                <w:rFonts w:eastAsiaTheme="minorEastAsia"/>
                <w:snapToGrid/>
                <w:color w:val="FF0000"/>
              </w:rPr>
              <w:t>Moderator: Rig</w:t>
            </w:r>
            <w:r>
              <w:rPr>
                <w:rFonts w:eastAsiaTheme="minorEastAsia"/>
                <w:snapToGrid/>
                <w:color w:val="FF0000"/>
              </w:rPr>
              <w:t>ht, but let’s worry about the TP later. I will add a note above that the subbullet is not yet captured in the TP</w:t>
            </w:r>
          </w:p>
        </w:tc>
      </w:tr>
      <w:tr w:rsidR="00233039" w14:paraId="08CEE036" w14:textId="77777777">
        <w:tc>
          <w:tcPr>
            <w:tcW w:w="1525" w:type="dxa"/>
          </w:tcPr>
          <w:p w14:paraId="08CEE033" w14:textId="77777777" w:rsidR="00233039" w:rsidRDefault="00866D64">
            <w:pPr>
              <w:rPr>
                <w:rFonts w:eastAsiaTheme="minorEastAsia"/>
              </w:rPr>
            </w:pPr>
            <w:r>
              <w:rPr>
                <w:rFonts w:eastAsiaTheme="minorEastAsia" w:hint="eastAsia"/>
              </w:rPr>
              <w:t>O</w:t>
            </w:r>
            <w:r>
              <w:rPr>
                <w:rFonts w:eastAsiaTheme="minorEastAsia"/>
              </w:rPr>
              <w:t>PPO2</w:t>
            </w:r>
          </w:p>
        </w:tc>
        <w:tc>
          <w:tcPr>
            <w:tcW w:w="7837" w:type="dxa"/>
          </w:tcPr>
          <w:p w14:paraId="08CEE034" w14:textId="77777777" w:rsidR="00233039" w:rsidRDefault="00866D64">
            <w:pPr>
              <w:pStyle w:val="discussionpoint"/>
            </w:pPr>
            <w:r>
              <w:rPr>
                <w:rFonts w:eastAsiaTheme="minorEastAsia"/>
              </w:rPr>
              <w:t>Response to Moderator: Thanks Moderator for response. As we commented in Section 2.6-1, whether or not LBT mode can be indicated in lice</w:t>
            </w:r>
            <w:r>
              <w:rPr>
                <w:rFonts w:eastAsiaTheme="minorEastAsia"/>
              </w:rPr>
              <w:t xml:space="preserve">nsed band </w:t>
            </w:r>
            <w:r>
              <w:rPr>
                <w:rFonts w:eastAsiaTheme="minorEastAsia" w:hint="eastAsia"/>
              </w:rPr>
              <w:t>is</w:t>
            </w:r>
            <w:r>
              <w:rPr>
                <w:rFonts w:eastAsiaTheme="minorEastAsia"/>
              </w:rPr>
              <w:t xml:space="preserve"> out of WID scope and should not be discussed in this working group. Thus, we think that “</w:t>
            </w:r>
            <w:r>
              <w:t>When the UE is configured to operate in no-LBT mode</w:t>
            </w:r>
            <w:r>
              <w:rPr>
                <w:rFonts w:eastAsiaTheme="minorEastAsia"/>
              </w:rPr>
              <w:t>” should be changed to “</w:t>
            </w:r>
            <w:r>
              <w:rPr>
                <w:color w:val="FF0000"/>
              </w:rPr>
              <w:t>When the UE is not configured to operate in LBT mode</w:t>
            </w:r>
            <w:r>
              <w:rPr>
                <w:rFonts w:eastAsiaTheme="minorEastAsia"/>
              </w:rPr>
              <w:t>” to cover both of the foll</w:t>
            </w:r>
            <w:r>
              <w:rPr>
                <w:rFonts w:eastAsiaTheme="minorEastAsia"/>
              </w:rPr>
              <w:t xml:space="preserve">owing cases: 1) </w:t>
            </w:r>
            <w:r>
              <w:t>the UE is configured to operate in no-LBT mode; 2) the UE is operating in licensed band</w:t>
            </w:r>
          </w:p>
          <w:p w14:paraId="08CEE035" w14:textId="77777777" w:rsidR="00233039" w:rsidRDefault="00866D64">
            <w:pPr>
              <w:pStyle w:val="discussionpoint"/>
              <w:rPr>
                <w:rFonts w:eastAsiaTheme="minorEastAsia"/>
                <w:snapToGrid/>
              </w:rPr>
            </w:pPr>
            <w:r>
              <w:rPr>
                <w:color w:val="FF0000"/>
              </w:rPr>
              <w:t xml:space="preserve">Moderator: The problem is, the UE does not know it is licensed or unlicensed when receiving DCI 1_0 for RMSI. So the proposal is to keep the bits there </w:t>
            </w:r>
            <w:r>
              <w:rPr>
                <w:color w:val="FF0000"/>
              </w:rPr>
              <w:t>no matter what.</w:t>
            </w:r>
          </w:p>
        </w:tc>
      </w:tr>
      <w:tr w:rsidR="00233039" w14:paraId="08CEE03A" w14:textId="77777777">
        <w:tc>
          <w:tcPr>
            <w:tcW w:w="1525" w:type="dxa"/>
          </w:tcPr>
          <w:p w14:paraId="08CEE037" w14:textId="77777777" w:rsidR="00233039" w:rsidRDefault="00866D64">
            <w:pPr>
              <w:rPr>
                <w:rFonts w:eastAsiaTheme="minorEastAsia"/>
              </w:rPr>
            </w:pPr>
            <w:r>
              <w:rPr>
                <w:rFonts w:eastAsiaTheme="minorEastAsia" w:hint="eastAsia"/>
              </w:rPr>
              <w:t>O</w:t>
            </w:r>
            <w:r>
              <w:rPr>
                <w:rFonts w:eastAsiaTheme="minorEastAsia"/>
              </w:rPr>
              <w:t>PPO3</w:t>
            </w:r>
          </w:p>
        </w:tc>
        <w:tc>
          <w:tcPr>
            <w:tcW w:w="7837" w:type="dxa"/>
          </w:tcPr>
          <w:p w14:paraId="08CEE038" w14:textId="77777777" w:rsidR="00233039" w:rsidRDefault="00866D64">
            <w:pPr>
              <w:pStyle w:val="discussionpoint"/>
              <w:rPr>
                <w:rFonts w:eastAsiaTheme="minorEastAsia"/>
              </w:rPr>
            </w:pPr>
            <w:r>
              <w:rPr>
                <w:rFonts w:eastAsiaTheme="minorEastAsia"/>
              </w:rPr>
              <w:t>Response to Moderator: Thanks Moderator for the reply. For our proposed modification, the UE does not need to know it is operating in licensed or unlicensed band. But if we agree with the original proposal, we need to further discuss</w:t>
            </w:r>
            <w:r>
              <w:rPr>
                <w:rFonts w:eastAsiaTheme="minorEastAsia"/>
              </w:rPr>
              <w:t xml:space="preserve"> the case that if the LBT-Mode IE is not configured, what is the UE behaviour.</w:t>
            </w:r>
          </w:p>
          <w:p w14:paraId="08CEE039" w14:textId="77777777" w:rsidR="00233039" w:rsidRDefault="00866D64">
            <w:pPr>
              <w:pStyle w:val="discussionpoint"/>
              <w:rPr>
                <w:rFonts w:eastAsiaTheme="minorEastAsia"/>
              </w:rPr>
            </w:pPr>
            <w:r>
              <w:rPr>
                <w:rFonts w:eastAsiaTheme="minorEastAsia"/>
                <w:color w:val="FF0000"/>
              </w:rPr>
              <w:t>Moderator: The default value of IE will naturally be discussed, or there can be no default value as well, which I believe is RAN2 preference</w:t>
            </w:r>
          </w:p>
        </w:tc>
      </w:tr>
      <w:tr w:rsidR="00233039" w14:paraId="08CEE04C" w14:textId="77777777">
        <w:tc>
          <w:tcPr>
            <w:tcW w:w="1525" w:type="dxa"/>
          </w:tcPr>
          <w:p w14:paraId="08CEE03B" w14:textId="77777777" w:rsidR="00233039" w:rsidRDefault="00866D64">
            <w:pPr>
              <w:rPr>
                <w:rFonts w:eastAsiaTheme="minorEastAsia"/>
              </w:rPr>
            </w:pPr>
            <w:r>
              <w:rPr>
                <w:rFonts w:eastAsiaTheme="minorEastAsia"/>
              </w:rPr>
              <w:t>Huawei, Hisilicon</w:t>
            </w:r>
          </w:p>
        </w:tc>
        <w:tc>
          <w:tcPr>
            <w:tcW w:w="7837" w:type="dxa"/>
          </w:tcPr>
          <w:p w14:paraId="08CEE03C" w14:textId="77777777" w:rsidR="00233039" w:rsidRDefault="00866D64">
            <w:pPr>
              <w:pStyle w:val="discussionpoint"/>
              <w:rPr>
                <w:rFonts w:eastAsiaTheme="minorEastAsia"/>
              </w:rPr>
            </w:pPr>
            <w:r>
              <w:rPr>
                <w:rFonts w:eastAsiaTheme="minorEastAsia"/>
              </w:rPr>
              <w:t xml:space="preserve">We have concerns about the proposal and cannot support it at this point. </w:t>
            </w:r>
          </w:p>
          <w:p w14:paraId="08CEE03D" w14:textId="77777777" w:rsidR="00233039" w:rsidRDefault="00233039">
            <w:pPr>
              <w:pStyle w:val="discussionpoint"/>
              <w:rPr>
                <w:rFonts w:eastAsiaTheme="minorEastAsia"/>
              </w:rPr>
            </w:pPr>
          </w:p>
          <w:p w14:paraId="08CEE03E" w14:textId="77777777" w:rsidR="00233039" w:rsidRDefault="00866D64">
            <w:pPr>
              <w:pStyle w:val="discussionpoint"/>
              <w:numPr>
                <w:ilvl w:val="0"/>
                <w:numId w:val="40"/>
              </w:numPr>
              <w:rPr>
                <w:rFonts w:eastAsiaTheme="minorEastAsia"/>
              </w:rPr>
            </w:pPr>
            <w:r>
              <w:rPr>
                <w:rFonts w:eastAsiaTheme="minorEastAsia"/>
              </w:rPr>
              <w:t xml:space="preserve">In our view, the proposal works only if  it is first agreed that LBT ON/LBT OFF indication is </w:t>
            </w:r>
            <w:r>
              <w:rPr>
                <w:rFonts w:eastAsiaTheme="minorEastAsia"/>
                <w:u w:val="single"/>
              </w:rPr>
              <w:t>mandatorily provided in SIB1 in all scenarios</w:t>
            </w:r>
            <w:r>
              <w:rPr>
                <w:rFonts w:eastAsiaTheme="minorEastAsia"/>
              </w:rPr>
              <w:t>:</w:t>
            </w:r>
          </w:p>
          <w:p w14:paraId="08CEE03F" w14:textId="77777777" w:rsidR="00233039" w:rsidRDefault="00866D64">
            <w:pPr>
              <w:pStyle w:val="discussionpoint"/>
              <w:numPr>
                <w:ilvl w:val="1"/>
                <w:numId w:val="40"/>
              </w:numPr>
              <w:rPr>
                <w:rFonts w:eastAsiaTheme="minorEastAsia"/>
              </w:rPr>
            </w:pPr>
            <w:r>
              <w:rPr>
                <w:rFonts w:eastAsiaTheme="minorEastAsia"/>
              </w:rPr>
              <w:t>In licensed band in which case LBT=OFF is indicated</w:t>
            </w:r>
          </w:p>
          <w:p w14:paraId="08CEE040" w14:textId="77777777" w:rsidR="00233039" w:rsidRDefault="00866D64">
            <w:pPr>
              <w:pStyle w:val="discussionpoint"/>
              <w:numPr>
                <w:ilvl w:val="2"/>
                <w:numId w:val="40"/>
              </w:numPr>
              <w:rPr>
                <w:rFonts w:eastAsiaTheme="minorEastAsia"/>
              </w:rPr>
            </w:pPr>
            <w:r>
              <w:rPr>
                <w:rFonts w:eastAsiaTheme="minorEastAsia"/>
              </w:rPr>
              <w:t>We are also open to discuss if LBT=ON can be allowed to be indi</w:t>
            </w:r>
            <w:r>
              <w:rPr>
                <w:rFonts w:eastAsiaTheme="minorEastAsia"/>
              </w:rPr>
              <w:t xml:space="preserve">cated in licensed band. </w:t>
            </w:r>
          </w:p>
          <w:p w14:paraId="08CEE041" w14:textId="77777777" w:rsidR="00233039" w:rsidRDefault="00866D64">
            <w:pPr>
              <w:pStyle w:val="discussionpoint"/>
              <w:numPr>
                <w:ilvl w:val="1"/>
                <w:numId w:val="40"/>
              </w:numPr>
              <w:rPr>
                <w:rFonts w:eastAsiaTheme="minorEastAsia"/>
              </w:rPr>
            </w:pPr>
            <w:r>
              <w:rPr>
                <w:rFonts w:eastAsiaTheme="minorEastAsia"/>
              </w:rPr>
              <w:t>In Unlicensed band where LBT is mandated in which case LBT</w:t>
            </w:r>
            <w:r>
              <w:rPr>
                <w:rFonts w:eastAsiaTheme="minorEastAsia"/>
              </w:rPr>
              <w:lastRenderedPageBreak/>
              <w:t>=ON is indicated</w:t>
            </w:r>
          </w:p>
          <w:p w14:paraId="08CEE042" w14:textId="77777777" w:rsidR="00233039" w:rsidRDefault="00866D64">
            <w:pPr>
              <w:pStyle w:val="discussionpoint"/>
              <w:numPr>
                <w:ilvl w:val="1"/>
                <w:numId w:val="40"/>
              </w:numPr>
              <w:rPr>
                <w:rFonts w:eastAsiaTheme="minorEastAsia"/>
              </w:rPr>
            </w:pPr>
            <w:r>
              <w:rPr>
                <w:rFonts w:eastAsiaTheme="minorEastAsia"/>
              </w:rPr>
              <w:t xml:space="preserve"> In Unlicensed band where LBT is not mandated in which case LBT=ON or LBT=OFF is indicated</w:t>
            </w:r>
          </w:p>
          <w:p w14:paraId="08CEE043" w14:textId="77777777" w:rsidR="00233039" w:rsidRDefault="00866D64">
            <w:pPr>
              <w:pStyle w:val="discussionpoint"/>
              <w:ind w:left="800"/>
              <w:rPr>
                <w:rFonts w:eastAsiaTheme="minorEastAsia"/>
                <w:snapToGrid/>
              </w:rPr>
            </w:pPr>
            <w:r>
              <w:rPr>
                <w:rFonts w:eastAsiaTheme="minorEastAsia"/>
              </w:rPr>
              <w:t>Otherwise, when, for instance, UE is in the licensed band, UE doe</w:t>
            </w:r>
            <w:r>
              <w:rPr>
                <w:rFonts w:eastAsiaTheme="minorEastAsia"/>
              </w:rPr>
              <w:t xml:space="preserve">s not know how to interpret the </w:t>
            </w:r>
            <w:r>
              <w:rPr>
                <w:rFonts w:eastAsiaTheme="minorEastAsia"/>
                <w:snapToGrid/>
              </w:rPr>
              <w:t xml:space="preserve">ChannelAccess-CPext field: Should the field be ignored or should it be used to determine the LBT type. </w:t>
            </w:r>
          </w:p>
          <w:p w14:paraId="08CEE044" w14:textId="77777777" w:rsidR="00233039" w:rsidRDefault="00866D64">
            <w:pPr>
              <w:pStyle w:val="discussionpoint"/>
              <w:ind w:left="800"/>
              <w:rPr>
                <w:rFonts w:eastAsiaTheme="minorEastAsia"/>
                <w:snapToGrid/>
              </w:rPr>
            </w:pPr>
            <w:r>
              <w:rPr>
                <w:rFonts w:eastAsiaTheme="minorEastAsia"/>
                <w:snapToGrid/>
              </w:rPr>
              <w:t>It seems that some companies believe that the band number is indicated in SIB1 and, as such, once reading SIB1, UE would</w:t>
            </w:r>
            <w:r>
              <w:rPr>
                <w:rFonts w:eastAsiaTheme="minorEastAsia"/>
                <w:snapToGrid/>
              </w:rPr>
              <w:t xml:space="preserve"> know whether it is in a licensed band or an unlicensed band (n263). However, </w:t>
            </w:r>
          </w:p>
          <w:p w14:paraId="08CEE045" w14:textId="77777777" w:rsidR="00233039" w:rsidRDefault="00866D64">
            <w:pPr>
              <w:pStyle w:val="discussionpoint"/>
              <w:numPr>
                <w:ilvl w:val="0"/>
                <w:numId w:val="41"/>
              </w:numPr>
              <w:rPr>
                <w:rFonts w:eastAsiaTheme="minorEastAsia"/>
              </w:rPr>
            </w:pPr>
            <w:r>
              <w:rPr>
                <w:rFonts w:eastAsiaTheme="minorEastAsia"/>
                <w:snapToGrid/>
              </w:rPr>
              <w:t>We don’t have the same understanding that the operating band number is indicated in SIB1. If this is indicated, we would appreciate the proponents to let us know the field in SI</w:t>
            </w:r>
            <w:r>
              <w:rPr>
                <w:rFonts w:eastAsiaTheme="minorEastAsia"/>
                <w:snapToGrid/>
              </w:rPr>
              <w:t>B1 that carries the operating band number.</w:t>
            </w:r>
          </w:p>
          <w:p w14:paraId="08CEE046" w14:textId="77777777" w:rsidR="00233039" w:rsidRDefault="00866D64">
            <w:pPr>
              <w:pStyle w:val="discussionpoint"/>
              <w:numPr>
                <w:ilvl w:val="0"/>
                <w:numId w:val="41"/>
              </w:numPr>
              <w:rPr>
                <w:rFonts w:eastAsiaTheme="minorEastAsia"/>
              </w:rPr>
            </w:pPr>
            <w:r>
              <w:rPr>
                <w:rFonts w:eastAsiaTheme="minorEastAsia"/>
              </w:rPr>
              <w:t>Even if the operating band number is indicated in SIB1 and, hence, UE would know if it is operating in licensed or unlicensed band, when UE operates in unlicensed band, UE should additionally know from SIB1 conten</w:t>
            </w:r>
            <w:r>
              <w:rPr>
                <w:rFonts w:eastAsiaTheme="minorEastAsia"/>
              </w:rPr>
              <w:t xml:space="preserve">t whether or not it is operating in a region that LBT is mandated or in a region is not mandated. This may be retrievable from </w:t>
            </w:r>
            <w:r>
              <w:t xml:space="preserve">PLMN-IdentityInfoList in SIB1. But, in our view, this needs to be further verified in RAN2.  </w:t>
            </w:r>
            <w:r>
              <w:rPr>
                <w:rFonts w:eastAsiaTheme="minorEastAsia"/>
              </w:rPr>
              <w:t xml:space="preserve"> </w:t>
            </w:r>
          </w:p>
          <w:p w14:paraId="08CEE047" w14:textId="77777777" w:rsidR="00233039" w:rsidRDefault="00866D64">
            <w:pPr>
              <w:pStyle w:val="discussionpoint"/>
              <w:rPr>
                <w:rFonts w:eastAsiaTheme="minorEastAsia"/>
                <w:color w:val="FF0000"/>
              </w:rPr>
            </w:pPr>
            <w:r>
              <w:rPr>
                <w:rFonts w:eastAsiaTheme="minorEastAsia"/>
                <w:color w:val="FF0000"/>
              </w:rPr>
              <w:t>Moderator: I guess your concern is</w:t>
            </w:r>
            <w:r>
              <w:rPr>
                <w:rFonts w:eastAsiaTheme="minorEastAsia"/>
                <w:color w:val="FF0000"/>
              </w:rPr>
              <w:t xml:space="preserve"> in the subbullet about “UE will ignore …”? The gNB should properly config so the UE behavior is correct. In other words, if gNB wants the UE to ignore the field, it can either configure no-LBT mode explicitly (or by default value), or indicate band number</w:t>
            </w:r>
            <w:r>
              <w:rPr>
                <w:rFonts w:eastAsiaTheme="minorEastAsia"/>
                <w:color w:val="FF0000"/>
              </w:rPr>
              <w:t xml:space="preserve"> in broadcast message. How to do that is separate discussion. Here we are only discussing UE behavior.</w:t>
            </w:r>
          </w:p>
          <w:p w14:paraId="08CEE048" w14:textId="77777777" w:rsidR="00233039" w:rsidRDefault="00866D64">
            <w:pPr>
              <w:pStyle w:val="discussionpoint"/>
              <w:numPr>
                <w:ilvl w:val="0"/>
                <w:numId w:val="40"/>
              </w:numPr>
              <w:rPr>
                <w:rFonts w:eastAsiaTheme="minorEastAsia"/>
              </w:rPr>
            </w:pPr>
            <w:r>
              <w:rPr>
                <w:rFonts w:eastAsiaTheme="minorEastAsia"/>
              </w:rPr>
              <w:t xml:space="preserve">The proposal is agreed, then, as </w:t>
            </w:r>
            <w:r>
              <w:t>ChannelAccess-CPext field DCI</w:t>
            </w:r>
            <w:r>
              <w:rPr>
                <w:bCs/>
                <w:szCs w:val="20"/>
              </w:rPr>
              <w:t xml:space="preserve"> 1_0 is always present in FR2-2, it would have impact on the “Reserved bits” as well for th</w:t>
            </w:r>
            <w:r>
              <w:rPr>
                <w:bCs/>
                <w:szCs w:val="20"/>
              </w:rPr>
              <w:t>e cases that DCI 1_0 is scrambled with TC-RNTI and C-RNTI. This is not reflected in TP 2.9-A:</w:t>
            </w:r>
          </w:p>
          <w:p w14:paraId="08CEE049" w14:textId="77777777" w:rsidR="00233039" w:rsidRDefault="00866D64">
            <w:pPr>
              <w:pStyle w:val="discussionpoint"/>
              <w:numPr>
                <w:ilvl w:val="1"/>
                <w:numId w:val="40"/>
              </w:numPr>
              <w:rPr>
                <w:rFonts w:eastAsiaTheme="minorEastAsia"/>
              </w:rPr>
            </w:pPr>
            <w:r>
              <w:t xml:space="preserve">If ChannelAccess-CPext = 2 bits, 38.212 should be accordingly changed as the reserved bits is never required. </w:t>
            </w:r>
          </w:p>
          <w:p w14:paraId="08CEE04A" w14:textId="77777777" w:rsidR="00233039" w:rsidRDefault="00866D64">
            <w:pPr>
              <w:pStyle w:val="discussionpoint"/>
            </w:pPr>
            <w:r>
              <w:t>If ChannelAccess-CPext = 1 bit, 38.212 should be ac</w:t>
            </w:r>
            <w:r>
              <w:t>cordingly change as a 1 bit reserved bit is required for CSS in FR2-2.</w:t>
            </w:r>
          </w:p>
          <w:p w14:paraId="08CEE04B" w14:textId="77777777" w:rsidR="00233039" w:rsidRDefault="00866D64">
            <w:pPr>
              <w:pStyle w:val="discussionpoint"/>
              <w:rPr>
                <w:rFonts w:eastAsiaTheme="minorEastAsia"/>
              </w:rPr>
            </w:pPr>
            <w:r>
              <w:rPr>
                <w:color w:val="FF0000"/>
              </w:rPr>
              <w:t>Moderator: We can further discuss TP, but it should be straight-forward to fix.</w:t>
            </w:r>
          </w:p>
        </w:tc>
      </w:tr>
      <w:tr w:rsidR="00233039" w14:paraId="08CEE050" w14:textId="77777777">
        <w:tc>
          <w:tcPr>
            <w:tcW w:w="1525" w:type="dxa"/>
            <w:shd w:val="clear" w:color="auto" w:fill="FFFFFF" w:themeFill="background1"/>
          </w:tcPr>
          <w:p w14:paraId="08CEE04D" w14:textId="77777777" w:rsidR="00233039" w:rsidRDefault="00866D64">
            <w:pPr>
              <w:rPr>
                <w:rFonts w:eastAsiaTheme="minorEastAsia"/>
              </w:rPr>
            </w:pPr>
            <w:r>
              <w:rPr>
                <w:rFonts w:eastAsiaTheme="minorEastAsia"/>
              </w:rPr>
              <w:lastRenderedPageBreak/>
              <w:t>Huawei, HiSilicon2</w:t>
            </w:r>
          </w:p>
        </w:tc>
        <w:tc>
          <w:tcPr>
            <w:tcW w:w="7837" w:type="dxa"/>
            <w:shd w:val="clear" w:color="auto" w:fill="FFFFFF" w:themeFill="background1"/>
          </w:tcPr>
          <w:p w14:paraId="08CEE04E" w14:textId="77777777" w:rsidR="00233039" w:rsidRDefault="00866D64">
            <w:pPr>
              <w:pStyle w:val="discussionpoint"/>
              <w:rPr>
                <w:rFonts w:eastAsiaTheme="minorEastAsia"/>
              </w:rPr>
            </w:pPr>
            <w:r>
              <w:rPr>
                <w:rFonts w:eastAsiaTheme="minorEastAsia"/>
              </w:rPr>
              <w:t xml:space="preserve">We thank our FL for his reply. We think we first should support a mechanism that UE is able to correctly interpret the 2 [1] bits in RAR UL grant and DCI 1_0 with TC-RNTI before agreeing on Proposal 2.9-2 that relies on the assumption that UE can actually </w:t>
            </w:r>
            <w:r>
              <w:rPr>
                <w:rFonts w:eastAsiaTheme="minorEastAsia"/>
              </w:rPr>
              <w:t xml:space="preserve">interpret these bit(s) correctly. We think the most straightforward way to ensure such a mechanism is that “LBT ON/LBT OFF indication is </w:t>
            </w:r>
            <w:r>
              <w:rPr>
                <w:rFonts w:eastAsiaTheme="minorEastAsia"/>
                <w:u w:val="single"/>
              </w:rPr>
              <w:t>mandatorily provided in SIB1 in all scenarios</w:t>
            </w:r>
            <w:r>
              <w:rPr>
                <w:rFonts w:eastAsiaTheme="minorEastAsia"/>
              </w:rPr>
              <w:t>” as explained in our earlier comment above.</w:t>
            </w:r>
          </w:p>
          <w:p w14:paraId="08CEE04F" w14:textId="77777777" w:rsidR="00233039" w:rsidRDefault="00866D64">
            <w:pPr>
              <w:pStyle w:val="discussionpoint"/>
              <w:rPr>
                <w:rFonts w:eastAsiaTheme="minorEastAsia"/>
              </w:rPr>
            </w:pPr>
            <w:r>
              <w:rPr>
                <w:rFonts w:eastAsiaTheme="minorEastAsia"/>
                <w:color w:val="FF0000"/>
              </w:rPr>
              <w:lastRenderedPageBreak/>
              <w:t>Moderator: When you say “mand</w:t>
            </w:r>
            <w:r>
              <w:rPr>
                <w:rFonts w:eastAsiaTheme="minorEastAsia"/>
                <w:color w:val="FF0000"/>
              </w:rPr>
              <w:t>atorily provided”, will a default value do if it is not provided?</w:t>
            </w:r>
          </w:p>
        </w:tc>
      </w:tr>
      <w:tr w:rsidR="00233039" w14:paraId="08CEE055" w14:textId="77777777">
        <w:tc>
          <w:tcPr>
            <w:tcW w:w="1525" w:type="dxa"/>
            <w:shd w:val="clear" w:color="auto" w:fill="FFFFFF" w:themeFill="background1"/>
          </w:tcPr>
          <w:p w14:paraId="08CEE051" w14:textId="77777777" w:rsidR="00233039" w:rsidRDefault="00866D64">
            <w:pPr>
              <w:rPr>
                <w:rFonts w:eastAsiaTheme="minorEastAsia"/>
              </w:rPr>
            </w:pPr>
            <w:r>
              <w:rPr>
                <w:rFonts w:eastAsiaTheme="minorEastAsia"/>
              </w:rPr>
              <w:lastRenderedPageBreak/>
              <w:t>Samsung</w:t>
            </w:r>
          </w:p>
        </w:tc>
        <w:tc>
          <w:tcPr>
            <w:tcW w:w="7837" w:type="dxa"/>
            <w:shd w:val="clear" w:color="auto" w:fill="FFFFFF" w:themeFill="background1"/>
          </w:tcPr>
          <w:p w14:paraId="08CEE052" w14:textId="77777777" w:rsidR="00233039" w:rsidRDefault="00866D64">
            <w:pPr>
              <w:pStyle w:val="discussionpoint"/>
              <w:rPr>
                <w:rFonts w:eastAsiaTheme="minorEastAsia"/>
              </w:rPr>
            </w:pPr>
            <w:r>
              <w:rPr>
                <w:rFonts w:eastAsiaTheme="minorEastAsia"/>
              </w:rPr>
              <w:t xml:space="preserve">As mentioned in the email reflector, we believe the UE behaviour for licensed band needs to be clarified: </w:t>
            </w:r>
          </w:p>
          <w:p w14:paraId="08CEE053" w14:textId="77777777" w:rsidR="00233039" w:rsidRDefault="00866D64">
            <w:pPr>
              <w:pStyle w:val="ListParagraph"/>
              <w:numPr>
                <w:ilvl w:val="0"/>
                <w:numId w:val="38"/>
              </w:numPr>
            </w:pPr>
            <w:r>
              <w:t xml:space="preserve">When </w:t>
            </w:r>
            <w:r>
              <w:rPr>
                <w:color w:val="FF0000"/>
              </w:rPr>
              <w:t xml:space="preserve">the UE operates in licensed band, or </w:t>
            </w:r>
            <w:r>
              <w:t>is configured to operate in no-L</w:t>
            </w:r>
            <w:r>
              <w:t>BT mode, the UE will ignore the content of the field</w:t>
            </w:r>
          </w:p>
          <w:p w14:paraId="08CEE054" w14:textId="77777777" w:rsidR="00233039" w:rsidRDefault="00233039">
            <w:pPr>
              <w:pStyle w:val="discussionpoint"/>
              <w:rPr>
                <w:rFonts w:eastAsiaTheme="minorEastAsia"/>
              </w:rPr>
            </w:pPr>
          </w:p>
        </w:tc>
      </w:tr>
      <w:tr w:rsidR="00233039" w14:paraId="08CEE05E" w14:textId="77777777">
        <w:tc>
          <w:tcPr>
            <w:tcW w:w="1525" w:type="dxa"/>
            <w:shd w:val="clear" w:color="auto" w:fill="FFFFFF" w:themeFill="background1"/>
          </w:tcPr>
          <w:p w14:paraId="08CEE056" w14:textId="77777777" w:rsidR="00233039" w:rsidRDefault="00866D64">
            <w:pPr>
              <w:rPr>
                <w:rFonts w:eastAsiaTheme="minorEastAsia"/>
              </w:rPr>
            </w:pPr>
            <w:r>
              <w:rPr>
                <w:rFonts w:eastAsiaTheme="minorEastAsia"/>
              </w:rPr>
              <w:t>Ericsson 2</w:t>
            </w:r>
          </w:p>
        </w:tc>
        <w:tc>
          <w:tcPr>
            <w:tcW w:w="7837" w:type="dxa"/>
            <w:shd w:val="clear" w:color="auto" w:fill="FFFFFF" w:themeFill="background1"/>
          </w:tcPr>
          <w:p w14:paraId="08CEE057" w14:textId="77777777" w:rsidR="00233039" w:rsidRDefault="00866D64">
            <w:pPr>
              <w:pStyle w:val="discussionpoint"/>
              <w:rPr>
                <w:rFonts w:eastAsiaTheme="minorEastAsia"/>
              </w:rPr>
            </w:pPr>
            <w:r>
              <w:rPr>
                <w:rFonts w:eastAsiaTheme="minorEastAsia"/>
              </w:rPr>
              <w:t xml:space="preserve">We misunderstood the previous proposal. We do not support this proposal. </w:t>
            </w:r>
          </w:p>
          <w:p w14:paraId="08CEE058" w14:textId="77777777" w:rsidR="00233039" w:rsidRDefault="00233039">
            <w:pPr>
              <w:pStyle w:val="discussionpoint"/>
              <w:rPr>
                <w:rFonts w:eastAsiaTheme="minorEastAsia"/>
              </w:rPr>
            </w:pPr>
          </w:p>
          <w:p w14:paraId="08CEE059" w14:textId="77777777" w:rsidR="00233039" w:rsidRDefault="00866D64">
            <w:pPr>
              <w:pStyle w:val="discussionpoint"/>
              <w:rPr>
                <w:rFonts w:eastAsiaTheme="minorEastAsia"/>
              </w:rPr>
            </w:pPr>
            <w:r>
              <w:rPr>
                <w:rFonts w:eastAsiaTheme="minorEastAsia"/>
              </w:rPr>
              <w:t>According to 38.212, the ChannelAccessCP-ext field is not present for licensed operation but only present for Share</w:t>
            </w:r>
            <w:r>
              <w:rPr>
                <w:rFonts w:eastAsiaTheme="minorEastAsia"/>
              </w:rPr>
              <w:t xml:space="preserve">d Spectrum. Therefore, there is no need to align this for licensed and unlicensed. For a pure licensed operation. we do not support adding fields used for signalling in unlicensed bands. </w:t>
            </w:r>
          </w:p>
          <w:p w14:paraId="08CEE05A" w14:textId="77777777" w:rsidR="00233039" w:rsidRDefault="00866D64">
            <w:pPr>
              <w:pStyle w:val="discussionpoint"/>
              <w:rPr>
                <w:rFonts w:eastAsiaTheme="minorEastAsia"/>
                <w:color w:val="FF0000"/>
              </w:rPr>
            </w:pPr>
            <w:r>
              <w:rPr>
                <w:rFonts w:eastAsiaTheme="minorEastAsia"/>
                <w:color w:val="FF0000"/>
              </w:rPr>
              <w:t>Moderator: So for DCI granting RMSI, which the UE will use to identi</w:t>
            </w:r>
            <w:r>
              <w:rPr>
                <w:rFonts w:eastAsiaTheme="minorEastAsia"/>
                <w:color w:val="FF0000"/>
              </w:rPr>
              <w:t>fy the carrier is licensed or unlicensed), do you propose to have the ChannelAccessCP-ext field</w:t>
            </w:r>
          </w:p>
          <w:p w14:paraId="08CEE05B" w14:textId="77777777" w:rsidR="00233039" w:rsidRDefault="00233039">
            <w:pPr>
              <w:pStyle w:val="discussionpoint"/>
              <w:rPr>
                <w:rFonts w:eastAsiaTheme="minorEastAsia"/>
                <w:color w:val="FF0000"/>
              </w:rPr>
            </w:pPr>
          </w:p>
          <w:p w14:paraId="08CEE05C" w14:textId="77777777" w:rsidR="00233039" w:rsidRDefault="00866D64">
            <w:r>
              <w:rPr>
                <w:rFonts w:eastAsiaTheme="minorEastAsia"/>
                <w:color w:val="FF0000"/>
              </w:rPr>
              <w:t xml:space="preserve">Response to Moderator: </w:t>
            </w:r>
            <w:r>
              <w:rPr>
                <w:rFonts w:eastAsiaTheme="minorEastAsia"/>
              </w:rPr>
              <w:t xml:space="preserve">Apologies if we do not understand the problem here. For the DCI granting RMSI, there is no need to add this field either. For </w:t>
            </w:r>
            <w:r>
              <w:t>the DCI fo</w:t>
            </w:r>
            <w:r>
              <w:t xml:space="preserve">rmat </w:t>
            </w:r>
            <w:r>
              <w:rPr>
                <w:rFonts w:hint="eastAsia"/>
              </w:rPr>
              <w:t>1_0 with CRC scrambled by SI-RNTI</w:t>
            </w:r>
            <w:r>
              <w:t>, the reserved bits are 17 bits for unlicensed (both FR1 and FR2-2)and 15 bits for licensed according to 38.212 v17.0.0, which already lets UE know how to decode it for licensed and unlicensed. After receiving that, RM</w:t>
            </w:r>
            <w:r>
              <w:t>SI will be received and based on the band number the UEs can easily know if it is licensed/unlicensed and needs LBT or not. What is the purpose to introduce this field for DCI granting RMSI?  We do not understand. We cannot support signalling fields used f</w:t>
            </w:r>
            <w:r>
              <w:t xml:space="preserve">or unlicensed bands in licensed bands operation. </w:t>
            </w:r>
          </w:p>
          <w:p w14:paraId="08CEE05D" w14:textId="77777777" w:rsidR="00233039" w:rsidRDefault="00866D64">
            <w:pPr>
              <w:pStyle w:val="discussionpoint"/>
              <w:rPr>
                <w:rFonts w:eastAsiaTheme="minorEastAsia"/>
                <w:b/>
                <w:bCs/>
              </w:rPr>
            </w:pPr>
            <w:r>
              <w:rPr>
                <w:rFonts w:eastAsiaTheme="minorEastAsia"/>
                <w:b/>
                <w:bCs/>
                <w:noProof/>
                <w:lang w:val="en-US"/>
              </w:rPr>
              <w:drawing>
                <wp:inline distT="0" distB="0" distL="0" distR="0" wp14:anchorId="08CEE85F" wp14:editId="08CEE860">
                  <wp:extent cx="4839335" cy="2013585"/>
                  <wp:effectExtent l="0" t="0" r="0" b="571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16"/>
                          <a:stretch>
                            <a:fillRect/>
                          </a:stretch>
                        </pic:blipFill>
                        <pic:spPr>
                          <a:xfrm>
                            <a:off x="0" y="0"/>
                            <a:ext cx="4839335" cy="2013585"/>
                          </a:xfrm>
                          <a:prstGeom prst="rect">
                            <a:avLst/>
                          </a:prstGeom>
                        </pic:spPr>
                      </pic:pic>
                    </a:graphicData>
                  </a:graphic>
                </wp:inline>
              </w:drawing>
            </w:r>
          </w:p>
        </w:tc>
      </w:tr>
      <w:tr w:rsidR="00233039" w14:paraId="08CEE069" w14:textId="77777777">
        <w:tc>
          <w:tcPr>
            <w:tcW w:w="1525" w:type="dxa"/>
            <w:shd w:val="clear" w:color="auto" w:fill="FFFFFF" w:themeFill="background1"/>
          </w:tcPr>
          <w:p w14:paraId="08CEE05F" w14:textId="77777777" w:rsidR="00233039" w:rsidRDefault="00866D64">
            <w:pPr>
              <w:rPr>
                <w:rFonts w:eastAsiaTheme="minorEastAsia"/>
              </w:rPr>
            </w:pPr>
            <w:r>
              <w:rPr>
                <w:rFonts w:eastAsiaTheme="minorEastAsia" w:hint="eastAsia"/>
              </w:rPr>
              <w:t>O</w:t>
            </w:r>
            <w:r>
              <w:rPr>
                <w:rFonts w:eastAsiaTheme="minorEastAsia"/>
              </w:rPr>
              <w:t>PPO4</w:t>
            </w:r>
          </w:p>
        </w:tc>
        <w:tc>
          <w:tcPr>
            <w:tcW w:w="7837" w:type="dxa"/>
            <w:shd w:val="clear" w:color="auto" w:fill="FFFFFF" w:themeFill="background1"/>
          </w:tcPr>
          <w:p w14:paraId="08CEE060" w14:textId="77777777" w:rsidR="00233039" w:rsidRDefault="00866D64">
            <w:pPr>
              <w:pStyle w:val="discussionpoint"/>
            </w:pPr>
            <w:r>
              <w:rPr>
                <w:rFonts w:eastAsiaTheme="minorEastAsia" w:hint="eastAsia"/>
              </w:rPr>
              <w:t>T</w:t>
            </w:r>
            <w:r>
              <w:rPr>
                <w:rFonts w:eastAsiaTheme="minorEastAsia"/>
              </w:rPr>
              <w:t xml:space="preserve">hanks for Moderator’s response. </w:t>
            </w:r>
            <w:r>
              <w:t xml:space="preserve">If we understand correctly, there are three cases to be discussed (see below), the original proposal seems to cover case 1 and 2, then the UE behavior for case 3 </w:t>
            </w:r>
            <w:r>
              <w:t>should be clarified.</w:t>
            </w:r>
          </w:p>
          <w:p w14:paraId="08CEE061" w14:textId="77777777" w:rsidR="00233039" w:rsidRDefault="00866D64">
            <w:pPr>
              <w:pStyle w:val="discussionpoint"/>
              <w:numPr>
                <w:ilvl w:val="4"/>
                <w:numId w:val="40"/>
              </w:numPr>
              <w:ind w:left="811" w:hanging="357"/>
            </w:pPr>
            <w:r>
              <w:t>Case 1: channelAccessMode2-r17 is provided and it indicates LBT-mo</w:t>
            </w:r>
            <w:r>
              <w:lastRenderedPageBreak/>
              <w:t>de</w:t>
            </w:r>
          </w:p>
          <w:p w14:paraId="08CEE062" w14:textId="77777777" w:rsidR="00233039" w:rsidRDefault="00866D64">
            <w:pPr>
              <w:pStyle w:val="discussionpoint"/>
              <w:numPr>
                <w:ilvl w:val="4"/>
                <w:numId w:val="40"/>
              </w:numPr>
              <w:ind w:left="811" w:hanging="357"/>
            </w:pPr>
            <w:r>
              <w:t>Case 2: channelAccessMode2-r17 is provided and it indicates no-LBT-mode</w:t>
            </w:r>
          </w:p>
          <w:p w14:paraId="08CEE063" w14:textId="77777777" w:rsidR="00233039" w:rsidRDefault="00866D64">
            <w:pPr>
              <w:pStyle w:val="discussionpoint"/>
              <w:numPr>
                <w:ilvl w:val="4"/>
                <w:numId w:val="40"/>
              </w:numPr>
              <w:ind w:left="811" w:hanging="357"/>
            </w:pPr>
            <w:r>
              <w:t>Case 3: channelAccessMode2-r17 is NOT provided</w:t>
            </w:r>
          </w:p>
          <w:p w14:paraId="08CEE064" w14:textId="77777777" w:rsidR="00233039" w:rsidRDefault="00866D64">
            <w:pPr>
              <w:pStyle w:val="discussionpoint"/>
            </w:pPr>
            <w:r>
              <w:rPr>
                <w:rFonts w:eastAsiaTheme="minorEastAsia"/>
              </w:rPr>
              <w:t xml:space="preserve">Therefore, </w:t>
            </w:r>
            <w:r>
              <w:t>we suggest an updated version and wi</w:t>
            </w:r>
            <w:r>
              <w:t>th this we can accept the proposal.</w:t>
            </w:r>
          </w:p>
          <w:p w14:paraId="08CEE065" w14:textId="77777777" w:rsidR="00233039" w:rsidRDefault="00866D64">
            <w:pPr>
              <w:pStyle w:val="discussionpoint"/>
              <w:rPr>
                <w:snapToGrid/>
              </w:rPr>
            </w:pPr>
            <w:r>
              <w:rPr>
                <w:snapToGrid/>
              </w:rPr>
              <w:t>Proposal 2.9-1(</w:t>
            </w:r>
            <w:r>
              <w:rPr>
                <w:snapToGrid/>
                <w:color w:val="FF0000"/>
              </w:rPr>
              <w:t>modified</w:t>
            </w:r>
            <w:r>
              <w:rPr>
                <w:snapToGrid/>
              </w:rPr>
              <w:t>)</w:t>
            </w:r>
          </w:p>
          <w:p w14:paraId="08CEE066" w14:textId="77777777" w:rsidR="00233039" w:rsidRDefault="00866D64">
            <w:r>
              <w:t xml:space="preserve">Regardless of unlicensed band (LBT mode and no-LBT mode) or licensed band operation, the bit length of ChannelAccess-CPext field in fallback DCI </w:t>
            </w:r>
            <w:r>
              <w:rPr>
                <w:bCs/>
                <w:color w:val="000000"/>
                <w:szCs w:val="20"/>
              </w:rPr>
              <w:t xml:space="preserve">formats 0_0 </w:t>
            </w:r>
            <w:r>
              <w:rPr>
                <w:bCs/>
                <w:szCs w:val="20"/>
              </w:rPr>
              <w:t xml:space="preserve">and 1_0 and </w:t>
            </w:r>
            <w:r>
              <w:t>RAR UL grant for FR 2-2 is</w:t>
            </w:r>
            <w:r>
              <w:t xml:space="preserve"> fixed.</w:t>
            </w:r>
          </w:p>
          <w:p w14:paraId="08CEE067" w14:textId="77777777" w:rsidR="00233039" w:rsidRDefault="00866D64">
            <w:pPr>
              <w:pStyle w:val="ListParagraph"/>
              <w:numPr>
                <w:ilvl w:val="0"/>
                <w:numId w:val="38"/>
              </w:numPr>
              <w:rPr>
                <w:color w:val="FF0000"/>
              </w:rPr>
            </w:pPr>
            <w:r>
              <w:rPr>
                <w:color w:val="FF0000"/>
              </w:rPr>
              <w:t>When the UE is not configured to operate in LBT mode, the UE will ignore the content of the field</w:t>
            </w:r>
          </w:p>
          <w:p w14:paraId="08CEE068" w14:textId="77777777" w:rsidR="00233039" w:rsidRDefault="00866D64">
            <w:pPr>
              <w:pStyle w:val="discussionpoint"/>
              <w:numPr>
                <w:ilvl w:val="0"/>
                <w:numId w:val="38"/>
              </w:numPr>
              <w:rPr>
                <w:rFonts w:eastAsiaTheme="minorEastAsia"/>
              </w:rPr>
            </w:pPr>
            <w:r>
              <w:t>TP 2.9-A and TP 2.9-B</w:t>
            </w:r>
          </w:p>
        </w:tc>
      </w:tr>
    </w:tbl>
    <w:p w14:paraId="08CEE06A" w14:textId="77777777" w:rsidR="00233039" w:rsidRDefault="00233039"/>
    <w:p w14:paraId="08CEE06B" w14:textId="77777777" w:rsidR="00233039" w:rsidRDefault="00866D64">
      <w:pPr>
        <w:pStyle w:val="discussionpoint"/>
      </w:pPr>
      <w:r>
        <w:t>TP 2.9-A (for 38.212)</w:t>
      </w:r>
    </w:p>
    <w:p w14:paraId="08CEE06C" w14:textId="77777777" w:rsidR="00233039" w:rsidRDefault="00866D64">
      <w:pPr>
        <w:rPr>
          <w:lang w:val="en-GB"/>
        </w:rPr>
      </w:pPr>
      <w:bookmarkStart w:id="33" w:name="_Toc19798775"/>
      <w:bookmarkStart w:id="34" w:name="_Toc45209270"/>
      <w:bookmarkStart w:id="35" w:name="_Toc26467246"/>
      <w:bookmarkStart w:id="36" w:name="_Toc36046353"/>
      <w:bookmarkStart w:id="37" w:name="_Toc83205911"/>
      <w:bookmarkStart w:id="38" w:name="_Toc36046207"/>
      <w:bookmarkStart w:id="39" w:name="_Toc29327757"/>
      <w:bookmarkStart w:id="40" w:name="_Toc29326607"/>
      <w:bookmarkStart w:id="41" w:name="_Toc51852444"/>
      <w:bookmarkStart w:id="42" w:name="_Toc36045947"/>
      <w:r>
        <w:rPr>
          <w:lang w:val="en-GB"/>
        </w:rPr>
        <w:t xml:space="preserve">================================================== </w:t>
      </w:r>
    </w:p>
    <w:p w14:paraId="08CEE06D" w14:textId="77777777" w:rsidR="00233039" w:rsidRDefault="00866D64">
      <w:pPr>
        <w:rPr>
          <w:lang w:val="en-GB"/>
        </w:rPr>
      </w:pPr>
      <w:r>
        <w:rPr>
          <w:lang w:val="en-GB"/>
        </w:rPr>
        <w:t>7.3.1.1.1</w:t>
      </w:r>
      <w:r>
        <w:rPr>
          <w:lang w:val="en-GB"/>
        </w:rPr>
        <w:tab/>
        <w:t>Format 0_0</w:t>
      </w:r>
      <w:bookmarkEnd w:id="33"/>
      <w:bookmarkEnd w:id="34"/>
      <w:bookmarkEnd w:id="35"/>
      <w:bookmarkEnd w:id="36"/>
      <w:bookmarkEnd w:id="37"/>
      <w:bookmarkEnd w:id="38"/>
      <w:bookmarkEnd w:id="39"/>
      <w:bookmarkEnd w:id="40"/>
      <w:bookmarkEnd w:id="41"/>
      <w:bookmarkEnd w:id="42"/>
    </w:p>
    <w:p w14:paraId="08CEE06E" w14:textId="77777777" w:rsidR="00233039" w:rsidRDefault="00866D64">
      <w:r>
        <w:t xml:space="preserve">DCI format 0_0 is used for the scheduling of PUSCH in one cell. </w:t>
      </w:r>
    </w:p>
    <w:p w14:paraId="08CEE06F" w14:textId="77777777" w:rsidR="00233039" w:rsidRDefault="00866D64">
      <w:r>
        <w:t>The following information is transmitted by means of the DCI format 0_0 with CRC scrambled by C-RNTI or CS-RNTI or MCS-C-RNTI:</w:t>
      </w:r>
    </w:p>
    <w:p w14:paraId="08CEE070" w14:textId="77777777" w:rsidR="00233039" w:rsidRDefault="00866D64">
      <w:pPr>
        <w:rPr>
          <w:iCs/>
        </w:rPr>
      </w:pPr>
      <w:r>
        <w:t>*** Unchanged text is omitted ***</w:t>
      </w:r>
    </w:p>
    <w:p w14:paraId="08CEE071" w14:textId="77777777" w:rsidR="00233039" w:rsidRDefault="00866D64">
      <w:pPr>
        <w:pStyle w:val="B1"/>
        <w:numPr>
          <w:ilvl w:val="0"/>
          <w:numId w:val="42"/>
        </w:numPr>
      </w:pPr>
      <w:r>
        <w:t>ChannelAccess-CPext – 2 bits i</w:t>
      </w:r>
      <w:r>
        <w:t xml:space="preserve">ndicating combinations of channel access type and CP extension as defined in Table 7.3.1.1.1-4, or Table 7.3.1.1.1-4A if </w:t>
      </w:r>
      <w:r>
        <w:rPr>
          <w:i/>
        </w:rPr>
        <w:t>ChannelAccessMode-r16</w:t>
      </w:r>
      <w:r>
        <w:t xml:space="preserve"> = "</w:t>
      </w:r>
      <w:r>
        <w:rPr>
          <w:i/>
          <w:iCs/>
        </w:rPr>
        <w:t>semistatic</w:t>
      </w:r>
      <w:r>
        <w:t xml:space="preserve">" is provided, for operation in a cell with shared spectrum channel access </w:t>
      </w:r>
      <w:r>
        <w:rPr>
          <w:color w:val="FF0000"/>
          <w:u w:val="single"/>
        </w:rPr>
        <w:t>for frequency range 1, an</w:t>
      </w:r>
      <w:r>
        <w:rPr>
          <w:color w:val="FF0000"/>
          <w:u w:val="single"/>
        </w:rPr>
        <w:t>d [1 bit or 2 bits] indicating the channel access type as defined in Table 7.3.1.1.1-4B for operation in a cell in frequency range 2-2</w:t>
      </w:r>
      <w:r>
        <w:t>; 0 bit otherwise.</w:t>
      </w:r>
    </w:p>
    <w:p w14:paraId="08CEE072" w14:textId="77777777" w:rsidR="00233039" w:rsidRDefault="00866D64">
      <w:pPr>
        <w:rPr>
          <w:iCs/>
        </w:rPr>
      </w:pPr>
      <w:r>
        <w:t>*** Unchanged text is omitted ***</w:t>
      </w:r>
    </w:p>
    <w:p w14:paraId="08CEE073" w14:textId="77777777" w:rsidR="00233039" w:rsidRDefault="00866D64">
      <w:r>
        <w:t>The following information is transmitted by means of the DCI format 0</w:t>
      </w:r>
      <w:r>
        <w:rPr>
          <w:rFonts w:hint="eastAsia"/>
        </w:rPr>
        <w:t>_0 with CRC scrambled by TC-RNTI</w:t>
      </w:r>
      <w:r>
        <w:t>:</w:t>
      </w:r>
    </w:p>
    <w:p w14:paraId="08CEE074" w14:textId="77777777" w:rsidR="00233039" w:rsidRDefault="00866D64">
      <w:pPr>
        <w:rPr>
          <w:sz w:val="20"/>
          <w:lang w:val="en-GB"/>
        </w:rPr>
      </w:pPr>
      <w:r>
        <w:rPr>
          <w:lang w:val="en-GB"/>
        </w:rPr>
        <w:t>*** &lt; Unchanged parts are ommitted&gt; ***</w:t>
      </w:r>
    </w:p>
    <w:p w14:paraId="08CEE075" w14:textId="77777777" w:rsidR="00233039" w:rsidRDefault="00866D64">
      <w:pPr>
        <w:pStyle w:val="B1"/>
        <w:numPr>
          <w:ilvl w:val="0"/>
          <w:numId w:val="42"/>
        </w:numPr>
      </w:pPr>
      <w:r>
        <w:t xml:space="preserve">ChannelAccess-CPext –2 bits indicating combinations of channel access type and CP extension as defined in Table 7.3.1.1.1-4, or Table 7.3.1.1.1-4A if </w:t>
      </w:r>
      <w:r>
        <w:rPr>
          <w:i/>
        </w:rPr>
        <w:t>ChannelAccessMode-r16</w:t>
      </w:r>
      <w:r>
        <w:t xml:space="preserve"> = "</w:t>
      </w:r>
      <w:r>
        <w:rPr>
          <w:i/>
          <w:iCs/>
        </w:rPr>
        <w:t>semistatic</w:t>
      </w:r>
      <w:r>
        <w:t>" is provided, for operation in a cell with shared spectrum channel acc</w:t>
      </w:r>
      <w:r>
        <w:t xml:space="preserve">ess </w:t>
      </w:r>
      <w:r>
        <w:rPr>
          <w:color w:val="FF0000"/>
          <w:u w:val="single"/>
        </w:rPr>
        <w:t>for frequency range 1, and [1 bit or 2 bits] indicating the channel access type as defined in Table 7.3.1.1.1-4B for operation in a cell in frequency range 2-2</w:t>
      </w:r>
      <w:r>
        <w:t>; 0 bit otherwise.</w:t>
      </w:r>
    </w:p>
    <w:p w14:paraId="08CEE076" w14:textId="77777777" w:rsidR="00233039" w:rsidRDefault="00866D64">
      <w:pPr>
        <w:rPr>
          <w:iCs/>
        </w:rPr>
      </w:pPr>
      <w:r>
        <w:t>*** Unchanged text is omitted ***</w:t>
      </w:r>
    </w:p>
    <w:p w14:paraId="08CEE077" w14:textId="77777777" w:rsidR="00233039" w:rsidRDefault="00866D64">
      <w:pPr>
        <w:pStyle w:val="TH"/>
      </w:pPr>
      <w:r>
        <w:lastRenderedPageBreak/>
        <w:t>Table 7.3.1.1.1-4: Channel access type &amp;</w:t>
      </w:r>
      <w:r>
        <w:t xml:space="preserve"> CP extension for DCI format 0_0 and DCI format 1_0 </w:t>
      </w:r>
      <w:r>
        <w:rPr>
          <w:color w:val="FF0000"/>
          <w:szCs w:val="22"/>
          <w:u w:val="single"/>
        </w:rPr>
        <w:t>in frequency range 1</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003"/>
        <w:gridCol w:w="3413"/>
      </w:tblGrid>
      <w:tr w:rsidR="00233039" w14:paraId="08CEE07B" w14:textId="77777777">
        <w:trPr>
          <w:trHeight w:val="424"/>
          <w:jc w:val="center"/>
        </w:trPr>
        <w:tc>
          <w:tcPr>
            <w:tcW w:w="2379" w:type="dxa"/>
            <w:shd w:val="clear" w:color="auto" w:fill="D9D9D9"/>
            <w:vAlign w:val="center"/>
          </w:tcPr>
          <w:p w14:paraId="08CEE078" w14:textId="77777777" w:rsidR="00233039" w:rsidRDefault="00866D64">
            <w:pPr>
              <w:pStyle w:val="TAH"/>
            </w:pPr>
            <w:r>
              <w:t>Bit field mapped to index</w:t>
            </w:r>
          </w:p>
        </w:tc>
        <w:tc>
          <w:tcPr>
            <w:tcW w:w="3003" w:type="dxa"/>
            <w:shd w:val="clear" w:color="auto" w:fill="D9D9D9"/>
            <w:vAlign w:val="center"/>
          </w:tcPr>
          <w:p w14:paraId="08CEE079" w14:textId="77777777" w:rsidR="00233039" w:rsidRDefault="00866D64">
            <w:pPr>
              <w:pStyle w:val="TAH"/>
            </w:pPr>
            <w:r>
              <w:t xml:space="preserve">Channel Access Type </w:t>
            </w:r>
          </w:p>
        </w:tc>
        <w:tc>
          <w:tcPr>
            <w:tcW w:w="3413" w:type="dxa"/>
            <w:shd w:val="clear" w:color="auto" w:fill="D9D9D9"/>
            <w:vAlign w:val="center"/>
          </w:tcPr>
          <w:p w14:paraId="08CEE07A" w14:textId="77777777" w:rsidR="00233039" w:rsidRDefault="00866D64">
            <w:pPr>
              <w:pStyle w:val="TAH"/>
            </w:pPr>
            <w:r>
              <w:t>The CP extension T_"ext"  index defined in Clause 5.3.1 of [4, TS 38.211]</w:t>
            </w:r>
          </w:p>
        </w:tc>
      </w:tr>
      <w:tr w:rsidR="00233039" w14:paraId="08CEE07F" w14:textId="77777777">
        <w:trPr>
          <w:jc w:val="center"/>
        </w:trPr>
        <w:tc>
          <w:tcPr>
            <w:tcW w:w="2379" w:type="dxa"/>
            <w:shd w:val="clear" w:color="auto" w:fill="D9D9D9"/>
          </w:tcPr>
          <w:p w14:paraId="08CEE07C" w14:textId="77777777" w:rsidR="00233039" w:rsidRDefault="00866D64">
            <w:pPr>
              <w:pStyle w:val="TAC"/>
            </w:pPr>
            <w:r>
              <w:t>0</w:t>
            </w:r>
          </w:p>
        </w:tc>
        <w:tc>
          <w:tcPr>
            <w:tcW w:w="3003" w:type="dxa"/>
            <w:shd w:val="clear" w:color="auto" w:fill="auto"/>
          </w:tcPr>
          <w:p w14:paraId="08CEE07D" w14:textId="77777777" w:rsidR="00233039" w:rsidRDefault="00866D64">
            <w:pPr>
              <w:pStyle w:val="TAC"/>
            </w:pPr>
            <w:r>
              <w:t xml:space="preserve">Type2C-ULChannelAccess  defined in [clause </w:t>
            </w:r>
            <w:r>
              <w:t>4.2.1.2.3 in 37.213]</w:t>
            </w:r>
          </w:p>
        </w:tc>
        <w:tc>
          <w:tcPr>
            <w:tcW w:w="3413" w:type="dxa"/>
          </w:tcPr>
          <w:p w14:paraId="08CEE07E" w14:textId="77777777" w:rsidR="00233039" w:rsidRDefault="00866D64">
            <w:pPr>
              <w:pStyle w:val="TAC"/>
            </w:pPr>
            <w:r>
              <w:t>2</w:t>
            </w:r>
          </w:p>
        </w:tc>
      </w:tr>
      <w:tr w:rsidR="00233039" w14:paraId="08CEE083" w14:textId="77777777">
        <w:trPr>
          <w:jc w:val="center"/>
        </w:trPr>
        <w:tc>
          <w:tcPr>
            <w:tcW w:w="2379" w:type="dxa"/>
            <w:shd w:val="clear" w:color="auto" w:fill="D9D9D9"/>
          </w:tcPr>
          <w:p w14:paraId="08CEE080" w14:textId="77777777" w:rsidR="00233039" w:rsidRDefault="00866D64">
            <w:pPr>
              <w:pStyle w:val="TAC"/>
            </w:pPr>
            <w:r>
              <w:t>1</w:t>
            </w:r>
          </w:p>
        </w:tc>
        <w:tc>
          <w:tcPr>
            <w:tcW w:w="3003" w:type="dxa"/>
            <w:shd w:val="clear" w:color="auto" w:fill="auto"/>
          </w:tcPr>
          <w:p w14:paraId="08CEE081" w14:textId="77777777" w:rsidR="00233039" w:rsidRDefault="00866D64">
            <w:pPr>
              <w:pStyle w:val="TAC"/>
            </w:pPr>
            <w:r>
              <w:t>Type2A-ULChannelAccess defined in [clause 4.2.1.2.1 in 37.213]</w:t>
            </w:r>
          </w:p>
        </w:tc>
        <w:tc>
          <w:tcPr>
            <w:tcW w:w="3413" w:type="dxa"/>
          </w:tcPr>
          <w:p w14:paraId="08CEE082" w14:textId="77777777" w:rsidR="00233039" w:rsidRDefault="00866D64">
            <w:pPr>
              <w:pStyle w:val="TAC"/>
            </w:pPr>
            <w:r>
              <w:t>3</w:t>
            </w:r>
          </w:p>
        </w:tc>
      </w:tr>
      <w:tr w:rsidR="00233039" w14:paraId="08CEE087" w14:textId="77777777">
        <w:trPr>
          <w:jc w:val="center"/>
        </w:trPr>
        <w:tc>
          <w:tcPr>
            <w:tcW w:w="2379" w:type="dxa"/>
            <w:shd w:val="clear" w:color="auto" w:fill="D9D9D9"/>
          </w:tcPr>
          <w:p w14:paraId="08CEE084" w14:textId="77777777" w:rsidR="00233039" w:rsidRDefault="00866D64">
            <w:pPr>
              <w:pStyle w:val="TAC"/>
            </w:pPr>
            <w:r>
              <w:t>2</w:t>
            </w:r>
          </w:p>
        </w:tc>
        <w:tc>
          <w:tcPr>
            <w:tcW w:w="3003" w:type="dxa"/>
            <w:shd w:val="clear" w:color="auto" w:fill="auto"/>
          </w:tcPr>
          <w:p w14:paraId="08CEE085" w14:textId="77777777" w:rsidR="00233039" w:rsidRDefault="00866D64">
            <w:pPr>
              <w:pStyle w:val="TAC"/>
            </w:pPr>
            <w:r>
              <w:t>Type2A-ULChannelAccess defined in [clause 4.2.1.2.1 in 37.213]</w:t>
            </w:r>
          </w:p>
        </w:tc>
        <w:tc>
          <w:tcPr>
            <w:tcW w:w="3413" w:type="dxa"/>
          </w:tcPr>
          <w:p w14:paraId="08CEE086" w14:textId="77777777" w:rsidR="00233039" w:rsidRDefault="00866D64">
            <w:pPr>
              <w:pStyle w:val="TAC"/>
            </w:pPr>
            <w:r>
              <w:t>1</w:t>
            </w:r>
          </w:p>
        </w:tc>
      </w:tr>
      <w:tr w:rsidR="00233039" w14:paraId="08CEE08B" w14:textId="77777777">
        <w:trPr>
          <w:jc w:val="center"/>
        </w:trPr>
        <w:tc>
          <w:tcPr>
            <w:tcW w:w="2379" w:type="dxa"/>
            <w:shd w:val="clear" w:color="auto" w:fill="D9D9D9"/>
          </w:tcPr>
          <w:p w14:paraId="08CEE088" w14:textId="77777777" w:rsidR="00233039" w:rsidRDefault="00866D64">
            <w:pPr>
              <w:pStyle w:val="TAC"/>
            </w:pPr>
            <w:r>
              <w:t>3</w:t>
            </w:r>
          </w:p>
        </w:tc>
        <w:tc>
          <w:tcPr>
            <w:tcW w:w="3003" w:type="dxa"/>
            <w:shd w:val="clear" w:color="auto" w:fill="auto"/>
          </w:tcPr>
          <w:p w14:paraId="08CEE089" w14:textId="77777777" w:rsidR="00233039" w:rsidRDefault="00866D64">
            <w:pPr>
              <w:pStyle w:val="TAC"/>
            </w:pPr>
            <w:r>
              <w:t>Type1-ULChannelAccess defined in [clause 4.2.1.1 in 37.213]</w:t>
            </w:r>
          </w:p>
        </w:tc>
        <w:tc>
          <w:tcPr>
            <w:tcW w:w="3413" w:type="dxa"/>
          </w:tcPr>
          <w:p w14:paraId="08CEE08A" w14:textId="77777777" w:rsidR="00233039" w:rsidRDefault="00866D64">
            <w:pPr>
              <w:pStyle w:val="TAC"/>
            </w:pPr>
            <w:r>
              <w:t>0</w:t>
            </w:r>
          </w:p>
        </w:tc>
      </w:tr>
    </w:tbl>
    <w:p w14:paraId="08CEE08C" w14:textId="77777777" w:rsidR="00233039" w:rsidRDefault="00233039"/>
    <w:p w14:paraId="08CEE08D" w14:textId="77777777" w:rsidR="00233039" w:rsidRDefault="00866D64">
      <w:pPr>
        <w:pStyle w:val="TH"/>
        <w:rPr>
          <w:szCs w:val="22"/>
        </w:rPr>
      </w:pPr>
      <w:r>
        <w:t>Table 7.3.1.1.1-4A: Channel ac</w:t>
      </w:r>
      <w:r>
        <w:t>cess type &amp; CP extension if</w:t>
      </w:r>
      <w:r>
        <w:rPr>
          <w:i/>
        </w:rPr>
        <w:t xml:space="preserve"> ChannelAccessMode-r16</w:t>
      </w:r>
      <w:r>
        <w:t xml:space="preserve"> = "</w:t>
      </w:r>
      <w:r>
        <w:rPr>
          <w:i/>
          <w:iCs/>
        </w:rPr>
        <w:t>semistatic</w:t>
      </w:r>
      <w:r>
        <w:t xml:space="preserve">" is </w:t>
      </w:r>
      <w:r>
        <w:rPr>
          <w:szCs w:val="22"/>
        </w:rPr>
        <w:t xml:space="preserve">provided </w:t>
      </w:r>
      <w:r>
        <w:rPr>
          <w:color w:val="FF0000"/>
          <w:szCs w:val="22"/>
          <w:u w:val="single"/>
        </w:rPr>
        <w:t>in frequency range 1</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003"/>
        <w:gridCol w:w="3413"/>
      </w:tblGrid>
      <w:tr w:rsidR="00233039" w14:paraId="08CEE091" w14:textId="7777777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tcPr>
          <w:p w14:paraId="08CEE08E" w14:textId="77777777" w:rsidR="00233039" w:rsidRDefault="00866D64">
            <w:pPr>
              <w:pStyle w:val="TAH"/>
            </w:pPr>
            <w: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tcPr>
          <w:p w14:paraId="08CEE08F" w14:textId="77777777" w:rsidR="00233039" w:rsidRDefault="00866D64">
            <w:pPr>
              <w:pStyle w:val="TAH"/>
            </w:pPr>
            <w: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tcPr>
          <w:p w14:paraId="08CEE090" w14:textId="77777777" w:rsidR="00233039" w:rsidRDefault="00866D64">
            <w:pPr>
              <w:pStyle w:val="TAH"/>
            </w:pPr>
            <w:r>
              <w:t>The CP extension T_"ext"  index defined in Clause 5.3.1 of [4, TS 38.211]</w:t>
            </w:r>
          </w:p>
        </w:tc>
      </w:tr>
      <w:tr w:rsidR="00233039" w14:paraId="08CEE095"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08CEE092" w14:textId="77777777" w:rsidR="00233039" w:rsidRDefault="00866D64">
            <w:pPr>
              <w:pStyle w:val="TAC"/>
            </w:pPr>
            <w:r>
              <w:t>0</w:t>
            </w:r>
          </w:p>
        </w:tc>
        <w:tc>
          <w:tcPr>
            <w:tcW w:w="3003" w:type="dxa"/>
            <w:tcBorders>
              <w:top w:val="single" w:sz="4" w:space="0" w:color="auto"/>
              <w:left w:val="single" w:sz="4" w:space="0" w:color="auto"/>
              <w:bottom w:val="single" w:sz="4" w:space="0" w:color="auto"/>
              <w:right w:val="single" w:sz="4" w:space="0" w:color="auto"/>
            </w:tcBorders>
          </w:tcPr>
          <w:p w14:paraId="08CEE093" w14:textId="77777777" w:rsidR="00233039" w:rsidRDefault="00866D64">
            <w:pPr>
              <w:pStyle w:val="TAC"/>
            </w:pPr>
            <w:r>
              <w:t xml:space="preserve">No sensing as defined in </w:t>
            </w:r>
            <w:r>
              <w:t>Clause 4.3 in TS 37.213</w:t>
            </w:r>
          </w:p>
        </w:tc>
        <w:tc>
          <w:tcPr>
            <w:tcW w:w="3413" w:type="dxa"/>
            <w:tcBorders>
              <w:top w:val="single" w:sz="4" w:space="0" w:color="auto"/>
              <w:left w:val="single" w:sz="4" w:space="0" w:color="auto"/>
              <w:bottom w:val="single" w:sz="4" w:space="0" w:color="auto"/>
              <w:right w:val="single" w:sz="4" w:space="0" w:color="auto"/>
            </w:tcBorders>
          </w:tcPr>
          <w:p w14:paraId="08CEE094" w14:textId="77777777" w:rsidR="00233039" w:rsidRDefault="00866D64">
            <w:pPr>
              <w:pStyle w:val="TAC"/>
            </w:pPr>
            <w:r>
              <w:t>0</w:t>
            </w:r>
          </w:p>
        </w:tc>
      </w:tr>
      <w:tr w:rsidR="00233039" w14:paraId="08CEE099"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08CEE096" w14:textId="77777777" w:rsidR="00233039" w:rsidRDefault="00866D64">
            <w:pPr>
              <w:pStyle w:val="TAC"/>
            </w:pPr>
            <w:r>
              <w:t>1</w:t>
            </w:r>
          </w:p>
        </w:tc>
        <w:tc>
          <w:tcPr>
            <w:tcW w:w="3003" w:type="dxa"/>
            <w:tcBorders>
              <w:top w:val="single" w:sz="4" w:space="0" w:color="auto"/>
              <w:left w:val="single" w:sz="4" w:space="0" w:color="auto"/>
              <w:bottom w:val="single" w:sz="4" w:space="0" w:color="auto"/>
              <w:right w:val="single" w:sz="4" w:space="0" w:color="auto"/>
            </w:tcBorders>
          </w:tcPr>
          <w:p w14:paraId="08CEE097" w14:textId="77777777" w:rsidR="00233039" w:rsidRDefault="00866D64">
            <w:pPr>
              <w:pStyle w:val="TAC"/>
            </w:pPr>
            <w: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08CEE098" w14:textId="77777777" w:rsidR="00233039" w:rsidRDefault="00866D64">
            <w:pPr>
              <w:pStyle w:val="TAC"/>
            </w:pPr>
            <w:r>
              <w:t>2</w:t>
            </w:r>
          </w:p>
        </w:tc>
      </w:tr>
      <w:tr w:rsidR="00233039" w14:paraId="08CEE09D"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08CEE09A" w14:textId="77777777" w:rsidR="00233039" w:rsidRDefault="00866D64">
            <w:pPr>
              <w:pStyle w:val="TAC"/>
            </w:pPr>
            <w:r>
              <w:t>2</w:t>
            </w:r>
          </w:p>
        </w:tc>
        <w:tc>
          <w:tcPr>
            <w:tcW w:w="3003" w:type="dxa"/>
            <w:tcBorders>
              <w:top w:val="single" w:sz="4" w:space="0" w:color="auto"/>
              <w:left w:val="single" w:sz="4" w:space="0" w:color="auto"/>
              <w:bottom w:val="single" w:sz="4" w:space="0" w:color="auto"/>
              <w:right w:val="single" w:sz="4" w:space="0" w:color="auto"/>
            </w:tcBorders>
          </w:tcPr>
          <w:p w14:paraId="08CEE09B" w14:textId="77777777" w:rsidR="00233039" w:rsidRDefault="00866D64">
            <w:pPr>
              <w:pStyle w:val="TAC"/>
            </w:pPr>
            <w:r>
              <w:rPr>
                <w:color w:val="1F497D"/>
                <w:lang w:val="en-US" w:eastAsia="ko-KR"/>
              </w:rPr>
              <w:t xml:space="preserve">9us sensing </w:t>
            </w:r>
            <w:r>
              <w:rPr>
                <w:lang w:val="en-US" w:eastAsia="ko-KR"/>
              </w:rPr>
              <w:t>within a 25us interval</w:t>
            </w:r>
            <w: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08CEE09C" w14:textId="77777777" w:rsidR="00233039" w:rsidRDefault="00866D64">
            <w:pPr>
              <w:pStyle w:val="TAC"/>
            </w:pPr>
            <w:r>
              <w:t>0</w:t>
            </w:r>
          </w:p>
        </w:tc>
      </w:tr>
      <w:tr w:rsidR="00233039" w14:paraId="08CEE0A1"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08CEE09E" w14:textId="77777777" w:rsidR="00233039" w:rsidRDefault="00866D64">
            <w:pPr>
              <w:pStyle w:val="TAC"/>
            </w:pPr>
            <w:r>
              <w:t>3</w:t>
            </w:r>
          </w:p>
        </w:tc>
        <w:tc>
          <w:tcPr>
            <w:tcW w:w="3003" w:type="dxa"/>
            <w:tcBorders>
              <w:top w:val="single" w:sz="4" w:space="0" w:color="auto"/>
              <w:left w:val="single" w:sz="4" w:space="0" w:color="auto"/>
              <w:bottom w:val="single" w:sz="4" w:space="0" w:color="auto"/>
              <w:right w:val="single" w:sz="4" w:space="0" w:color="auto"/>
            </w:tcBorders>
          </w:tcPr>
          <w:p w14:paraId="08CEE09F" w14:textId="77777777" w:rsidR="00233039" w:rsidRDefault="00866D64">
            <w:pPr>
              <w:pStyle w:val="TAC"/>
            </w:pPr>
            <w:r>
              <w:t>-</w:t>
            </w:r>
          </w:p>
        </w:tc>
        <w:tc>
          <w:tcPr>
            <w:tcW w:w="3413" w:type="dxa"/>
            <w:tcBorders>
              <w:top w:val="single" w:sz="4" w:space="0" w:color="auto"/>
              <w:left w:val="single" w:sz="4" w:space="0" w:color="auto"/>
              <w:bottom w:val="single" w:sz="4" w:space="0" w:color="auto"/>
              <w:right w:val="single" w:sz="4" w:space="0" w:color="auto"/>
            </w:tcBorders>
          </w:tcPr>
          <w:p w14:paraId="08CEE0A0" w14:textId="77777777" w:rsidR="00233039" w:rsidRDefault="00866D64">
            <w:pPr>
              <w:pStyle w:val="TAC"/>
            </w:pPr>
            <w:r>
              <w:t>-</w:t>
            </w:r>
          </w:p>
        </w:tc>
      </w:tr>
    </w:tbl>
    <w:p w14:paraId="08CEE0A2" w14:textId="77777777" w:rsidR="00233039" w:rsidRDefault="00233039"/>
    <w:p w14:paraId="08CEE0A3" w14:textId="77777777" w:rsidR="00233039" w:rsidRDefault="00866D64">
      <w:pPr>
        <w:rPr>
          <w:iCs/>
        </w:rPr>
      </w:pPr>
      <w:r>
        <w:t>*** Unchanged text is omitted ***</w:t>
      </w:r>
    </w:p>
    <w:p w14:paraId="08CEE0A4" w14:textId="77777777" w:rsidR="00233039" w:rsidRDefault="00866D64">
      <w:pPr>
        <w:rPr>
          <w:lang w:val="en-GB"/>
        </w:rPr>
      </w:pPr>
      <w:bookmarkStart w:id="43" w:name="_Toc36046211"/>
      <w:bookmarkStart w:id="44" w:name="_Toc45209274"/>
      <w:bookmarkStart w:id="45" w:name="_Toc29326611"/>
      <w:bookmarkStart w:id="46" w:name="_Toc29327761"/>
      <w:bookmarkStart w:id="47" w:name="_Toc36046357"/>
      <w:bookmarkStart w:id="48" w:name="_Toc19798778"/>
      <w:bookmarkStart w:id="49" w:name="_Toc83205915"/>
      <w:bookmarkStart w:id="50" w:name="_Toc26467249"/>
      <w:bookmarkStart w:id="51" w:name="_Toc36045951"/>
      <w:bookmarkStart w:id="52" w:name="_Toc51852448"/>
      <w:r>
        <w:rPr>
          <w:lang w:val="en-GB"/>
        </w:rPr>
        <w:t>7.3.1.2.1</w:t>
      </w:r>
      <w:r>
        <w:rPr>
          <w:lang w:val="en-GB"/>
        </w:rPr>
        <w:tab/>
        <w:t>Format 1_0</w:t>
      </w:r>
      <w:bookmarkEnd w:id="43"/>
      <w:bookmarkEnd w:id="44"/>
      <w:bookmarkEnd w:id="45"/>
      <w:bookmarkEnd w:id="46"/>
      <w:bookmarkEnd w:id="47"/>
      <w:bookmarkEnd w:id="48"/>
      <w:bookmarkEnd w:id="49"/>
      <w:bookmarkEnd w:id="50"/>
      <w:bookmarkEnd w:id="51"/>
      <w:bookmarkEnd w:id="52"/>
    </w:p>
    <w:p w14:paraId="08CEE0A5" w14:textId="77777777" w:rsidR="00233039" w:rsidRDefault="00866D64">
      <w:r>
        <w:t xml:space="preserve">DCI format 1_0 is used for the scheduling of PDSCH in one DL cell. </w:t>
      </w:r>
    </w:p>
    <w:p w14:paraId="08CEE0A6" w14:textId="77777777" w:rsidR="00233039" w:rsidRDefault="00866D64">
      <w:r>
        <w:t>The following information is transmitted by means of the DCI format 1_0 with CRC scrambled by C-RNTI or CS-RNTI or MCS-C-RNTI:</w:t>
      </w:r>
    </w:p>
    <w:p w14:paraId="08CEE0A7" w14:textId="77777777" w:rsidR="00233039" w:rsidRDefault="00866D64">
      <w:pPr>
        <w:rPr>
          <w:iCs/>
        </w:rPr>
      </w:pPr>
      <w:r>
        <w:t>*** Unchanged text is omitted ***</w:t>
      </w:r>
    </w:p>
    <w:p w14:paraId="08CEE0A8" w14:textId="77777777" w:rsidR="00233039" w:rsidRDefault="00866D64">
      <w:pPr>
        <w:pStyle w:val="B1"/>
      </w:pPr>
      <w:r>
        <w:rPr>
          <w:rFonts w:eastAsiaTheme="minorEastAsia"/>
        </w:rPr>
        <w:t>-</w:t>
      </w:r>
      <w:r>
        <w:rPr>
          <w:rFonts w:eastAsiaTheme="minorEastAsia"/>
        </w:rPr>
        <w:tab/>
      </w:r>
      <w:r>
        <w:rPr>
          <w:rFonts w:eastAsiaTheme="minorEastAsia"/>
        </w:rPr>
        <w:t>ChannelAccess-CPext</w:t>
      </w:r>
      <w:r>
        <w:t xml:space="preserve"> – 2 bits</w:t>
      </w:r>
      <w:r>
        <w:rPr>
          <w:rFonts w:eastAsiaTheme="minorEastAsia"/>
        </w:rPr>
        <w:t xml:space="preserve"> indicating combinations of channel access type and CP extension as defined in </w:t>
      </w:r>
      <w:r>
        <w:t xml:space="preserve">Table 7.3.1.1.1-4, or Table 7.3.1.1.1-4A if </w:t>
      </w:r>
      <w:r>
        <w:rPr>
          <w:i/>
        </w:rPr>
        <w:t>ChannelAccessMode-r16</w:t>
      </w:r>
      <w:r>
        <w:t xml:space="preserve"> = "</w:t>
      </w:r>
      <w:r>
        <w:rPr>
          <w:i/>
          <w:iCs/>
        </w:rPr>
        <w:t>semistatic</w:t>
      </w:r>
      <w:r>
        <w:t xml:space="preserve">" is provided, for operation </w:t>
      </w:r>
      <w:r>
        <w:rPr>
          <w:rFonts w:eastAsiaTheme="minorEastAsia"/>
        </w:rPr>
        <w:t>in a cell with shared spectrum channel ac</w:t>
      </w:r>
      <w:r>
        <w:rPr>
          <w:rFonts w:eastAsiaTheme="minorEastAsia"/>
        </w:rPr>
        <w:t xml:space="preserve">cess </w:t>
      </w:r>
      <w:r>
        <w:rPr>
          <w:color w:val="FF0000"/>
          <w:u w:val="single"/>
        </w:rPr>
        <w:t>for frequency range 1, and [1 bit or 2 bits] indicating the channel access type as defined in Table 7.3.1.1.1-4B for operation in a cell in frequency range 2-2</w:t>
      </w:r>
      <w:r>
        <w:t>; 0 bits otherwise</w:t>
      </w:r>
    </w:p>
    <w:p w14:paraId="08CEE0A9" w14:textId="77777777" w:rsidR="00233039" w:rsidRDefault="00866D64">
      <w:r>
        <w:t>*** Unchanged text is omitted ***</w:t>
      </w:r>
    </w:p>
    <w:p w14:paraId="08CEE0AA" w14:textId="77777777" w:rsidR="00233039" w:rsidRDefault="00866D64">
      <w:r>
        <w:lastRenderedPageBreak/>
        <w:t>The following information is transmitte</w:t>
      </w:r>
      <w:r>
        <w:t xml:space="preserve">d by means of the DCI format </w:t>
      </w:r>
      <w:r>
        <w:rPr>
          <w:rFonts w:hint="eastAsia"/>
        </w:rPr>
        <w:t>1_0 with CRC scrambled by TC-RNTI</w:t>
      </w:r>
      <w:r>
        <w:t>:</w:t>
      </w:r>
    </w:p>
    <w:p w14:paraId="08CEE0AB" w14:textId="77777777" w:rsidR="00233039" w:rsidRDefault="00866D64">
      <w:pPr>
        <w:rPr>
          <w:iCs/>
        </w:rPr>
      </w:pPr>
      <w:r>
        <w:t>*** Unchanged text is omitted ***</w:t>
      </w:r>
    </w:p>
    <w:p w14:paraId="08CEE0AC" w14:textId="77777777" w:rsidR="00233039" w:rsidRDefault="00866D64">
      <w:pPr>
        <w:pStyle w:val="B1"/>
      </w:pPr>
      <w:r>
        <w:rPr>
          <w:rFonts w:eastAsiaTheme="minorEastAsia"/>
        </w:rPr>
        <w:t>-</w:t>
      </w:r>
      <w:r>
        <w:rPr>
          <w:rFonts w:eastAsiaTheme="minorEastAsia"/>
        </w:rPr>
        <w:tab/>
        <w:t>ChannelAccess-CPext</w:t>
      </w:r>
      <w:r>
        <w:t xml:space="preserve"> – 2 bits</w:t>
      </w:r>
      <w:r>
        <w:rPr>
          <w:rFonts w:eastAsiaTheme="minorEastAsia"/>
        </w:rPr>
        <w:t xml:space="preserve"> indicating combinations of channel access type and CP extension as defined in </w:t>
      </w:r>
      <w:r>
        <w:t xml:space="preserve">Table 7.3.1.1.1-4, or Table 7.3.1.1.1-4A if </w:t>
      </w:r>
      <w:r>
        <w:rPr>
          <w:i/>
        </w:rPr>
        <w:t>Chann</w:t>
      </w:r>
      <w:r>
        <w:rPr>
          <w:i/>
        </w:rPr>
        <w:t>elAccessMode-r16</w:t>
      </w:r>
      <w:r>
        <w:t xml:space="preserve"> = "</w:t>
      </w:r>
      <w:r>
        <w:rPr>
          <w:i/>
          <w:iCs/>
        </w:rPr>
        <w:t>semistatic</w:t>
      </w:r>
      <w:r>
        <w:t xml:space="preserve">" is provided, for operation </w:t>
      </w:r>
      <w:r>
        <w:rPr>
          <w:rFonts w:eastAsiaTheme="minorEastAsia"/>
        </w:rPr>
        <w:t xml:space="preserve">in a cell with shared spectrum channel access </w:t>
      </w:r>
      <w:r>
        <w:rPr>
          <w:color w:val="FF0000"/>
          <w:u w:val="single"/>
        </w:rPr>
        <w:t>for frequency range 1, and [1 bit or 2 bits] indicating the channel access type as defined in Table 7.3.1.1.1-4B for operation in a cell in frequency r</w:t>
      </w:r>
      <w:r>
        <w:rPr>
          <w:color w:val="FF0000"/>
          <w:u w:val="single"/>
        </w:rPr>
        <w:t>ange 2-2</w:t>
      </w:r>
      <w:r>
        <w:t>; 0 bits otherwise</w:t>
      </w:r>
    </w:p>
    <w:p w14:paraId="08CEE0AD" w14:textId="77777777" w:rsidR="00233039" w:rsidRDefault="00866D64">
      <w:r>
        <w:t>*** Unchanged text is omitted ***</w:t>
      </w:r>
    </w:p>
    <w:p w14:paraId="08CEE0AE" w14:textId="77777777" w:rsidR="00233039" w:rsidRDefault="00866D64">
      <w:r>
        <w:t xml:space="preserve">=========================================== </w:t>
      </w:r>
    </w:p>
    <w:p w14:paraId="08CEE0AF" w14:textId="77777777" w:rsidR="00233039" w:rsidRDefault="00233039"/>
    <w:p w14:paraId="08CEE0B0" w14:textId="77777777" w:rsidR="00233039" w:rsidRDefault="00866D64">
      <w:pPr>
        <w:pStyle w:val="discussionpoint"/>
      </w:pPr>
      <w:r>
        <w:t>TP 2.9-B (for 38.213):</w:t>
      </w:r>
    </w:p>
    <w:p w14:paraId="08CEE0B1" w14:textId="77777777" w:rsidR="00233039" w:rsidRDefault="00233039"/>
    <w:p w14:paraId="08CEE0B2" w14:textId="77777777" w:rsidR="00233039" w:rsidRDefault="00866D64">
      <w:pPr>
        <w:rPr>
          <w:iCs/>
        </w:rPr>
      </w:pPr>
      <w:r>
        <w:t>*** Unchanged text is omitted ***</w:t>
      </w:r>
    </w:p>
    <w:p w14:paraId="08CEE0B3" w14:textId="77777777" w:rsidR="00233039" w:rsidRDefault="00866D64">
      <w:pPr>
        <w:rPr>
          <w:lang w:val="en-GB"/>
        </w:rPr>
      </w:pPr>
      <w:bookmarkStart w:id="53" w:name="_Ref491451289"/>
      <w:bookmarkStart w:id="54" w:name="_Toc12021463"/>
      <w:bookmarkStart w:id="55" w:name="_Ref491444649"/>
      <w:bookmarkStart w:id="56" w:name="_Ref491451294"/>
      <w:bookmarkStart w:id="57" w:name="_Ref491458133"/>
      <w:bookmarkStart w:id="58" w:name="_Ref491451292"/>
      <w:bookmarkStart w:id="59" w:name="_Ref491451293"/>
      <w:bookmarkStart w:id="60" w:name="_Ref491451297"/>
      <w:bookmarkStart w:id="61" w:name="_Ref491451291"/>
      <w:bookmarkStart w:id="62" w:name="_Toc26719400"/>
      <w:bookmarkStart w:id="63" w:name="_Toc20311575"/>
      <w:bookmarkStart w:id="64" w:name="_Toc29899549"/>
      <w:bookmarkStart w:id="65" w:name="_Toc29899131"/>
      <w:bookmarkStart w:id="66" w:name="_Toc29894832"/>
      <w:bookmarkStart w:id="67" w:name="_Toc45699186"/>
      <w:bookmarkStart w:id="68" w:name="_Toc90376673"/>
      <w:bookmarkStart w:id="69" w:name="_Toc36498160"/>
      <w:bookmarkStart w:id="70" w:name="_Toc29917286"/>
      <w:r>
        <w:rPr>
          <w:lang w:val="en-GB"/>
        </w:rPr>
        <w:t>8</w:t>
      </w:r>
      <w:r>
        <w:rPr>
          <w:rFonts w:hint="eastAsia"/>
          <w:lang w:val="en-GB"/>
        </w:rPr>
        <w:t>.</w:t>
      </w:r>
      <w:r>
        <w:rPr>
          <w:lang w:val="en-GB"/>
        </w:rPr>
        <w:t>2</w:t>
      </w:r>
      <w:r>
        <w:rPr>
          <w:rFonts w:hint="eastAsia"/>
          <w:lang w:val="en-GB"/>
        </w:rPr>
        <w:tab/>
      </w:r>
      <w:r>
        <w:rPr>
          <w:lang w:val="en-GB"/>
        </w:rPr>
        <w:t>Random access response</w:t>
      </w:r>
      <w:bookmarkEnd w:id="53"/>
      <w:bookmarkEnd w:id="54"/>
      <w:bookmarkEnd w:id="55"/>
      <w:bookmarkEnd w:id="56"/>
      <w:bookmarkEnd w:id="57"/>
      <w:bookmarkEnd w:id="58"/>
      <w:bookmarkEnd w:id="59"/>
      <w:bookmarkEnd w:id="60"/>
      <w:bookmarkEnd w:id="61"/>
      <w:bookmarkEnd w:id="62"/>
      <w:bookmarkEnd w:id="63"/>
      <w:r>
        <w:rPr>
          <w:lang w:val="en-GB"/>
        </w:rPr>
        <w:t xml:space="preserve"> - Type-1 random access procedure</w:t>
      </w:r>
      <w:bookmarkEnd w:id="64"/>
      <w:bookmarkEnd w:id="65"/>
      <w:bookmarkEnd w:id="66"/>
      <w:bookmarkEnd w:id="67"/>
      <w:bookmarkEnd w:id="68"/>
      <w:bookmarkEnd w:id="69"/>
      <w:bookmarkEnd w:id="70"/>
    </w:p>
    <w:p w14:paraId="08CEE0B4" w14:textId="77777777" w:rsidR="00233039" w:rsidRDefault="00866D64">
      <w:r>
        <w:t>*** Unchanged text is omitted *</w:t>
      </w:r>
      <w:r>
        <w:t>**</w:t>
      </w:r>
    </w:p>
    <w:p w14:paraId="08CEE0B5" w14:textId="77777777" w:rsidR="00233039" w:rsidRDefault="00866D64">
      <w:pPr>
        <w:rPr>
          <w:color w:val="FF0000"/>
          <w:u w:val="single"/>
        </w:rPr>
      </w:pPr>
      <w:r>
        <w:t>The ChannelAccess-CPext field indicates a channel access type and CP extension for operation with shared spectrum channel access [15, TS 37.213] as defined in Table 7.3.1.1.1-4 in TS 38.212 or Table 7.3.1.1.1-4A in TS 38.212 if ChannelAccessMode-r16 = "</w:t>
      </w:r>
      <w:r>
        <w:t xml:space="preserve">semistatic" is provided </w:t>
      </w:r>
      <w:r>
        <w:rPr>
          <w:color w:val="FF0000"/>
          <w:u w:val="single"/>
        </w:rPr>
        <w:t>for frequency range 1. For operation in a cell in frequency range 2-2, the ChannelAccess-CPext field indicates a channel access type as defined in Table7.2.1.1.1-4B in TS 38.212.</w:t>
      </w:r>
    </w:p>
    <w:p w14:paraId="08CEE0B6" w14:textId="77777777" w:rsidR="00233039" w:rsidRDefault="00866D64">
      <w:pPr>
        <w:rPr>
          <w:lang w:val="en-GB"/>
        </w:rPr>
      </w:pPr>
      <w:r>
        <w:rPr>
          <w:lang w:val="en-GB"/>
        </w:rPr>
        <w:t>Table 8.2-1: Random Access Response Grant Content fie</w:t>
      </w:r>
      <w:r>
        <w:rPr>
          <w:lang w:val="en-GB"/>
        </w:rPr>
        <w:t>ld size</w:t>
      </w:r>
    </w:p>
    <w:tbl>
      <w:tblPr>
        <w:tblW w:w="8418" w:type="dxa"/>
        <w:jc w:val="center"/>
        <w:tblLayout w:type="fixed"/>
        <w:tblLook w:val="04A0" w:firstRow="1" w:lastRow="0" w:firstColumn="1" w:lastColumn="0" w:noHBand="0" w:noVBand="1"/>
      </w:tblPr>
      <w:tblGrid>
        <w:gridCol w:w="3358"/>
        <w:gridCol w:w="5060"/>
      </w:tblGrid>
      <w:tr w:rsidR="00233039" w14:paraId="08CEE0B9" w14:textId="777777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08CEE0B7" w14:textId="77777777" w:rsidR="00233039" w:rsidRDefault="00866D64">
            <w:pPr>
              <w:rPr>
                <w:lang w:val="en-GB"/>
              </w:rPr>
            </w:pPr>
            <w:r>
              <w:rPr>
                <w:lang w:val="en-GB"/>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08CEE0B8" w14:textId="77777777" w:rsidR="00233039" w:rsidRDefault="00866D64">
            <w:pPr>
              <w:rPr>
                <w:lang w:val="en-GB"/>
              </w:rPr>
            </w:pPr>
            <w:r>
              <w:rPr>
                <w:lang w:val="en-GB"/>
              </w:rPr>
              <w:t>Number of bits</w:t>
            </w:r>
          </w:p>
        </w:tc>
      </w:tr>
      <w:tr w:rsidR="00233039" w14:paraId="08CEE0BC"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8CEE0BA" w14:textId="77777777" w:rsidR="00233039" w:rsidRDefault="00866D64">
            <w:pPr>
              <w:rPr>
                <w:lang w:val="en-GB"/>
              </w:rPr>
            </w:pPr>
            <w:r>
              <w:rPr>
                <w:lang w:val="en-GB"/>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08CEE0BB" w14:textId="77777777" w:rsidR="00233039" w:rsidRDefault="00866D64">
            <w:pPr>
              <w:rPr>
                <w:lang w:val="en-GB"/>
              </w:rPr>
            </w:pPr>
            <w:r>
              <w:rPr>
                <w:lang w:val="en-GB"/>
              </w:rPr>
              <w:t>1</w:t>
            </w:r>
          </w:p>
        </w:tc>
      </w:tr>
      <w:tr w:rsidR="00233039" w14:paraId="08CEE0C0"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8CEE0BD" w14:textId="77777777" w:rsidR="00233039" w:rsidRDefault="00866D64">
            <w:pPr>
              <w:rPr>
                <w:lang w:val="en-GB"/>
              </w:rPr>
            </w:pPr>
            <w:r>
              <w:rPr>
                <w:lang w:val="en-GB"/>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8CEE0BE" w14:textId="77777777" w:rsidR="00233039" w:rsidRDefault="00866D64">
            <w:pPr>
              <w:rPr>
                <w:lang w:val="en-GB"/>
              </w:rPr>
            </w:pPr>
            <w:r>
              <w:rPr>
                <w:lang w:val="en-GB"/>
              </w:rPr>
              <w:t xml:space="preserve">14, for operation without shared spectrum channel access </w:t>
            </w:r>
          </w:p>
          <w:p w14:paraId="08CEE0BF" w14:textId="77777777" w:rsidR="00233039" w:rsidRDefault="00866D64">
            <w:pPr>
              <w:rPr>
                <w:lang w:val="en-GB"/>
              </w:rPr>
            </w:pPr>
            <w:r>
              <w:rPr>
                <w:lang w:val="en-GB"/>
              </w:rPr>
              <w:t>12, for operation with shared spectrum channel access</w:t>
            </w:r>
          </w:p>
        </w:tc>
      </w:tr>
      <w:tr w:rsidR="00233039" w14:paraId="08CEE0C3"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8CEE0C1" w14:textId="77777777" w:rsidR="00233039" w:rsidRDefault="00866D64">
            <w:pPr>
              <w:rPr>
                <w:lang w:val="en-GB"/>
              </w:rPr>
            </w:pPr>
            <w:r>
              <w:rPr>
                <w:lang w:val="en-GB"/>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08CEE0C2" w14:textId="77777777" w:rsidR="00233039" w:rsidRDefault="00866D64">
            <w:pPr>
              <w:rPr>
                <w:lang w:val="en-GB"/>
              </w:rPr>
            </w:pPr>
            <w:r>
              <w:rPr>
                <w:lang w:val="en-GB"/>
              </w:rPr>
              <w:t>4</w:t>
            </w:r>
          </w:p>
        </w:tc>
      </w:tr>
      <w:tr w:rsidR="00233039" w14:paraId="08CEE0C6"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8CEE0C4" w14:textId="77777777" w:rsidR="00233039" w:rsidRDefault="00866D64">
            <w:pPr>
              <w:rPr>
                <w:lang w:val="en-GB"/>
              </w:rPr>
            </w:pPr>
            <w:r>
              <w:rPr>
                <w:lang w:val="en-GB"/>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08CEE0C5" w14:textId="77777777" w:rsidR="00233039" w:rsidRDefault="00866D64">
            <w:pPr>
              <w:rPr>
                <w:lang w:val="en-GB"/>
              </w:rPr>
            </w:pPr>
            <w:r>
              <w:rPr>
                <w:lang w:val="en-GB"/>
              </w:rPr>
              <w:t>4</w:t>
            </w:r>
          </w:p>
        </w:tc>
      </w:tr>
      <w:tr w:rsidR="00233039" w14:paraId="08CEE0C9"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8CEE0C7" w14:textId="77777777" w:rsidR="00233039" w:rsidRDefault="00866D64">
            <w:pPr>
              <w:rPr>
                <w:lang w:val="en-GB"/>
              </w:rPr>
            </w:pPr>
            <w:r>
              <w:rPr>
                <w:lang w:val="en-GB"/>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08CEE0C8" w14:textId="77777777" w:rsidR="00233039" w:rsidRDefault="00866D64">
            <w:pPr>
              <w:rPr>
                <w:lang w:val="en-GB"/>
              </w:rPr>
            </w:pPr>
            <w:r>
              <w:rPr>
                <w:lang w:val="en-GB"/>
              </w:rPr>
              <w:t>3</w:t>
            </w:r>
          </w:p>
        </w:tc>
      </w:tr>
      <w:tr w:rsidR="00233039" w14:paraId="08CEE0CC"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8CEE0CA" w14:textId="77777777" w:rsidR="00233039" w:rsidRDefault="00866D64">
            <w:pPr>
              <w:rPr>
                <w:lang w:val="en-GB"/>
              </w:rPr>
            </w:pPr>
            <w:r>
              <w:rPr>
                <w:lang w:val="en-GB"/>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08CEE0CB" w14:textId="77777777" w:rsidR="00233039" w:rsidRDefault="00866D64">
            <w:pPr>
              <w:rPr>
                <w:lang w:val="en-GB"/>
              </w:rPr>
            </w:pPr>
            <w:r>
              <w:rPr>
                <w:lang w:val="en-GB"/>
              </w:rPr>
              <w:t>1</w:t>
            </w:r>
          </w:p>
        </w:tc>
      </w:tr>
      <w:tr w:rsidR="00233039" w14:paraId="08CEE0D0"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8CEE0CD" w14:textId="77777777" w:rsidR="00233039" w:rsidRDefault="00866D64">
            <w:pPr>
              <w:rPr>
                <w:lang w:val="en-GB"/>
              </w:rPr>
            </w:pPr>
            <w:r>
              <w:rPr>
                <w:lang w:val="en-GB"/>
              </w:rPr>
              <w:lastRenderedPageBreak/>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08CEE0CE" w14:textId="77777777" w:rsidR="00233039" w:rsidRDefault="00866D64">
            <w:pPr>
              <w:rPr>
                <w:lang w:val="en-GB"/>
              </w:rPr>
            </w:pPr>
            <w:r>
              <w:rPr>
                <w:lang w:val="en-GB"/>
              </w:rPr>
              <w:t>0, for operation without shared spectrum channel access in frequency range 1, or for operation in a cell in frequency range 2-1</w:t>
            </w:r>
          </w:p>
          <w:p w14:paraId="08CEE0CF" w14:textId="77777777" w:rsidR="00233039" w:rsidRDefault="00866D64">
            <w:pPr>
              <w:rPr>
                <w:lang w:val="en-GB"/>
              </w:rPr>
            </w:pPr>
            <w:r>
              <w:rPr>
                <w:lang w:val="en-GB"/>
              </w:rPr>
              <w:t>2, for operation with shared spectrum channel access</w:t>
            </w:r>
            <w:r>
              <w:rPr>
                <w:color w:val="FF0000"/>
                <w:u w:val="single"/>
                <w:lang w:val="en-GB"/>
              </w:rPr>
              <w:t>, or for operat</w:t>
            </w:r>
            <w:r>
              <w:rPr>
                <w:color w:val="FF0000"/>
                <w:u w:val="single"/>
                <w:lang w:val="en-GB"/>
              </w:rPr>
              <w:t>ion in a cell in frequency range 2-2.</w:t>
            </w:r>
          </w:p>
        </w:tc>
      </w:tr>
    </w:tbl>
    <w:p w14:paraId="08CEE0D1" w14:textId="77777777" w:rsidR="00233039" w:rsidRDefault="00866D64">
      <w:r>
        <w:t>*** Unchanged text is omitted ***</w:t>
      </w:r>
      <w:bookmarkStart w:id="71" w:name="_Toc29899132"/>
      <w:bookmarkStart w:id="72" w:name="_Toc29917287"/>
      <w:bookmarkStart w:id="73" w:name="_Toc45699187"/>
      <w:bookmarkStart w:id="74" w:name="_Toc36498161"/>
      <w:bookmarkStart w:id="75" w:name="_Toc29899550"/>
      <w:bookmarkStart w:id="76" w:name="_Toc29894833"/>
      <w:bookmarkStart w:id="77" w:name="_Toc90376674"/>
    </w:p>
    <w:p w14:paraId="08CEE0D2" w14:textId="77777777" w:rsidR="00233039" w:rsidRDefault="00866D64">
      <w:pPr>
        <w:rPr>
          <w:lang w:val="en-GB"/>
        </w:rPr>
      </w:pPr>
      <w:r>
        <w:rPr>
          <w:lang w:val="en-GB"/>
        </w:rPr>
        <w:t>8</w:t>
      </w:r>
      <w:r>
        <w:rPr>
          <w:rFonts w:hint="eastAsia"/>
          <w:lang w:val="en-GB"/>
        </w:rPr>
        <w:t>.</w:t>
      </w:r>
      <w:r>
        <w:rPr>
          <w:lang w:val="en-GB"/>
        </w:rPr>
        <w:t>2A</w:t>
      </w:r>
      <w:r>
        <w:rPr>
          <w:rFonts w:hint="eastAsia"/>
          <w:lang w:val="en-GB"/>
        </w:rPr>
        <w:tab/>
      </w:r>
      <w:r>
        <w:rPr>
          <w:lang w:val="en-GB"/>
        </w:rPr>
        <w:t>Random access response - Type-2 random access procedure</w:t>
      </w:r>
      <w:bookmarkEnd w:id="71"/>
      <w:bookmarkEnd w:id="72"/>
      <w:bookmarkEnd w:id="73"/>
      <w:bookmarkEnd w:id="74"/>
      <w:bookmarkEnd w:id="75"/>
      <w:bookmarkEnd w:id="76"/>
      <w:bookmarkEnd w:id="77"/>
    </w:p>
    <w:p w14:paraId="08CEE0D3" w14:textId="77777777" w:rsidR="00233039" w:rsidRDefault="00866D64">
      <w:r>
        <w:t>*** Unchanged text is omitted ***</w:t>
      </w:r>
    </w:p>
    <w:p w14:paraId="08CEE0D4" w14:textId="77777777" w:rsidR="00233039" w:rsidRDefault="00866D64">
      <w:pPr>
        <w:rPr>
          <w:lang w:val="en-GB"/>
        </w:rPr>
      </w:pPr>
      <w:r>
        <w:rPr>
          <w:lang w:val="en-GB"/>
        </w:rPr>
        <w:t xml:space="preserve">If the UE detects the DCI format 1_0, with CRC scrambled by the </w:t>
      </w:r>
      <w:r>
        <w:rPr>
          <w:lang w:val="en-GB"/>
        </w:rPr>
        <w:t xml:space="preserve">corresponding MsgB-RNTI and LSBs of a SFN field in the DCI format 1_0, if applicable, are same as corresponding LSBs of the SFN where the UE transmitted PRACH, and the UE receives a transport block in a corresponding PDSCH within the window, the UE passes </w:t>
      </w:r>
      <w:r>
        <w:rPr>
          <w:lang w:val="en-GB"/>
        </w:rPr>
        <w:t>the transport block to higher layers. The higher layers indicate to the physical layer</w:t>
      </w:r>
    </w:p>
    <w:p w14:paraId="08CEE0D5" w14:textId="77777777" w:rsidR="00233039" w:rsidRDefault="00866D64">
      <w:pPr>
        <w:rPr>
          <w:rFonts w:eastAsia="Calibri"/>
        </w:rPr>
      </w:pPr>
      <w:r>
        <w:t>-</w:t>
      </w:r>
      <w:r>
        <w:tab/>
        <w:t xml:space="preserve">an uplink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w:t>
      </w:r>
      <w:r>
        <w:rPr>
          <w:rFonts w:eastAsia="Calibri"/>
        </w:rPr>
        <w:t xml:space="preserve"> procedure continues as described in clauses 8.2, 8.3, and 8.4 when the UE detects a RAR UL grant, or</w:t>
      </w:r>
    </w:p>
    <w:p w14:paraId="08CEE0D6" w14:textId="77777777" w:rsidR="00233039" w:rsidRDefault="00866D64">
      <w:pPr>
        <w:rPr>
          <w:rFonts w:eastAsia="Calibri"/>
        </w:rPr>
      </w:pPr>
      <w:r>
        <w:t>-</w:t>
      </w:r>
      <w:r>
        <w:tab/>
        <w:t xml:space="preserve">transmission of a PUCCH with HARQ-ACK information having ACK value if the RAR message(s) is for </w:t>
      </w:r>
      <w:r>
        <w:rPr>
          <w:rFonts w:eastAsia="Calibri"/>
        </w:rPr>
        <w:t xml:space="preserve">successRAR, where </w:t>
      </w:r>
    </w:p>
    <w:p w14:paraId="08CEE0D7" w14:textId="77777777" w:rsidR="00233039" w:rsidRDefault="00866D64">
      <w:pPr>
        <w:rPr>
          <w:rFonts w:eastAsia="Calibri"/>
        </w:rPr>
      </w:pPr>
      <w:r>
        <w:t>-</w:t>
      </w:r>
      <w:r>
        <w:tab/>
        <w:t>a PUCCH resource for the transmissi</w:t>
      </w:r>
      <w:r>
        <w:t xml:space="preserve">on of the PUCCH is indicated by PUCCH resource indicator field of 4 bits in the successRAR from a PUCCH resource set that is provided by </w:t>
      </w:r>
      <w:r>
        <w:rPr>
          <w:i/>
        </w:rPr>
        <w:t>pucch-ResourceCommon</w:t>
      </w:r>
      <w:r>
        <w:t xml:space="preserve"> </w:t>
      </w:r>
    </w:p>
    <w:p w14:paraId="08CEE0D8" w14:textId="77777777" w:rsidR="00233039" w:rsidRDefault="00866D64">
      <w:r>
        <w:t>-</w:t>
      </w:r>
      <w:r>
        <w:tab/>
        <w:t>a slot for the PUCCH transmission is indicated by a HARQ Feedback Timing Indicator field of 3 b</w:t>
      </w:r>
      <w:r>
        <w:t>its in the successRAR</w:t>
      </w:r>
      <w:r>
        <w:rPr>
          <w:rFonts w:eastAsia="Calibri"/>
        </w:rPr>
        <w:t xml:space="preserve"> having a value </w:t>
      </w:r>
      <m:oMath>
        <m:r>
          <w:rPr>
            <w:rFonts w:ascii="Cambria Math" w:hAnsi="Cambria Math"/>
          </w:rPr>
          <m:t>k</m:t>
        </m:r>
      </m:oMath>
      <w:r>
        <w:rPr>
          <w:rFonts w:eastAsia="Calibri"/>
        </w:rPr>
        <w:t xml:space="preserve"> from</w:t>
      </w:r>
      <w:r>
        <w:t xml:space="preserve"> {1, 2, 3, 4, 5, 6, 7, 8} and, with reference to slots for PUCCH transmission having duration </w:t>
      </w:r>
      <m:oMath>
        <m:sSub>
          <m:sSubPr>
            <m:ctrlPr>
              <w:rPr>
                <w:rFonts w:ascii="Cambria Math" w:hAnsi="Cambria Math"/>
                <w:i/>
              </w:rPr>
            </m:ctrlPr>
          </m:sSubPr>
          <m:e>
            <m:r>
              <w:rPr>
                <w:rFonts w:ascii="Cambria Math" w:hAnsi="Cambria Math"/>
              </w:rPr>
              <m:t>T</m:t>
            </m:r>
          </m:e>
          <m:sub>
            <m:r>
              <w:rPr>
                <w:rFonts w:ascii="Cambria Math" w:hAnsi="Cambria Math"/>
              </w:rPr>
              <m:t>slot</m:t>
            </m:r>
          </m:sub>
        </m:sSub>
      </m:oMath>
      <w:r>
        <w:t xml:space="preserve">, the slot is determined as </w:t>
      </w:r>
      <m:oMath>
        <m:r>
          <w:rPr>
            <w:rFonts w:ascii="Cambria Math" w:hAnsi="Cambria Math"/>
          </w:rPr>
          <m:t>n</m:t>
        </m:r>
        <m:r>
          <w:rPr>
            <w:rFonts w:ascii="Cambria Math" w:hAnsi="Cambria Math"/>
          </w:rPr>
          <m:t>+</m:t>
        </m:r>
        <m:r>
          <w:rPr>
            <w:rFonts w:ascii="Cambria Math" w:hAnsi="Cambria Math"/>
          </w:rPr>
          <m:t>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where </w:t>
      </w:r>
      <m:oMath>
        <m:r>
          <w:rPr>
            <w:rFonts w:ascii="Cambria Math" w:hAnsi="Cambria Math"/>
          </w:rPr>
          <m:t>n</m:t>
        </m:r>
      </m:oMath>
      <w:r>
        <w:t xml:space="preserve"> is a slot of the PDSCH reception, </w:t>
      </w:r>
      <m:oMath>
        <m:r>
          <w:rPr>
            <w:rFonts w:ascii="Cambria Math" w:hAnsi="Cambria Math"/>
          </w:rPr>
          <m:t>∆</m:t>
        </m:r>
      </m:oMath>
      <w:r>
        <w:t xml:space="preserve"> is as defined for PUSCH transmission in Table 6.1.2.1.1-5 of [6, TS 38.214], </w:t>
      </w:r>
      <m:oMath>
        <m:r>
          <w:rPr>
            <w:rFonts w:ascii="Cambria Math" w:eastAsia="MS Mincho" w:hAnsi="Cambria Math"/>
            <w:kern w:val="2"/>
          </w:rPr>
          <m:t>μ</m:t>
        </m:r>
      </m:oMath>
      <w:r>
        <w:rPr>
          <w:kern w:val="2"/>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iCs/>
        </w:rPr>
        <w:t>Koffset</w:t>
      </w:r>
      <w:r>
        <w:t xml:space="preserve"> in </w:t>
      </w:r>
      <w:r>
        <w:rPr>
          <w:i/>
        </w:rPr>
        <w:t>ServingCellConfigCommon</w:t>
      </w:r>
      <w:r>
        <w:t>; otherwise,</w:t>
      </w:r>
      <w:r>
        <w:rPr>
          <w:iCs/>
        </w:rPr>
        <w:t xml:space="preserve"> if not provi</w:t>
      </w:r>
      <w:r>
        <w:rPr>
          <w:iCs/>
        </w:rPr>
        <w:t xml:space="preserve">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08CEE0D9" w14:textId="77777777" w:rsidR="00233039" w:rsidRDefault="00866D64">
      <w:pPr>
        <w:rPr>
          <w:lang w:val="en-GB"/>
        </w:rPr>
      </w:pPr>
      <w:r>
        <w:rPr>
          <w:lang w:val="en-GB"/>
        </w:rPr>
        <w:t>-</w:t>
      </w:r>
      <w:r>
        <w:rPr>
          <w:lang w:val="en-GB"/>
        </w:rPr>
        <w:tab/>
      </w:r>
      <w:r>
        <w:rPr>
          <w:rFonts w:eastAsia="Calibri"/>
          <w:lang w:val="en-GB"/>
        </w:rPr>
        <w:t xml:space="preserve">the UE does not expect the first symbol of the PUCCH transmission to be after the last symbol of the PDSCH reception by a time smaller than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m:t>
            </m:r>
            <m:r>
              <w:rPr>
                <w:rFonts w:ascii="Cambria Math" w:hAnsi="Cambria Math"/>
                <w:lang w:val="en-GB"/>
              </w:rPr>
              <m:t>,1</m:t>
            </m:r>
          </m:sub>
        </m:sSub>
        <m:r>
          <w:rPr>
            <w:rFonts w:ascii="Cambria Math" w:hAnsi="Cambria Math"/>
            <w:lang w:val="en-GB"/>
          </w:rPr>
          <m:t>+0.5</m:t>
        </m:r>
      </m:oMath>
      <w:r>
        <w:rPr>
          <w:rFonts w:eastAsia="Calibri"/>
          <w:lang w:val="en-GB"/>
        </w:rPr>
        <w:t xml:space="preserve"> msec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m:t>
            </m:r>
            <m:r>
              <w:rPr>
                <w:rFonts w:ascii="Cambria Math" w:hAnsi="Cambria Math"/>
                <w:lang w:val="en-GB"/>
              </w:rPr>
              <m:t>,1</m:t>
            </m:r>
          </m:sub>
        </m:sSub>
      </m:oMath>
      <w:r>
        <w:rPr>
          <w:rFonts w:eastAsia="Calibri"/>
          <w:lang w:val="en-GB"/>
        </w:rPr>
        <w:t xml:space="preserve"> </w:t>
      </w:r>
      <w:r>
        <w:rPr>
          <w:lang w:val="en-GB"/>
        </w:rPr>
        <w:t xml:space="preserve">is the PDSCH processing time for UE processing capability 1 [6, </w:t>
      </w:r>
      <w:r>
        <w:rPr>
          <w:lang w:val="en-GB"/>
        </w:rPr>
        <w:t>TS 38.214]</w:t>
      </w:r>
    </w:p>
    <w:p w14:paraId="08CEE0DA" w14:textId="77777777" w:rsidR="00233039" w:rsidRDefault="00866D64">
      <w:r>
        <w:t>-</w:t>
      </w:r>
      <w:r>
        <w:tab/>
        <w:t>for operation with shared spectrum channel access, a channel access type and CP extension [15, TS 37.213] for a PUCCH transmission is indicated by a ChannelAccess-CPext field in the successRAR as defined in Table 7.3.1.1.1-4 in TS 38.212 or Ta</w:t>
      </w:r>
      <w:r>
        <w:t xml:space="preserve">ble 7.3.1.1.1-4A in TS 38.212 if </w:t>
      </w:r>
      <w:r>
        <w:rPr>
          <w:i/>
        </w:rPr>
        <w:t>ChannelAccessMode-r16</w:t>
      </w:r>
      <w:r>
        <w:t xml:space="preserve"> = "</w:t>
      </w:r>
      <w:r>
        <w:rPr>
          <w:i/>
          <w:iCs/>
        </w:rPr>
        <w:t>semistatic</w:t>
      </w:r>
      <w:r>
        <w:t xml:space="preserve">" is provided </w:t>
      </w:r>
      <w:r>
        <w:rPr>
          <w:color w:val="FF0000"/>
          <w:u w:val="single"/>
        </w:rPr>
        <w:t>for frequency range 1. For operation in a cell in frequency range 2-2, the ChannelAccess-CPext field indicates a channel access type as defined in Table7.2.1.1.1-4B in TS 38.</w:t>
      </w:r>
      <w:r>
        <w:rPr>
          <w:color w:val="FF0000"/>
          <w:u w:val="single"/>
        </w:rPr>
        <w:t>212.</w:t>
      </w:r>
    </w:p>
    <w:p w14:paraId="08CEE0DB" w14:textId="77777777" w:rsidR="00233039" w:rsidRDefault="00866D64">
      <w:pPr>
        <w:rPr>
          <w:rFonts w:eastAsia="Calibri"/>
        </w:rPr>
      </w:pPr>
      <w:r>
        <w:lastRenderedPageBreak/>
        <w:t>-</w:t>
      </w:r>
      <w:r>
        <w:tab/>
      </w:r>
      <w:r>
        <w:rPr>
          <w:rFonts w:eastAsia="Calibri"/>
        </w:rPr>
        <w:t>the PUCCH transmission is with a</w:t>
      </w:r>
      <w:r>
        <w:t xml:space="preserve"> same spatial domain transmission filter and in a same active UL BWP </w:t>
      </w:r>
      <w:r>
        <w:rPr>
          <w:bCs/>
        </w:rPr>
        <w:t>as a last PUSCH transmission</w:t>
      </w:r>
    </w:p>
    <w:p w14:paraId="08CEE0DC" w14:textId="77777777" w:rsidR="00233039" w:rsidRDefault="00866D64">
      <w:r>
        <w:t>*** Unchanged text is omitted ***</w:t>
      </w:r>
    </w:p>
    <w:p w14:paraId="08CEE0DD" w14:textId="77777777" w:rsidR="00233039" w:rsidRDefault="00866D64">
      <w:r>
        <w:t xml:space="preserve">=========================================== </w:t>
      </w:r>
    </w:p>
    <w:p w14:paraId="08CEE0DE" w14:textId="77777777" w:rsidR="00233039" w:rsidRDefault="00233039"/>
    <w:p w14:paraId="08CEE0DF" w14:textId="77777777" w:rsidR="00233039" w:rsidRDefault="00866D64">
      <w:pPr>
        <w:pStyle w:val="discussionpoint"/>
        <w:rPr>
          <w:snapToGrid/>
        </w:rPr>
      </w:pPr>
      <w:r>
        <w:rPr>
          <w:snapToGrid/>
        </w:rPr>
        <w:t>Proposal 2.9-2 (closed and moved to sec</w:t>
      </w:r>
      <w:r>
        <w:rPr>
          <w:snapToGrid/>
        </w:rPr>
        <w:t>tion 15)</w:t>
      </w:r>
    </w:p>
    <w:p w14:paraId="08CEE0E0" w14:textId="77777777" w:rsidR="00233039" w:rsidRDefault="00866D64">
      <w:r>
        <w:rPr>
          <w:bCs/>
          <w:color w:val="000000"/>
          <w:szCs w:val="20"/>
        </w:rPr>
        <w:t xml:space="preserve">For fallback DCI formats 0_0 </w:t>
      </w:r>
      <w:r>
        <w:rPr>
          <w:bCs/>
          <w:szCs w:val="20"/>
        </w:rPr>
        <w:t xml:space="preserve">and 1_0 and </w:t>
      </w:r>
      <w:r>
        <w:t>RAR UL grant</w:t>
      </w:r>
      <w:r>
        <w:rPr>
          <w:bCs/>
          <w:szCs w:val="20"/>
        </w:rPr>
        <w:t xml:space="preserve">, </w:t>
      </w:r>
      <w:r>
        <w:t xml:space="preserve">for FR2-2 operation, the ChannelAccess-Cpext field in DCI indicates the channel access type only. A new table similar to Table 7.3.1.1.1-4 is introduced with entries “Type 1 channel access in </w:t>
      </w:r>
      <w:r>
        <w:t>4.4.1 of 37.213”, “Type 2 channel access in 4.4.2 of 37.213” and “Type 3 channel access in 4.4.3 of 37.213”, and “reserved”.</w:t>
      </w:r>
    </w:p>
    <w:p w14:paraId="08CEE0E1" w14:textId="77777777" w:rsidR="00233039" w:rsidRDefault="00866D64">
      <w:pPr>
        <w:pStyle w:val="ListParagraph"/>
        <w:numPr>
          <w:ilvl w:val="0"/>
          <w:numId w:val="43"/>
        </w:numPr>
      </w:pPr>
      <w:r>
        <w:t>Note: This option requires 2 bis in fallback DCI</w:t>
      </w:r>
    </w:p>
    <w:p w14:paraId="08CEE0E2" w14:textId="77777777" w:rsidR="00233039" w:rsidRDefault="00866D64">
      <w:pPr>
        <w:pStyle w:val="ListParagraph"/>
        <w:numPr>
          <w:ilvl w:val="0"/>
          <w:numId w:val="43"/>
        </w:numPr>
      </w:pPr>
      <w:r>
        <w:t>TP 2.9-C</w:t>
      </w:r>
    </w:p>
    <w:p w14:paraId="08CEE0E3" w14:textId="77777777" w:rsidR="00233039" w:rsidRDefault="00866D64">
      <w:r>
        <w:t xml:space="preserve">This is a continuation from discussion last meeting. While most </w:t>
      </w:r>
      <w:r>
        <w:t>companies are fine with this proposal, objections from Ericsson, Apple and Nokia were received</w:t>
      </w:r>
    </w:p>
    <w:p w14:paraId="08CEE0E4" w14:textId="77777777" w:rsidR="00233039" w:rsidRDefault="00866D64">
      <w:r>
        <w:t>Support: vivo, Intel, DCM, ZTE, OPPO, IDCC, FW, Xiaomi, Samsung, LGE, Transsion, CATT, HW, TCL</w:t>
      </w:r>
    </w:p>
    <w:p w14:paraId="08CEE0E5" w14:textId="77777777" w:rsidR="00233039" w:rsidRDefault="00866D64">
      <w:r>
        <w:t xml:space="preserve">Not support (prefer 1 bit): Apple, Ericsson, Nokia, </w:t>
      </w:r>
    </w:p>
    <w:p w14:paraId="08CEE0E6" w14:textId="77777777" w:rsidR="00233039" w:rsidRDefault="00866D64">
      <w:r>
        <w:t>Please provid</w:t>
      </w:r>
      <w:r>
        <w:t>e your view:</w:t>
      </w:r>
    </w:p>
    <w:tbl>
      <w:tblPr>
        <w:tblStyle w:val="TableGrid"/>
        <w:tblW w:w="9362" w:type="dxa"/>
        <w:tblLayout w:type="fixed"/>
        <w:tblLook w:val="04A0" w:firstRow="1" w:lastRow="0" w:firstColumn="1" w:lastColumn="0" w:noHBand="0" w:noVBand="1"/>
      </w:tblPr>
      <w:tblGrid>
        <w:gridCol w:w="1525"/>
        <w:gridCol w:w="7837"/>
      </w:tblGrid>
      <w:tr w:rsidR="00233039" w14:paraId="08CEE0E9" w14:textId="77777777">
        <w:tc>
          <w:tcPr>
            <w:tcW w:w="1525" w:type="dxa"/>
          </w:tcPr>
          <w:p w14:paraId="08CEE0E7" w14:textId="77777777" w:rsidR="00233039" w:rsidRDefault="00866D64">
            <w:r>
              <w:t>Company</w:t>
            </w:r>
          </w:p>
        </w:tc>
        <w:tc>
          <w:tcPr>
            <w:tcW w:w="7837" w:type="dxa"/>
          </w:tcPr>
          <w:p w14:paraId="08CEE0E8" w14:textId="77777777" w:rsidR="00233039" w:rsidRDefault="00866D64">
            <w:r>
              <w:t>View</w:t>
            </w:r>
          </w:p>
        </w:tc>
      </w:tr>
      <w:tr w:rsidR="00233039" w14:paraId="08CEE0EC" w14:textId="77777777">
        <w:tc>
          <w:tcPr>
            <w:tcW w:w="1525" w:type="dxa"/>
          </w:tcPr>
          <w:p w14:paraId="08CEE0EA"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E0EB" w14:textId="77777777" w:rsidR="00233039" w:rsidRDefault="00866D64">
            <w:pPr>
              <w:rPr>
                <w:rFonts w:eastAsiaTheme="minorEastAsia"/>
              </w:rPr>
            </w:pPr>
            <w:r>
              <w:rPr>
                <w:rFonts w:eastAsiaTheme="minorEastAsia"/>
              </w:rPr>
              <w:t>We support the proposal.</w:t>
            </w:r>
          </w:p>
        </w:tc>
      </w:tr>
      <w:tr w:rsidR="00233039" w14:paraId="08CEE0EF" w14:textId="77777777">
        <w:tc>
          <w:tcPr>
            <w:tcW w:w="1525" w:type="dxa"/>
          </w:tcPr>
          <w:p w14:paraId="08CEE0ED" w14:textId="77777777" w:rsidR="00233039" w:rsidRDefault="00866D64">
            <w:pPr>
              <w:rPr>
                <w:rFonts w:eastAsiaTheme="minorEastAsia"/>
              </w:rPr>
            </w:pPr>
            <w:r>
              <w:t>Intel</w:t>
            </w:r>
          </w:p>
        </w:tc>
        <w:tc>
          <w:tcPr>
            <w:tcW w:w="7837" w:type="dxa"/>
          </w:tcPr>
          <w:p w14:paraId="08CEE0EE" w14:textId="77777777" w:rsidR="00233039" w:rsidRDefault="00866D64">
            <w:pPr>
              <w:rPr>
                <w:rFonts w:eastAsiaTheme="minorEastAsia"/>
              </w:rPr>
            </w:pPr>
            <w:r>
              <w:t>We are OK with the proposal.</w:t>
            </w:r>
          </w:p>
        </w:tc>
      </w:tr>
      <w:tr w:rsidR="00233039" w14:paraId="08CEE0F4" w14:textId="77777777">
        <w:tc>
          <w:tcPr>
            <w:tcW w:w="1525" w:type="dxa"/>
          </w:tcPr>
          <w:p w14:paraId="08CEE0F0" w14:textId="77777777" w:rsidR="00233039" w:rsidRDefault="00866D64">
            <w:r>
              <w:t>Apple</w:t>
            </w:r>
          </w:p>
        </w:tc>
        <w:tc>
          <w:tcPr>
            <w:tcW w:w="7837" w:type="dxa"/>
          </w:tcPr>
          <w:p w14:paraId="08CEE0F1" w14:textId="77777777" w:rsidR="00233039" w:rsidRDefault="00866D64">
            <w:r>
              <w:t xml:space="preserve">Prefer 1 bit. </w:t>
            </w:r>
          </w:p>
          <w:p w14:paraId="08CEE0F2" w14:textId="77777777" w:rsidR="00233039" w:rsidRDefault="00866D64">
            <w:r>
              <w:t xml:space="preserve">This is similar to NR-U, where non-fall back DCI can configure up to 6 bits for this field. And fall-back DCI only has 2 bits. </w:t>
            </w:r>
          </w:p>
          <w:p w14:paraId="08CEE0F3" w14:textId="77777777" w:rsidR="00233039" w:rsidRDefault="00233039"/>
        </w:tc>
      </w:tr>
      <w:tr w:rsidR="00233039" w14:paraId="08CEE0F7" w14:textId="77777777">
        <w:tc>
          <w:tcPr>
            <w:tcW w:w="1525" w:type="dxa"/>
          </w:tcPr>
          <w:p w14:paraId="08CEE0F5" w14:textId="77777777" w:rsidR="00233039" w:rsidRDefault="00866D64">
            <w:r>
              <w:rPr>
                <w:rFonts w:eastAsia="MS Mincho" w:hint="eastAsia"/>
                <w:lang w:eastAsia="ja-JP"/>
              </w:rPr>
              <w:t>D</w:t>
            </w:r>
            <w:r>
              <w:rPr>
                <w:rFonts w:eastAsia="MS Mincho"/>
                <w:lang w:eastAsia="ja-JP"/>
              </w:rPr>
              <w:t>OCOMO</w:t>
            </w:r>
          </w:p>
        </w:tc>
        <w:tc>
          <w:tcPr>
            <w:tcW w:w="7837" w:type="dxa"/>
          </w:tcPr>
          <w:p w14:paraId="08CEE0F6" w14:textId="77777777" w:rsidR="00233039" w:rsidRDefault="00866D64">
            <w:r>
              <w:rPr>
                <w:rFonts w:eastAsia="MS Mincho"/>
                <w:lang w:eastAsia="ja-JP"/>
              </w:rPr>
              <w:t>This proposal is indeed our best preference, but if it is difficult to obtain the consensus, then we can compromise wit</w:t>
            </w:r>
            <w:r>
              <w:rPr>
                <w:rFonts w:eastAsia="MS Mincho"/>
                <w:lang w:eastAsia="ja-JP"/>
              </w:rPr>
              <w:t xml:space="preserve">h 1-bit. In this case, we would like to support the switching of Table, or update of the contents in the table, based on RRC configuration. Having Type 1 and Type 3 as default would be fine for us. </w:t>
            </w:r>
          </w:p>
        </w:tc>
      </w:tr>
      <w:tr w:rsidR="00233039" w14:paraId="08CEE0FA" w14:textId="77777777">
        <w:tc>
          <w:tcPr>
            <w:tcW w:w="1525" w:type="dxa"/>
          </w:tcPr>
          <w:p w14:paraId="08CEE0F8" w14:textId="77777777" w:rsidR="00233039" w:rsidRDefault="00866D64">
            <w:r>
              <w:t>Ericsson</w:t>
            </w:r>
          </w:p>
        </w:tc>
        <w:tc>
          <w:tcPr>
            <w:tcW w:w="7837" w:type="dxa"/>
          </w:tcPr>
          <w:p w14:paraId="08CEE0F9" w14:textId="77777777" w:rsidR="00233039" w:rsidRDefault="00866D64">
            <w:r>
              <w:t xml:space="preserve"> We cannot support this proposal. It is not rea</w:t>
            </w:r>
            <w:r>
              <w:t>sonable to have more bits in fallback DCI to support an optional feature that is not mandated by any regulatory domain. Please note that even though Type 1 is also optional, it is at least required in one regulatory domain.</w:t>
            </w:r>
          </w:p>
        </w:tc>
      </w:tr>
      <w:tr w:rsidR="00233039" w14:paraId="08CEE0FD" w14:textId="77777777">
        <w:tc>
          <w:tcPr>
            <w:tcW w:w="1525" w:type="dxa"/>
          </w:tcPr>
          <w:p w14:paraId="08CEE0FB" w14:textId="77777777" w:rsidR="00233039" w:rsidRDefault="00866D64">
            <w:pPr>
              <w:rPr>
                <w:rFonts w:eastAsia="SimSun"/>
                <w:lang w:eastAsia="ja-JP"/>
              </w:rPr>
            </w:pPr>
            <w:r>
              <w:rPr>
                <w:rFonts w:eastAsia="SimSun" w:hint="eastAsia"/>
              </w:rPr>
              <w:lastRenderedPageBreak/>
              <w:t>ZTE, Sanechips</w:t>
            </w:r>
          </w:p>
        </w:tc>
        <w:tc>
          <w:tcPr>
            <w:tcW w:w="7837" w:type="dxa"/>
          </w:tcPr>
          <w:p w14:paraId="08CEE0FC" w14:textId="77777777" w:rsidR="00233039" w:rsidRDefault="00866D64">
            <w:pPr>
              <w:rPr>
                <w:rFonts w:eastAsia="SimSun"/>
                <w:lang w:eastAsia="ja-JP"/>
              </w:rPr>
            </w:pPr>
            <w:r>
              <w:rPr>
                <w:rFonts w:eastAsia="SimSun" w:hint="eastAsia"/>
              </w:rPr>
              <w:t>We are fine with</w:t>
            </w:r>
            <w:r>
              <w:rPr>
                <w:rFonts w:eastAsia="SimSun" w:hint="eastAsia"/>
              </w:rPr>
              <w:t xml:space="preserve"> the proposal</w:t>
            </w:r>
          </w:p>
        </w:tc>
      </w:tr>
      <w:tr w:rsidR="00233039" w14:paraId="08CEE100" w14:textId="77777777">
        <w:tc>
          <w:tcPr>
            <w:tcW w:w="1525" w:type="dxa"/>
          </w:tcPr>
          <w:p w14:paraId="08CEE0FE" w14:textId="77777777" w:rsidR="00233039" w:rsidRDefault="00866D64">
            <w:pPr>
              <w:rPr>
                <w:rFonts w:eastAsia="SimSun"/>
              </w:rPr>
            </w:pPr>
            <w:r>
              <w:rPr>
                <w:rFonts w:eastAsia="SimSun" w:hint="eastAsia"/>
              </w:rPr>
              <w:t>O</w:t>
            </w:r>
            <w:r>
              <w:rPr>
                <w:rFonts w:eastAsia="SimSun"/>
              </w:rPr>
              <w:t>PPO</w:t>
            </w:r>
          </w:p>
        </w:tc>
        <w:tc>
          <w:tcPr>
            <w:tcW w:w="7837" w:type="dxa"/>
          </w:tcPr>
          <w:p w14:paraId="08CEE0FF" w14:textId="77777777" w:rsidR="00233039" w:rsidRDefault="00866D64">
            <w:pPr>
              <w:rPr>
                <w:rFonts w:eastAsia="SimSun"/>
              </w:rPr>
            </w:pPr>
            <w:r>
              <w:rPr>
                <w:rFonts w:eastAsia="SimSun"/>
              </w:rPr>
              <w:t>We support the proposal.</w:t>
            </w:r>
          </w:p>
        </w:tc>
      </w:tr>
      <w:tr w:rsidR="00233039" w14:paraId="08CEE103" w14:textId="77777777">
        <w:tc>
          <w:tcPr>
            <w:tcW w:w="1525" w:type="dxa"/>
          </w:tcPr>
          <w:p w14:paraId="08CEE101" w14:textId="77777777" w:rsidR="00233039" w:rsidRDefault="00866D64">
            <w:pPr>
              <w:rPr>
                <w:rFonts w:eastAsia="SimSun"/>
              </w:rPr>
            </w:pPr>
            <w:r>
              <w:rPr>
                <w:rFonts w:eastAsia="SimSun"/>
              </w:rPr>
              <w:t>InterDigital</w:t>
            </w:r>
          </w:p>
        </w:tc>
        <w:tc>
          <w:tcPr>
            <w:tcW w:w="7837" w:type="dxa"/>
          </w:tcPr>
          <w:p w14:paraId="08CEE102" w14:textId="77777777" w:rsidR="00233039" w:rsidRDefault="00866D64">
            <w:pPr>
              <w:rPr>
                <w:rFonts w:eastAsia="SimSun"/>
              </w:rPr>
            </w:pPr>
            <w:r>
              <w:rPr>
                <w:rFonts w:eastAsia="SimSun"/>
              </w:rPr>
              <w:t>We support the proposal</w:t>
            </w:r>
          </w:p>
        </w:tc>
      </w:tr>
      <w:tr w:rsidR="00233039" w14:paraId="08CEE106" w14:textId="77777777">
        <w:tc>
          <w:tcPr>
            <w:tcW w:w="1525" w:type="dxa"/>
          </w:tcPr>
          <w:p w14:paraId="08CEE104" w14:textId="77777777" w:rsidR="00233039" w:rsidRDefault="00866D64">
            <w:pPr>
              <w:rPr>
                <w:rFonts w:eastAsia="SimSun"/>
              </w:rPr>
            </w:pPr>
            <w:r>
              <w:rPr>
                <w:rFonts w:eastAsia="SimSun"/>
              </w:rPr>
              <w:t>FW</w:t>
            </w:r>
          </w:p>
        </w:tc>
        <w:tc>
          <w:tcPr>
            <w:tcW w:w="7837" w:type="dxa"/>
          </w:tcPr>
          <w:p w14:paraId="08CEE105" w14:textId="77777777" w:rsidR="00233039" w:rsidRDefault="00866D64">
            <w:pPr>
              <w:rPr>
                <w:rFonts w:eastAsia="SimSun"/>
              </w:rPr>
            </w:pPr>
            <w:r>
              <w:rPr>
                <w:rFonts w:eastAsia="SimSun"/>
              </w:rPr>
              <w:t>Support</w:t>
            </w:r>
          </w:p>
        </w:tc>
      </w:tr>
      <w:tr w:rsidR="00233039" w14:paraId="08CEE109" w14:textId="77777777">
        <w:tc>
          <w:tcPr>
            <w:tcW w:w="1525" w:type="dxa"/>
          </w:tcPr>
          <w:p w14:paraId="08CEE107" w14:textId="77777777" w:rsidR="00233039" w:rsidRDefault="00866D64">
            <w:pPr>
              <w:rPr>
                <w:rFonts w:eastAsia="Malgun Gothic"/>
                <w:lang w:eastAsia="ko-KR"/>
              </w:rPr>
            </w:pPr>
            <w:r>
              <w:rPr>
                <w:rFonts w:eastAsia="Malgun Gothic"/>
                <w:lang w:eastAsia="ko-KR"/>
              </w:rPr>
              <w:t>Nokia, NSB</w:t>
            </w:r>
          </w:p>
        </w:tc>
        <w:tc>
          <w:tcPr>
            <w:tcW w:w="7837" w:type="dxa"/>
          </w:tcPr>
          <w:p w14:paraId="08CEE108" w14:textId="77777777" w:rsidR="00233039" w:rsidRDefault="00866D64">
            <w:r>
              <w:t>We prefer to have only one bit, especially if the overhead needs to always be carried.</w:t>
            </w:r>
          </w:p>
        </w:tc>
      </w:tr>
      <w:tr w:rsidR="00233039" w14:paraId="08CEE10C" w14:textId="77777777">
        <w:tc>
          <w:tcPr>
            <w:tcW w:w="1525" w:type="dxa"/>
          </w:tcPr>
          <w:p w14:paraId="08CEE10A"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E10B" w14:textId="77777777" w:rsidR="00233039" w:rsidRDefault="00866D64">
            <w:pPr>
              <w:rPr>
                <w:rFonts w:eastAsiaTheme="minorEastAsia"/>
              </w:rPr>
            </w:pPr>
            <w:r>
              <w:rPr>
                <w:rFonts w:eastAsiaTheme="minorEastAsia" w:hint="eastAsia"/>
              </w:rPr>
              <w:t>s</w:t>
            </w:r>
            <w:r>
              <w:rPr>
                <w:rFonts w:eastAsiaTheme="minorEastAsia"/>
              </w:rPr>
              <w:t>upport</w:t>
            </w:r>
          </w:p>
        </w:tc>
      </w:tr>
      <w:tr w:rsidR="00233039" w14:paraId="08CEE10F" w14:textId="77777777">
        <w:tc>
          <w:tcPr>
            <w:tcW w:w="1525" w:type="dxa"/>
          </w:tcPr>
          <w:p w14:paraId="08CEE10D" w14:textId="77777777" w:rsidR="00233039" w:rsidRDefault="00866D64">
            <w:pPr>
              <w:rPr>
                <w:rFonts w:eastAsiaTheme="minorEastAsia"/>
              </w:rPr>
            </w:pPr>
            <w:r>
              <w:rPr>
                <w:rFonts w:eastAsia="SimSun"/>
              </w:rPr>
              <w:t>Samsung</w:t>
            </w:r>
          </w:p>
        </w:tc>
        <w:tc>
          <w:tcPr>
            <w:tcW w:w="7837" w:type="dxa"/>
          </w:tcPr>
          <w:p w14:paraId="08CEE10E" w14:textId="77777777" w:rsidR="00233039" w:rsidRDefault="00866D64">
            <w:pPr>
              <w:rPr>
                <w:rFonts w:eastAsiaTheme="minorEastAsia"/>
              </w:rPr>
            </w:pPr>
            <w:r>
              <w:rPr>
                <w:rFonts w:eastAsia="SimSun"/>
              </w:rPr>
              <w:t xml:space="preserve">We are ok with the proposal (tracking color in the TP is missing). </w:t>
            </w:r>
          </w:p>
        </w:tc>
      </w:tr>
      <w:tr w:rsidR="00233039" w14:paraId="08CEE112" w14:textId="77777777">
        <w:tc>
          <w:tcPr>
            <w:tcW w:w="1525" w:type="dxa"/>
          </w:tcPr>
          <w:p w14:paraId="08CEE110" w14:textId="77777777" w:rsidR="00233039" w:rsidRDefault="00866D64">
            <w:pPr>
              <w:rPr>
                <w:rFonts w:eastAsia="SimSun"/>
              </w:rPr>
            </w:pPr>
            <w:r>
              <w:rPr>
                <w:rFonts w:eastAsia="Malgun Gothic" w:hint="eastAsia"/>
                <w:lang w:eastAsia="ko-KR"/>
              </w:rPr>
              <w:t>LG Electronics</w:t>
            </w:r>
          </w:p>
        </w:tc>
        <w:tc>
          <w:tcPr>
            <w:tcW w:w="7837" w:type="dxa"/>
          </w:tcPr>
          <w:p w14:paraId="08CEE111" w14:textId="77777777" w:rsidR="00233039" w:rsidRDefault="00866D64">
            <w:pPr>
              <w:rPr>
                <w:rFonts w:eastAsia="SimSun"/>
              </w:rPr>
            </w:pPr>
            <w:r>
              <w:rPr>
                <w:rFonts w:eastAsia="Malgun Gothic" w:hint="eastAsia"/>
                <w:lang w:eastAsia="ko-KR"/>
              </w:rPr>
              <w:t>We support the proposal.</w:t>
            </w:r>
          </w:p>
        </w:tc>
      </w:tr>
      <w:tr w:rsidR="00233039" w14:paraId="08CEE115" w14:textId="77777777">
        <w:tc>
          <w:tcPr>
            <w:tcW w:w="1525" w:type="dxa"/>
          </w:tcPr>
          <w:p w14:paraId="08CEE113" w14:textId="77777777" w:rsidR="00233039" w:rsidRDefault="00866D64">
            <w:pPr>
              <w:rPr>
                <w:rFonts w:eastAsia="Malgun Gothic"/>
                <w:lang w:eastAsia="ko-KR"/>
              </w:rPr>
            </w:pPr>
            <w:r>
              <w:rPr>
                <w:rFonts w:eastAsia="SimSun" w:hint="eastAsia"/>
              </w:rPr>
              <w:t>Transsion</w:t>
            </w:r>
          </w:p>
        </w:tc>
        <w:tc>
          <w:tcPr>
            <w:tcW w:w="7837" w:type="dxa"/>
          </w:tcPr>
          <w:p w14:paraId="08CEE114" w14:textId="77777777" w:rsidR="00233039" w:rsidRDefault="00866D64">
            <w:pPr>
              <w:rPr>
                <w:rFonts w:eastAsia="Malgun Gothic"/>
                <w:lang w:eastAsia="ko-KR"/>
              </w:rPr>
            </w:pPr>
            <w:r>
              <w:rPr>
                <w:rFonts w:eastAsia="SimSun" w:hint="eastAsia"/>
              </w:rPr>
              <w:t>We support the proposal.</w:t>
            </w:r>
          </w:p>
        </w:tc>
      </w:tr>
      <w:tr w:rsidR="00233039" w14:paraId="08CEE118" w14:textId="77777777">
        <w:trPr>
          <w:trHeight w:val="70"/>
        </w:trPr>
        <w:tc>
          <w:tcPr>
            <w:tcW w:w="1525" w:type="dxa"/>
          </w:tcPr>
          <w:p w14:paraId="08CEE116" w14:textId="77777777" w:rsidR="00233039" w:rsidRDefault="00866D64">
            <w:pPr>
              <w:rPr>
                <w:rFonts w:eastAsiaTheme="minorEastAsia"/>
              </w:rPr>
            </w:pPr>
            <w:r>
              <w:rPr>
                <w:rFonts w:eastAsiaTheme="minorEastAsia" w:hint="eastAsia"/>
              </w:rPr>
              <w:t>CATT</w:t>
            </w:r>
          </w:p>
        </w:tc>
        <w:tc>
          <w:tcPr>
            <w:tcW w:w="7837" w:type="dxa"/>
          </w:tcPr>
          <w:p w14:paraId="08CEE117" w14:textId="77777777" w:rsidR="00233039" w:rsidRDefault="00866D64">
            <w:pPr>
              <w:rPr>
                <w:rFonts w:eastAsiaTheme="minorEastAsia"/>
              </w:rPr>
            </w:pPr>
            <w:r>
              <w:rPr>
                <w:rFonts w:eastAsiaTheme="minorEastAsia" w:hint="eastAsia"/>
              </w:rPr>
              <w:t xml:space="preserve">We support the proposal. </w:t>
            </w:r>
          </w:p>
        </w:tc>
      </w:tr>
      <w:tr w:rsidR="00233039" w14:paraId="08CEE11B" w14:textId="77777777">
        <w:trPr>
          <w:trHeight w:val="70"/>
        </w:trPr>
        <w:tc>
          <w:tcPr>
            <w:tcW w:w="1525" w:type="dxa"/>
          </w:tcPr>
          <w:p w14:paraId="08CEE119"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E11A" w14:textId="77777777" w:rsidR="00233039" w:rsidRDefault="00866D64">
            <w:pPr>
              <w:rPr>
                <w:rFonts w:eastAsia="Malgun Gothic"/>
                <w:lang w:eastAsia="ko-KR"/>
              </w:rPr>
            </w:pPr>
            <w:r>
              <w:rPr>
                <w:rFonts w:eastAsia="Malgun Gothic" w:hint="eastAsia"/>
                <w:lang w:eastAsia="ko-KR"/>
              </w:rPr>
              <w:t>We support the proposal.</w:t>
            </w:r>
          </w:p>
        </w:tc>
      </w:tr>
      <w:tr w:rsidR="00233039" w14:paraId="08CEE11E" w14:textId="77777777">
        <w:trPr>
          <w:trHeight w:val="70"/>
        </w:trPr>
        <w:tc>
          <w:tcPr>
            <w:tcW w:w="1525" w:type="dxa"/>
          </w:tcPr>
          <w:p w14:paraId="08CEE11C" w14:textId="77777777" w:rsidR="00233039" w:rsidRDefault="00866D64">
            <w:pPr>
              <w:rPr>
                <w:rFonts w:eastAsia="Malgun Gothic"/>
                <w:lang w:eastAsia="ko-KR"/>
              </w:rPr>
            </w:pPr>
            <w:r>
              <w:rPr>
                <w:rFonts w:eastAsia="Malgun Gothic"/>
                <w:lang w:eastAsia="ko-KR"/>
              </w:rPr>
              <w:t>Huawei, HiSilicon</w:t>
            </w:r>
          </w:p>
        </w:tc>
        <w:tc>
          <w:tcPr>
            <w:tcW w:w="7837" w:type="dxa"/>
          </w:tcPr>
          <w:p w14:paraId="08CEE11D" w14:textId="77777777" w:rsidR="00233039" w:rsidRDefault="00866D64">
            <w:pPr>
              <w:rPr>
                <w:rFonts w:eastAsia="Malgun Gothic"/>
                <w:lang w:eastAsia="ko-KR"/>
              </w:rPr>
            </w:pPr>
            <w:r>
              <w:rPr>
                <w:rFonts w:eastAsia="Malgun Gothic"/>
                <w:lang w:eastAsia="ko-KR"/>
              </w:rPr>
              <w:t xml:space="preserve">We support the </w:t>
            </w:r>
            <w:r>
              <w:rPr>
                <w:rFonts w:eastAsia="Malgun Gothic"/>
                <w:lang w:eastAsia="ko-KR"/>
              </w:rPr>
              <w:t>proposal.</w:t>
            </w:r>
          </w:p>
        </w:tc>
      </w:tr>
      <w:tr w:rsidR="00233039" w14:paraId="08CEE121" w14:textId="77777777">
        <w:trPr>
          <w:trHeight w:val="70"/>
        </w:trPr>
        <w:tc>
          <w:tcPr>
            <w:tcW w:w="1525" w:type="dxa"/>
          </w:tcPr>
          <w:p w14:paraId="08CEE11F" w14:textId="77777777" w:rsidR="00233039" w:rsidRDefault="00866D64">
            <w:pPr>
              <w:rPr>
                <w:rFonts w:eastAsia="Malgun Gothic"/>
                <w:lang w:eastAsia="ko-KR"/>
              </w:rPr>
            </w:pPr>
            <w:r>
              <w:rPr>
                <w:rFonts w:eastAsiaTheme="minorEastAsia" w:hint="eastAsia"/>
              </w:rPr>
              <w:t>T</w:t>
            </w:r>
            <w:r>
              <w:rPr>
                <w:rFonts w:eastAsiaTheme="minorEastAsia"/>
              </w:rPr>
              <w:t>CL</w:t>
            </w:r>
          </w:p>
        </w:tc>
        <w:tc>
          <w:tcPr>
            <w:tcW w:w="7837" w:type="dxa"/>
          </w:tcPr>
          <w:p w14:paraId="08CEE120" w14:textId="77777777" w:rsidR="00233039" w:rsidRDefault="00866D64">
            <w:pPr>
              <w:rPr>
                <w:rFonts w:eastAsia="Malgun Gothic"/>
                <w:lang w:eastAsia="ko-KR"/>
              </w:rPr>
            </w:pPr>
            <w:r>
              <w:rPr>
                <w:rFonts w:eastAsiaTheme="minorEastAsia" w:hint="eastAsia"/>
              </w:rPr>
              <w:t>W</w:t>
            </w:r>
            <w:r>
              <w:rPr>
                <w:rFonts w:eastAsiaTheme="minorEastAsia"/>
              </w:rPr>
              <w:t>e support the proposal.</w:t>
            </w:r>
          </w:p>
        </w:tc>
      </w:tr>
    </w:tbl>
    <w:p w14:paraId="08CEE122" w14:textId="77777777" w:rsidR="00233039" w:rsidRDefault="00233039"/>
    <w:p w14:paraId="08CEE123" w14:textId="77777777" w:rsidR="00233039" w:rsidRDefault="00866D64">
      <w:pPr>
        <w:pStyle w:val="discussionpoint"/>
      </w:pPr>
      <w:r>
        <w:t>TP 2.9-C (for 38.212)</w:t>
      </w:r>
    </w:p>
    <w:p w14:paraId="08CEE124" w14:textId="77777777" w:rsidR="00233039" w:rsidRDefault="00866D64">
      <w:r>
        <w:t xml:space="preserve">============================================= </w:t>
      </w:r>
    </w:p>
    <w:p w14:paraId="08CEE125" w14:textId="77777777" w:rsidR="00233039" w:rsidRDefault="00866D64">
      <w:pPr>
        <w:rPr>
          <w:lang w:val="en-GB"/>
        </w:rPr>
      </w:pPr>
      <w:r>
        <w:rPr>
          <w:lang w:val="en-GB"/>
        </w:rPr>
        <w:t>7.3.1.1.1</w:t>
      </w:r>
      <w:r>
        <w:rPr>
          <w:lang w:val="en-GB"/>
        </w:rPr>
        <w:tab/>
        <w:t>Format 0_0</w:t>
      </w:r>
    </w:p>
    <w:p w14:paraId="08CEE126" w14:textId="77777777" w:rsidR="00233039" w:rsidRDefault="00866D64">
      <w:pPr>
        <w:rPr>
          <w:iCs/>
        </w:rPr>
      </w:pPr>
      <w:r>
        <w:t>*** Unchanged text is omitted ***</w:t>
      </w:r>
    </w:p>
    <w:p w14:paraId="08CEE127" w14:textId="77777777" w:rsidR="00233039" w:rsidRDefault="00233039"/>
    <w:p w14:paraId="08CEE128" w14:textId="77777777" w:rsidR="00233039" w:rsidRDefault="00866D64">
      <w:pPr>
        <w:pStyle w:val="TH"/>
      </w:pPr>
      <w:r>
        <w:t>Table 7.3.1.1.1-4B: Channel access type in frequency range 2-2</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4"/>
        <w:gridCol w:w="5782"/>
      </w:tblGrid>
      <w:tr w:rsidR="00233039" w14:paraId="08CEE12B" w14:textId="77777777">
        <w:trPr>
          <w:trHeight w:val="424"/>
          <w:jc w:val="center"/>
        </w:trPr>
        <w:tc>
          <w:tcPr>
            <w:tcW w:w="1994" w:type="dxa"/>
            <w:shd w:val="clear" w:color="auto" w:fill="D9D9D9"/>
            <w:tcMar>
              <w:top w:w="0" w:type="dxa"/>
              <w:left w:w="108" w:type="dxa"/>
              <w:bottom w:w="0" w:type="dxa"/>
              <w:right w:w="108" w:type="dxa"/>
            </w:tcMar>
            <w:vAlign w:val="center"/>
          </w:tcPr>
          <w:p w14:paraId="08CEE129" w14:textId="77777777" w:rsidR="00233039" w:rsidRDefault="00866D64">
            <w:pPr>
              <w:pStyle w:val="TAC"/>
            </w:pPr>
            <w:r>
              <w:t>Bit field mapped to index</w:t>
            </w:r>
          </w:p>
        </w:tc>
        <w:tc>
          <w:tcPr>
            <w:tcW w:w="5782" w:type="dxa"/>
            <w:shd w:val="clear" w:color="auto" w:fill="D9D9D9"/>
            <w:tcMar>
              <w:top w:w="0" w:type="dxa"/>
              <w:left w:w="108" w:type="dxa"/>
              <w:bottom w:w="0" w:type="dxa"/>
              <w:right w:w="108" w:type="dxa"/>
            </w:tcMar>
            <w:vAlign w:val="center"/>
          </w:tcPr>
          <w:p w14:paraId="08CEE12A" w14:textId="77777777" w:rsidR="00233039" w:rsidRDefault="00866D64">
            <w:pPr>
              <w:pStyle w:val="TAC"/>
            </w:pPr>
            <w:r>
              <w:t xml:space="preserve">Channel Access Type </w:t>
            </w:r>
          </w:p>
        </w:tc>
      </w:tr>
      <w:tr w:rsidR="00233039" w14:paraId="08CEE12E" w14:textId="77777777">
        <w:trPr>
          <w:jc w:val="center"/>
        </w:trPr>
        <w:tc>
          <w:tcPr>
            <w:tcW w:w="1994" w:type="dxa"/>
            <w:shd w:val="clear" w:color="auto" w:fill="D9D9D9"/>
            <w:tcMar>
              <w:top w:w="0" w:type="dxa"/>
              <w:left w:w="108" w:type="dxa"/>
              <w:bottom w:w="0" w:type="dxa"/>
              <w:right w:w="108" w:type="dxa"/>
            </w:tcMar>
            <w:vAlign w:val="center"/>
          </w:tcPr>
          <w:p w14:paraId="08CEE12C" w14:textId="77777777" w:rsidR="00233039" w:rsidRDefault="00866D64">
            <w:pPr>
              <w:pStyle w:val="TAC"/>
            </w:pPr>
            <w:r>
              <w:t>0</w:t>
            </w:r>
          </w:p>
        </w:tc>
        <w:tc>
          <w:tcPr>
            <w:tcW w:w="5782" w:type="dxa"/>
            <w:tcMar>
              <w:top w:w="0" w:type="dxa"/>
              <w:left w:w="108" w:type="dxa"/>
              <w:bottom w:w="0" w:type="dxa"/>
              <w:right w:w="108" w:type="dxa"/>
            </w:tcMar>
            <w:vAlign w:val="center"/>
          </w:tcPr>
          <w:p w14:paraId="08CEE12D" w14:textId="77777777" w:rsidR="00233039" w:rsidRDefault="00866D64">
            <w:pPr>
              <w:pStyle w:val="TAC"/>
            </w:pPr>
            <w:r>
              <w:t>Type 1 channel access defined in clause 4.4.1 of 37.213</w:t>
            </w:r>
          </w:p>
        </w:tc>
      </w:tr>
      <w:tr w:rsidR="00233039" w14:paraId="08CEE131" w14:textId="77777777">
        <w:trPr>
          <w:jc w:val="center"/>
        </w:trPr>
        <w:tc>
          <w:tcPr>
            <w:tcW w:w="1994" w:type="dxa"/>
            <w:shd w:val="clear" w:color="auto" w:fill="D9D9D9"/>
            <w:tcMar>
              <w:top w:w="0" w:type="dxa"/>
              <w:left w:w="108" w:type="dxa"/>
              <w:bottom w:w="0" w:type="dxa"/>
              <w:right w:w="108" w:type="dxa"/>
            </w:tcMar>
            <w:vAlign w:val="center"/>
          </w:tcPr>
          <w:p w14:paraId="08CEE12F" w14:textId="77777777" w:rsidR="00233039" w:rsidRDefault="00866D64">
            <w:pPr>
              <w:pStyle w:val="TAC"/>
            </w:pPr>
            <w:r>
              <w:t>1</w:t>
            </w:r>
          </w:p>
        </w:tc>
        <w:tc>
          <w:tcPr>
            <w:tcW w:w="5782" w:type="dxa"/>
            <w:tcMar>
              <w:top w:w="0" w:type="dxa"/>
              <w:left w:w="108" w:type="dxa"/>
              <w:bottom w:w="0" w:type="dxa"/>
              <w:right w:w="108" w:type="dxa"/>
            </w:tcMar>
            <w:vAlign w:val="center"/>
          </w:tcPr>
          <w:p w14:paraId="08CEE130" w14:textId="77777777" w:rsidR="00233039" w:rsidRDefault="00866D64">
            <w:pPr>
              <w:pStyle w:val="TAC"/>
            </w:pPr>
            <w:r>
              <w:t>Type 2 channel access defined in clause 4.4.2 of 37.213</w:t>
            </w:r>
          </w:p>
        </w:tc>
      </w:tr>
      <w:tr w:rsidR="00233039" w14:paraId="08CEE134" w14:textId="77777777">
        <w:trPr>
          <w:jc w:val="center"/>
        </w:trPr>
        <w:tc>
          <w:tcPr>
            <w:tcW w:w="1994" w:type="dxa"/>
            <w:shd w:val="clear" w:color="auto" w:fill="D9D9D9"/>
            <w:tcMar>
              <w:top w:w="0" w:type="dxa"/>
              <w:left w:w="108" w:type="dxa"/>
              <w:bottom w:w="0" w:type="dxa"/>
              <w:right w:w="108" w:type="dxa"/>
            </w:tcMar>
            <w:vAlign w:val="center"/>
          </w:tcPr>
          <w:p w14:paraId="08CEE132" w14:textId="77777777" w:rsidR="00233039" w:rsidRDefault="00866D64">
            <w:pPr>
              <w:pStyle w:val="TAC"/>
            </w:pPr>
            <w:r>
              <w:t>2</w:t>
            </w:r>
          </w:p>
        </w:tc>
        <w:tc>
          <w:tcPr>
            <w:tcW w:w="5782" w:type="dxa"/>
            <w:tcMar>
              <w:top w:w="0" w:type="dxa"/>
              <w:left w:w="108" w:type="dxa"/>
              <w:bottom w:w="0" w:type="dxa"/>
              <w:right w:w="108" w:type="dxa"/>
            </w:tcMar>
            <w:vAlign w:val="center"/>
          </w:tcPr>
          <w:p w14:paraId="08CEE133" w14:textId="77777777" w:rsidR="00233039" w:rsidRDefault="00866D64">
            <w:pPr>
              <w:pStyle w:val="TAC"/>
            </w:pPr>
            <w:r>
              <w:t>Type 3 channel access defined in clause 4.4.3 of 37.213</w:t>
            </w:r>
          </w:p>
        </w:tc>
      </w:tr>
      <w:tr w:rsidR="00233039" w14:paraId="08CEE137" w14:textId="77777777">
        <w:trPr>
          <w:jc w:val="center"/>
        </w:trPr>
        <w:tc>
          <w:tcPr>
            <w:tcW w:w="1994" w:type="dxa"/>
            <w:shd w:val="clear" w:color="auto" w:fill="D9D9D9"/>
            <w:tcMar>
              <w:top w:w="0" w:type="dxa"/>
              <w:left w:w="108" w:type="dxa"/>
              <w:bottom w:w="0" w:type="dxa"/>
              <w:right w:w="108" w:type="dxa"/>
            </w:tcMar>
            <w:vAlign w:val="center"/>
          </w:tcPr>
          <w:p w14:paraId="08CEE135" w14:textId="77777777" w:rsidR="00233039" w:rsidRDefault="00866D64">
            <w:pPr>
              <w:pStyle w:val="TAC"/>
            </w:pPr>
            <w:r>
              <w:t>3</w:t>
            </w:r>
          </w:p>
        </w:tc>
        <w:tc>
          <w:tcPr>
            <w:tcW w:w="5782" w:type="dxa"/>
            <w:tcMar>
              <w:top w:w="0" w:type="dxa"/>
              <w:left w:w="108" w:type="dxa"/>
              <w:bottom w:w="0" w:type="dxa"/>
              <w:right w:w="108" w:type="dxa"/>
            </w:tcMar>
            <w:vAlign w:val="center"/>
          </w:tcPr>
          <w:p w14:paraId="08CEE136" w14:textId="77777777" w:rsidR="00233039" w:rsidRDefault="00866D64">
            <w:pPr>
              <w:pStyle w:val="TAC"/>
            </w:pPr>
            <w:r>
              <w:t>Reserved</w:t>
            </w:r>
          </w:p>
        </w:tc>
      </w:tr>
    </w:tbl>
    <w:p w14:paraId="08CEE138" w14:textId="77777777" w:rsidR="00233039" w:rsidRDefault="00233039"/>
    <w:p w14:paraId="08CEE139" w14:textId="77777777" w:rsidR="00233039" w:rsidRDefault="00866D64">
      <w:pPr>
        <w:rPr>
          <w:iCs/>
        </w:rPr>
      </w:pPr>
      <w:r>
        <w:t>*** Unchanged text is omitted ***</w:t>
      </w:r>
    </w:p>
    <w:p w14:paraId="08CEE13A" w14:textId="77777777" w:rsidR="00233039" w:rsidRDefault="00866D64">
      <w:r>
        <w:lastRenderedPageBreak/>
        <w:t xml:space="preserve">====================================================== </w:t>
      </w:r>
    </w:p>
    <w:p w14:paraId="08CEE13B" w14:textId="77777777" w:rsidR="00233039" w:rsidRDefault="00233039"/>
    <w:p w14:paraId="08CEE13C" w14:textId="77777777" w:rsidR="00233039" w:rsidRDefault="00866D64">
      <w:pPr>
        <w:pStyle w:val="Heading2"/>
        <w:rPr>
          <w:rFonts w:ascii="Times New Roman" w:hAnsi="Times New Roman"/>
        </w:rPr>
      </w:pPr>
      <w:r>
        <w:rPr>
          <w:rFonts w:ascii="Times New Roman" w:hAnsi="Times New Roman"/>
        </w:rPr>
        <w:t>DCI 2_0</w:t>
      </w:r>
    </w:p>
    <w:tbl>
      <w:tblPr>
        <w:tblStyle w:val="TableGrid"/>
        <w:tblW w:w="9362" w:type="dxa"/>
        <w:tblLayout w:type="fixed"/>
        <w:tblLook w:val="04A0" w:firstRow="1" w:lastRow="0" w:firstColumn="1" w:lastColumn="0" w:noHBand="0" w:noVBand="1"/>
      </w:tblPr>
      <w:tblGrid>
        <w:gridCol w:w="9362"/>
      </w:tblGrid>
      <w:tr w:rsidR="00233039" w14:paraId="08CEE13E" w14:textId="77777777">
        <w:tc>
          <w:tcPr>
            <w:tcW w:w="9362" w:type="dxa"/>
          </w:tcPr>
          <w:p w14:paraId="08CEE13D" w14:textId="77777777" w:rsidR="00233039" w:rsidRDefault="00233039"/>
        </w:tc>
      </w:tr>
    </w:tbl>
    <w:p w14:paraId="08CEE13F" w14:textId="77777777" w:rsidR="00233039" w:rsidRDefault="00233039"/>
    <w:tbl>
      <w:tblPr>
        <w:tblStyle w:val="TableGrid"/>
        <w:tblW w:w="9362" w:type="dxa"/>
        <w:tblLayout w:type="fixed"/>
        <w:tblLook w:val="04A0" w:firstRow="1" w:lastRow="0" w:firstColumn="1" w:lastColumn="0" w:noHBand="0" w:noVBand="1"/>
      </w:tblPr>
      <w:tblGrid>
        <w:gridCol w:w="1908"/>
        <w:gridCol w:w="7454"/>
      </w:tblGrid>
      <w:tr w:rsidR="00233039" w14:paraId="08CEE142" w14:textId="77777777">
        <w:tc>
          <w:tcPr>
            <w:tcW w:w="1908" w:type="dxa"/>
          </w:tcPr>
          <w:p w14:paraId="08CEE140" w14:textId="77777777" w:rsidR="00233039" w:rsidRDefault="00866D64">
            <w:r>
              <w:t>Company</w:t>
            </w:r>
          </w:p>
        </w:tc>
        <w:tc>
          <w:tcPr>
            <w:tcW w:w="7454" w:type="dxa"/>
          </w:tcPr>
          <w:p w14:paraId="08CEE141" w14:textId="77777777" w:rsidR="00233039" w:rsidRDefault="00866D64">
            <w:r>
              <w:t>Key Proposals/Observations/Positions</w:t>
            </w:r>
          </w:p>
        </w:tc>
      </w:tr>
      <w:tr w:rsidR="00233039" w14:paraId="08CEE145" w14:textId="77777777">
        <w:trPr>
          <w:trHeight w:val="288"/>
        </w:trPr>
        <w:tc>
          <w:tcPr>
            <w:tcW w:w="1908" w:type="dxa"/>
            <w:noWrap/>
          </w:tcPr>
          <w:p w14:paraId="08CEE143" w14:textId="77777777" w:rsidR="00233039" w:rsidRDefault="00866D64">
            <w:r>
              <w:t>InterDigital Inc.</w:t>
            </w:r>
          </w:p>
        </w:tc>
        <w:tc>
          <w:tcPr>
            <w:tcW w:w="7454" w:type="dxa"/>
          </w:tcPr>
          <w:p w14:paraId="08CEE144" w14:textId="77777777" w:rsidR="00233039" w:rsidRDefault="00866D64">
            <w:r>
              <w:t>Proposal 6: Introduce beam specific COT-SI delivery in DCI 2_0 applicable to COT duration and SSGS.</w:t>
            </w:r>
          </w:p>
        </w:tc>
      </w:tr>
      <w:tr w:rsidR="00233039" w14:paraId="08CEE148" w14:textId="77777777">
        <w:trPr>
          <w:trHeight w:val="288"/>
        </w:trPr>
        <w:tc>
          <w:tcPr>
            <w:tcW w:w="1908" w:type="dxa"/>
            <w:noWrap/>
          </w:tcPr>
          <w:p w14:paraId="08CEE146" w14:textId="77777777" w:rsidR="00233039" w:rsidRDefault="00866D64">
            <w:r>
              <w:t>vivo</w:t>
            </w:r>
          </w:p>
        </w:tc>
        <w:tc>
          <w:tcPr>
            <w:tcW w:w="7454" w:type="dxa"/>
          </w:tcPr>
          <w:p w14:paraId="08CEE147" w14:textId="77777777" w:rsidR="00233039" w:rsidRDefault="00866D64">
            <w:r>
              <w:t xml:space="preserve">Proposal 10: </w:t>
            </w:r>
            <w:r>
              <w:t>The remaining COT should be indicated together with the sensing beam related information.</w:t>
            </w:r>
          </w:p>
        </w:tc>
      </w:tr>
      <w:tr w:rsidR="00233039" w14:paraId="08CEE14B" w14:textId="77777777">
        <w:trPr>
          <w:trHeight w:val="288"/>
        </w:trPr>
        <w:tc>
          <w:tcPr>
            <w:tcW w:w="1908" w:type="dxa"/>
            <w:noWrap/>
          </w:tcPr>
          <w:p w14:paraId="08CEE149" w14:textId="77777777" w:rsidR="00233039" w:rsidRDefault="00866D64">
            <w:r>
              <w:t>CATT</w:t>
            </w:r>
          </w:p>
        </w:tc>
        <w:tc>
          <w:tcPr>
            <w:tcW w:w="7454" w:type="dxa"/>
          </w:tcPr>
          <w:p w14:paraId="08CEE14A" w14:textId="77777777" w:rsidR="00233039" w:rsidRDefault="00866D64">
            <w:r>
              <w:t>Proposal 6</w:t>
            </w:r>
            <w:r>
              <w:rPr>
                <w:rFonts w:ascii="MS Gothic" w:eastAsia="MS Gothic" w:hAnsi="MS Gothic" w:cs="MS Gothic" w:hint="eastAsia"/>
              </w:rPr>
              <w:t>：</w:t>
            </w:r>
            <w:r>
              <w:t>The maximum range value of higher layer parameter should be extended to 4480 symbols for FR2-2 unlicensed band.</w:t>
            </w:r>
          </w:p>
        </w:tc>
      </w:tr>
      <w:tr w:rsidR="00233039" w14:paraId="08CEE14E" w14:textId="77777777">
        <w:trPr>
          <w:trHeight w:val="576"/>
        </w:trPr>
        <w:tc>
          <w:tcPr>
            <w:tcW w:w="1908" w:type="dxa"/>
            <w:noWrap/>
          </w:tcPr>
          <w:p w14:paraId="08CEE14C" w14:textId="77777777" w:rsidR="00233039" w:rsidRDefault="00866D64">
            <w:r>
              <w:t>ZTE Sanechips</w:t>
            </w:r>
          </w:p>
        </w:tc>
        <w:tc>
          <w:tcPr>
            <w:tcW w:w="7454" w:type="dxa"/>
          </w:tcPr>
          <w:p w14:paraId="08CEE14D" w14:textId="77777777" w:rsidR="00233039" w:rsidRDefault="00866D64">
            <w:r>
              <w:t>Proposal 11: If direct</w:t>
            </w:r>
            <w:r>
              <w:t>ional LBT is configured, it is a natural way to support CO duration, search space group switching in a beam-specific manner in FR2-2.</w:t>
            </w:r>
          </w:p>
        </w:tc>
      </w:tr>
      <w:tr w:rsidR="00233039" w14:paraId="08CEE151" w14:textId="77777777">
        <w:trPr>
          <w:trHeight w:val="1152"/>
        </w:trPr>
        <w:tc>
          <w:tcPr>
            <w:tcW w:w="1908" w:type="dxa"/>
            <w:noWrap/>
          </w:tcPr>
          <w:p w14:paraId="08CEE14F" w14:textId="77777777" w:rsidR="00233039" w:rsidRDefault="00866D64">
            <w:r>
              <w:t>NTT DOCOMO INC.</w:t>
            </w:r>
          </w:p>
        </w:tc>
        <w:tc>
          <w:tcPr>
            <w:tcW w:w="7454" w:type="dxa"/>
          </w:tcPr>
          <w:p w14:paraId="08CEE150" w14:textId="77777777" w:rsidR="00233039" w:rsidRDefault="00866D64">
            <w:r>
              <w:t xml:space="preserve">Proposal 7: Not support to introduce beam indication in DCI 2_0. </w:t>
            </w:r>
            <w:r>
              <w:br/>
              <w:t>l</w:t>
            </w:r>
            <w:r>
              <w:tab/>
              <w:t>To define COT duration indication in DCI 2_0 to be applicable only for the beam used by the DCI 2_0 is sufficient to achieve the desired behavior</w:t>
            </w:r>
          </w:p>
        </w:tc>
      </w:tr>
      <w:tr w:rsidR="00233039" w14:paraId="08CEE154" w14:textId="77777777">
        <w:trPr>
          <w:trHeight w:val="288"/>
        </w:trPr>
        <w:tc>
          <w:tcPr>
            <w:tcW w:w="1908" w:type="dxa"/>
            <w:noWrap/>
          </w:tcPr>
          <w:p w14:paraId="08CEE152" w14:textId="77777777" w:rsidR="00233039" w:rsidRDefault="00866D64">
            <w:r>
              <w:t>Sony</w:t>
            </w:r>
          </w:p>
        </w:tc>
        <w:tc>
          <w:tcPr>
            <w:tcW w:w="7454" w:type="dxa"/>
          </w:tcPr>
          <w:p w14:paraId="08CEE153" w14:textId="77777777" w:rsidR="00233039" w:rsidRDefault="00866D64">
            <w:r>
              <w:t>Proposal 1: Beam specific COT delive</w:t>
            </w:r>
            <w:r>
              <w:t>red in DCI 2_0 should be supported.</w:t>
            </w:r>
          </w:p>
        </w:tc>
      </w:tr>
      <w:tr w:rsidR="00233039" w14:paraId="08CEE157" w14:textId="77777777">
        <w:trPr>
          <w:trHeight w:val="864"/>
        </w:trPr>
        <w:tc>
          <w:tcPr>
            <w:tcW w:w="1908" w:type="dxa"/>
            <w:noWrap/>
          </w:tcPr>
          <w:p w14:paraId="08CEE155" w14:textId="77777777" w:rsidR="00233039" w:rsidRDefault="00866D64">
            <w:r>
              <w:t>Nokia Nokia Shanghai Bell</w:t>
            </w:r>
          </w:p>
        </w:tc>
        <w:tc>
          <w:tcPr>
            <w:tcW w:w="7454" w:type="dxa"/>
          </w:tcPr>
          <w:p w14:paraId="08CEE156" w14:textId="77777777" w:rsidR="00233039" w:rsidRDefault="00866D64">
            <w:r>
              <w:t>Proposal 6: Beam-specific indication of remaining COT duration and search space group switching in DCI format 2_0 can be supported.</w:t>
            </w:r>
            <w:r>
              <w:br/>
              <w:t>•</w:t>
            </w:r>
            <w:r>
              <w:tab/>
              <w:t xml:space="preserve">Indicatation can be e.g. a bitmap indicator of beam groups </w:t>
            </w:r>
            <w:r>
              <w:t>served in the CO, where reference signals in UE’s PUCCH-SpatialRelationInfo or TCI-State_r17 are associated to a beam group via RRC signalling.</w:t>
            </w:r>
          </w:p>
        </w:tc>
      </w:tr>
      <w:tr w:rsidR="00233039" w14:paraId="08CEE15A" w14:textId="77777777">
        <w:trPr>
          <w:trHeight w:val="288"/>
        </w:trPr>
        <w:tc>
          <w:tcPr>
            <w:tcW w:w="1908" w:type="dxa"/>
            <w:noWrap/>
          </w:tcPr>
          <w:p w14:paraId="08CEE158" w14:textId="77777777" w:rsidR="00233039" w:rsidRDefault="00866D64">
            <w:r>
              <w:t>Ericsson</w:t>
            </w:r>
          </w:p>
        </w:tc>
        <w:tc>
          <w:tcPr>
            <w:tcW w:w="7454" w:type="dxa"/>
          </w:tcPr>
          <w:p w14:paraId="08CEE159" w14:textId="77777777" w:rsidR="00233039" w:rsidRDefault="00866D64">
            <w:r>
              <w:t>Proposal 17  RAN1 to agree to not support beam specific COT-SI indication in DCI 2_0.</w:t>
            </w:r>
          </w:p>
        </w:tc>
      </w:tr>
      <w:tr w:rsidR="00233039" w14:paraId="08CEE15D" w14:textId="77777777">
        <w:trPr>
          <w:trHeight w:val="864"/>
        </w:trPr>
        <w:tc>
          <w:tcPr>
            <w:tcW w:w="1908" w:type="dxa"/>
            <w:noWrap/>
          </w:tcPr>
          <w:p w14:paraId="08CEE15B" w14:textId="77777777" w:rsidR="00233039" w:rsidRDefault="00866D64">
            <w:r>
              <w:t>Samsung</w:t>
            </w:r>
          </w:p>
        </w:tc>
        <w:tc>
          <w:tcPr>
            <w:tcW w:w="7454" w:type="dxa"/>
          </w:tcPr>
          <w:p w14:paraId="08CEE15C" w14:textId="77777777" w:rsidR="00233039" w:rsidRDefault="00866D64">
            <w:r>
              <w:t>Proposal 6: Support indicating COT, available RB set, and search space group switching in a beam-specific manner for 60 GHz licensed band.</w:t>
            </w:r>
          </w:p>
        </w:tc>
      </w:tr>
      <w:tr w:rsidR="00233039" w14:paraId="08CEE160" w14:textId="77777777">
        <w:trPr>
          <w:trHeight w:val="576"/>
        </w:trPr>
        <w:tc>
          <w:tcPr>
            <w:tcW w:w="1908" w:type="dxa"/>
            <w:noWrap/>
          </w:tcPr>
          <w:p w14:paraId="08CEE15E" w14:textId="77777777" w:rsidR="00233039" w:rsidRDefault="00866D64">
            <w:r>
              <w:t>Qualcomm Incorporated</w:t>
            </w:r>
          </w:p>
        </w:tc>
        <w:tc>
          <w:tcPr>
            <w:tcW w:w="7454" w:type="dxa"/>
          </w:tcPr>
          <w:p w14:paraId="08CEE15F" w14:textId="77777777" w:rsidR="00233039" w:rsidRDefault="00866D64">
            <w:r>
              <w:t>Proposal 13:  Introduce beam specific COT-SI (remaining COT duration) delivery in DCI 2_0.  Th</w:t>
            </w:r>
            <w:r>
              <w:t xml:space="preserve">e beam specific nature is applied to the SFI and SSGS as well. </w:t>
            </w:r>
          </w:p>
        </w:tc>
      </w:tr>
      <w:tr w:rsidR="00233039" w14:paraId="08CEE163" w14:textId="77777777">
        <w:trPr>
          <w:trHeight w:val="288"/>
        </w:trPr>
        <w:tc>
          <w:tcPr>
            <w:tcW w:w="1908" w:type="dxa"/>
            <w:noWrap/>
          </w:tcPr>
          <w:p w14:paraId="08CEE161" w14:textId="77777777" w:rsidR="00233039" w:rsidRDefault="00866D64">
            <w:r>
              <w:t>Qualcomm Incorporated</w:t>
            </w:r>
          </w:p>
        </w:tc>
        <w:tc>
          <w:tcPr>
            <w:tcW w:w="7454" w:type="dxa"/>
          </w:tcPr>
          <w:p w14:paraId="08CEE162" w14:textId="77777777" w:rsidR="00233039" w:rsidRDefault="00866D64">
            <w:r>
              <w:t xml:space="preserve">Proposal 14:  Consider the introduction of one or more optional TCI-like field in the DCI 2_0 to make the DCI 2_0 beam specific. </w:t>
            </w:r>
          </w:p>
        </w:tc>
      </w:tr>
      <w:tr w:rsidR="00233039" w14:paraId="08CEE166" w14:textId="77777777">
        <w:trPr>
          <w:trHeight w:val="288"/>
        </w:trPr>
        <w:tc>
          <w:tcPr>
            <w:tcW w:w="1908" w:type="dxa"/>
            <w:noWrap/>
          </w:tcPr>
          <w:p w14:paraId="08CEE164" w14:textId="77777777" w:rsidR="00233039" w:rsidRDefault="00866D64">
            <w:r>
              <w:lastRenderedPageBreak/>
              <w:t>Transsion</w:t>
            </w:r>
          </w:p>
        </w:tc>
        <w:tc>
          <w:tcPr>
            <w:tcW w:w="7454" w:type="dxa"/>
          </w:tcPr>
          <w:p w14:paraId="08CEE165" w14:textId="77777777" w:rsidR="00233039" w:rsidRDefault="00866D64">
            <w:r>
              <w:t xml:space="preserve">Proposal 4:  </w:t>
            </w:r>
            <w:r>
              <w:t>Introduce beam specific COT duration, SFI and SSSGS indication delivery in DCI 2_0.</w:t>
            </w:r>
          </w:p>
        </w:tc>
      </w:tr>
      <w:tr w:rsidR="00233039" w14:paraId="08CEE169" w14:textId="77777777">
        <w:trPr>
          <w:trHeight w:val="576"/>
        </w:trPr>
        <w:tc>
          <w:tcPr>
            <w:tcW w:w="1908" w:type="dxa"/>
            <w:noWrap/>
          </w:tcPr>
          <w:p w14:paraId="08CEE167" w14:textId="77777777" w:rsidR="00233039" w:rsidRDefault="00866D64">
            <w:r>
              <w:t>Transsion</w:t>
            </w:r>
          </w:p>
        </w:tc>
        <w:tc>
          <w:tcPr>
            <w:tcW w:w="7454" w:type="dxa"/>
          </w:tcPr>
          <w:p w14:paraId="08CEE168" w14:textId="77777777" w:rsidR="00233039" w:rsidRDefault="00866D64">
            <w:r>
              <w:t>Proposal 5: The beam specific COT duration, SFI and SSSGS indication can only be used for the COT of the corresponding beam that the information is received.</w:t>
            </w:r>
          </w:p>
        </w:tc>
      </w:tr>
      <w:tr w:rsidR="00233039" w14:paraId="08CEE16C" w14:textId="77777777">
        <w:trPr>
          <w:trHeight w:val="288"/>
        </w:trPr>
        <w:tc>
          <w:tcPr>
            <w:tcW w:w="1908" w:type="dxa"/>
            <w:noWrap/>
          </w:tcPr>
          <w:p w14:paraId="08CEE16A" w14:textId="77777777" w:rsidR="00233039" w:rsidRDefault="00866D64">
            <w:r>
              <w:t>Pa</w:t>
            </w:r>
            <w:r>
              <w:t>nasonic</w:t>
            </w:r>
          </w:p>
        </w:tc>
        <w:tc>
          <w:tcPr>
            <w:tcW w:w="7454" w:type="dxa"/>
          </w:tcPr>
          <w:p w14:paraId="08CEE16B" w14:textId="77777777" w:rsidR="00233039" w:rsidRDefault="00866D64">
            <w:r>
              <w:t>Proposal 1: RAN1 to agree on the issue of unintended COT sharing caused by the existing DCI 2_0.</w:t>
            </w:r>
          </w:p>
        </w:tc>
      </w:tr>
      <w:tr w:rsidR="00233039" w14:paraId="08CEE16F" w14:textId="77777777">
        <w:trPr>
          <w:trHeight w:val="3456"/>
        </w:trPr>
        <w:tc>
          <w:tcPr>
            <w:tcW w:w="1908" w:type="dxa"/>
            <w:noWrap/>
          </w:tcPr>
          <w:p w14:paraId="08CEE16D" w14:textId="77777777" w:rsidR="00233039" w:rsidRDefault="00866D64">
            <w:r>
              <w:t>Panasonic</w:t>
            </w:r>
          </w:p>
        </w:tc>
        <w:tc>
          <w:tcPr>
            <w:tcW w:w="7454" w:type="dxa"/>
          </w:tcPr>
          <w:p w14:paraId="08CEE16E" w14:textId="77777777" w:rsidR="00233039" w:rsidRDefault="00866D64">
            <w:r>
              <w:t>Proposal 2: To address the issue of unintended COT sharing, consider specifying one or both of the following approaches:</w:t>
            </w:r>
            <w:r>
              <w:br/>
              <w:t>Approach 1: Specify</w:t>
            </w:r>
            <w:r>
              <w:t xml:space="preserve"> that a UL transmission is identified as within gNB’s COT if and only if</w:t>
            </w:r>
            <w:r>
              <w:br/>
              <w:t>-</w:t>
            </w:r>
            <w:r>
              <w:tab/>
              <w:t xml:space="preserve">the UL transmission is configured/indicated to use the beam corresponding to the one that gNB has used to transmit DCI 2_0 , which is represented by the TCI state ID of the CORESET </w:t>
            </w:r>
            <w:r>
              <w:t xml:space="preserve">carrying DCI 2_0; and </w:t>
            </w:r>
            <w:r>
              <w:br/>
              <w:t>-</w:t>
            </w:r>
            <w:r>
              <w:tab/>
              <w:t>the UL transmission timing is within the duration of COT.</w:t>
            </w:r>
            <w:r>
              <w:br/>
              <w:t>Approach 2: Introduce a new field, beam availability indicator, in DCI 2_0 to indicate whether a beam is available or unavailable for the gNB’s COT.</w:t>
            </w:r>
            <w:r>
              <w:br/>
              <w:t>-</w:t>
            </w:r>
            <w:r>
              <w:tab/>
              <w:t>A UL transmission is i</w:t>
            </w:r>
            <w:r>
              <w:t xml:space="preserve">dentified as within the gNB’s COT if the UL transmit beam is covered by the available beam and timing of UL transmission is within duration of COT. </w:t>
            </w:r>
            <w:r>
              <w:br/>
              <w:t>-</w:t>
            </w:r>
            <w:r>
              <w:tab/>
              <w:t>For a UL transmission associated with a beam that is covered by unavailable beam, UE is not allowed to tr</w:t>
            </w:r>
            <w:r>
              <w:t xml:space="preserve">ansmit the UL transmission for the duration of COT. </w:t>
            </w:r>
          </w:p>
        </w:tc>
      </w:tr>
      <w:tr w:rsidR="00233039" w14:paraId="08CEE172" w14:textId="77777777">
        <w:trPr>
          <w:trHeight w:val="864"/>
        </w:trPr>
        <w:tc>
          <w:tcPr>
            <w:tcW w:w="1908" w:type="dxa"/>
            <w:noWrap/>
          </w:tcPr>
          <w:p w14:paraId="08CEE170" w14:textId="77777777" w:rsidR="00233039" w:rsidRDefault="00866D64">
            <w:r>
              <w:t>LG Electronics</w:t>
            </w:r>
          </w:p>
        </w:tc>
        <w:tc>
          <w:tcPr>
            <w:tcW w:w="7454" w:type="dxa"/>
          </w:tcPr>
          <w:p w14:paraId="08CEE171" w14:textId="77777777" w:rsidR="00233039" w:rsidRDefault="00866D64">
            <w:r>
              <w:t>Proposal #14: The information on the DL beam can be provided by DCI format 2_0 by introducing TCI field or beam availability indicator to indicate whether a certain beam is available or u</w:t>
            </w:r>
            <w:r>
              <w:t>navailable for a list of beams for the COT similar to the RB set availability indicator in Rel-16.</w:t>
            </w:r>
          </w:p>
        </w:tc>
      </w:tr>
      <w:tr w:rsidR="00233039" w14:paraId="08CEE175" w14:textId="77777777">
        <w:trPr>
          <w:trHeight w:val="1152"/>
        </w:trPr>
        <w:tc>
          <w:tcPr>
            <w:tcW w:w="1908" w:type="dxa"/>
            <w:noWrap/>
          </w:tcPr>
          <w:p w14:paraId="08CEE173" w14:textId="77777777" w:rsidR="00233039" w:rsidRDefault="00866D64">
            <w:r>
              <w:t>LG Electronics</w:t>
            </w:r>
          </w:p>
        </w:tc>
        <w:tc>
          <w:tcPr>
            <w:tcW w:w="7454" w:type="dxa"/>
          </w:tcPr>
          <w:p w14:paraId="08CEE174" w14:textId="77777777" w:rsidR="00233039" w:rsidRDefault="00866D64">
            <w:r>
              <w:t xml:space="preserve">Proposal #15: If the beam-specific COT information on the DL beam transmitted by the gNB is identified through DCI format 2_0, the UE can </w:t>
            </w:r>
            <w:r>
              <w:t>change Type 1 channel access to Type 2 or Type 3 channel access and transmit the UL transmission associated with DL beam in terms of QCL relationship by sharing the COT of the gNB. If the beam-specific COT information is not associated with the UL transmis</w:t>
            </w:r>
            <w:r>
              <w:t>sion, or not received by the UE, Type 1 channel access should be performed to transmit the UL transmission.</w:t>
            </w:r>
          </w:p>
        </w:tc>
      </w:tr>
      <w:tr w:rsidR="00233039" w14:paraId="08CEE178" w14:textId="77777777">
        <w:tc>
          <w:tcPr>
            <w:tcW w:w="1908" w:type="dxa"/>
          </w:tcPr>
          <w:p w14:paraId="08CEE176" w14:textId="77777777" w:rsidR="00233039" w:rsidRDefault="00866D64">
            <w:pPr>
              <w:rPr>
                <w:szCs w:val="20"/>
              </w:rPr>
            </w:pPr>
            <w:r>
              <w:t>Lenovo Motorola Mobility</w:t>
            </w:r>
          </w:p>
        </w:tc>
        <w:tc>
          <w:tcPr>
            <w:tcW w:w="7454" w:type="dxa"/>
          </w:tcPr>
          <w:p w14:paraId="08CEE177" w14:textId="77777777" w:rsidR="00233039" w:rsidRDefault="00866D64">
            <w:pPr>
              <w:rPr>
                <w:szCs w:val="20"/>
              </w:rPr>
            </w:pPr>
            <w:r>
              <w:t>Proposal 4: For NR unlicensed bands between 52.6 GHz and 71 GHz with directional LBT based channel access mechanism, withi</w:t>
            </w:r>
            <w:r>
              <w:t>n a COT, PDCCH monitoring is not supported in the CORESETs corresponding to other COTs (PDCCH monitoring restricted to monitoring corresponding to only one COT at a time)</w:t>
            </w:r>
          </w:p>
        </w:tc>
      </w:tr>
    </w:tbl>
    <w:p w14:paraId="08CEE179" w14:textId="77777777" w:rsidR="00233039" w:rsidRDefault="00233039"/>
    <w:p w14:paraId="08CEE17A" w14:textId="77777777" w:rsidR="00233039" w:rsidRDefault="00866D64">
      <w:pPr>
        <w:pStyle w:val="discussionpoint"/>
      </w:pPr>
      <w:r>
        <w:lastRenderedPageBreak/>
        <w:t>Discussion 2.10-1 (RRC impact) (closed and replaced by 2.10-4)</w:t>
      </w:r>
    </w:p>
    <w:p w14:paraId="08CEE17B" w14:textId="77777777" w:rsidR="00233039" w:rsidRDefault="00866D64">
      <w:pPr>
        <w:rPr>
          <w:lang w:eastAsia="en-US"/>
        </w:rPr>
      </w:pPr>
      <w:r>
        <w:t>On i</w:t>
      </w:r>
      <w:r>
        <w:rPr>
          <w:lang w:eastAsia="en-US"/>
        </w:rPr>
        <w:t>ntroduc</w:t>
      </w:r>
      <w:r>
        <w:t>ing</w:t>
      </w:r>
      <w:r>
        <w:rPr>
          <w:lang w:eastAsia="en-US"/>
        </w:rPr>
        <w:t xml:space="preserve"> beam specific COT-SI (COT duration) delivery in DCI 2_0</w:t>
      </w:r>
    </w:p>
    <w:p w14:paraId="08CEE17C" w14:textId="77777777" w:rsidR="00233039" w:rsidRDefault="00866D64">
      <w:pPr>
        <w:pStyle w:val="ListParagraph"/>
      </w:pPr>
      <w:r>
        <w:t>Support: Samsung, Apple, NEC, LGE, Lenovo, Nokia, vivo, OPPO, Panasonic, Transsion, Sony, Qualcomm, ZTE, IDCC</w:t>
      </w:r>
    </w:p>
    <w:p w14:paraId="08CEE17D" w14:textId="77777777" w:rsidR="00233039" w:rsidRDefault="00866D64">
      <w:pPr>
        <w:pStyle w:val="ListParagraph"/>
      </w:pPr>
      <w:r>
        <w:t>Against: Huawei/HiSilicon, Ericsson, DCM, Intel, CATT</w:t>
      </w:r>
    </w:p>
    <w:p w14:paraId="08CEE17E" w14:textId="77777777" w:rsidR="00233039" w:rsidRDefault="00866D64">
      <w:pPr>
        <w:pStyle w:val="ListParagraph"/>
      </w:pPr>
      <w:r>
        <w:t>Further support beam specific SFI</w:t>
      </w:r>
    </w:p>
    <w:p w14:paraId="08CEE17F" w14:textId="77777777" w:rsidR="00233039" w:rsidRDefault="00866D64">
      <w:pPr>
        <w:pStyle w:val="ListParagraph"/>
        <w:numPr>
          <w:ilvl w:val="1"/>
          <w:numId w:val="7"/>
        </w:numPr>
        <w:rPr>
          <w:lang w:val="it-IT"/>
        </w:rPr>
      </w:pPr>
      <w:r>
        <w:rPr>
          <w:lang w:val="it-IT"/>
        </w:rPr>
        <w:t>Support: Sony, Qualcomm, Lenovo, Motorola Mobility, OPPO, NEC</w:t>
      </w:r>
    </w:p>
    <w:p w14:paraId="08CEE180" w14:textId="77777777" w:rsidR="00233039" w:rsidRDefault="00866D64">
      <w:pPr>
        <w:pStyle w:val="ListParagraph"/>
        <w:numPr>
          <w:ilvl w:val="1"/>
          <w:numId w:val="7"/>
        </w:numPr>
      </w:pPr>
      <w:r>
        <w:t>Not support: LG, ZTE, Transsion</w:t>
      </w:r>
    </w:p>
    <w:p w14:paraId="08CEE181" w14:textId="77777777" w:rsidR="00233039" w:rsidRDefault="00866D64">
      <w:pPr>
        <w:pStyle w:val="ListParagraph"/>
      </w:pPr>
      <w:r>
        <w:t>Further support beam specific SSGS switching</w:t>
      </w:r>
    </w:p>
    <w:p w14:paraId="08CEE182" w14:textId="77777777" w:rsidR="00233039" w:rsidRDefault="00866D64">
      <w:pPr>
        <w:pStyle w:val="ListParagraph"/>
        <w:numPr>
          <w:ilvl w:val="1"/>
          <w:numId w:val="7"/>
        </w:numPr>
      </w:pPr>
      <w:r>
        <w:t>Support: Nokia, ZTE, Qualcomm, Transsion, LG, Lenovo, Motorola Mobility</w:t>
      </w:r>
      <w:r>
        <w:rPr>
          <w:color w:val="FF0000"/>
        </w:rPr>
        <w:t xml:space="preserve">, </w:t>
      </w:r>
      <w:r>
        <w:rPr>
          <w:color w:val="000000" w:themeColor="text1"/>
        </w:rPr>
        <w:t>InterDigital, Samsung, OPPO, NEC</w:t>
      </w:r>
    </w:p>
    <w:p w14:paraId="08CEE183" w14:textId="77777777" w:rsidR="00233039" w:rsidRDefault="00866D64">
      <w:pPr>
        <w:pStyle w:val="ListParagraph"/>
        <w:numPr>
          <w:ilvl w:val="1"/>
          <w:numId w:val="7"/>
        </w:numPr>
      </w:pPr>
      <w:r>
        <w:t>Not support</w:t>
      </w:r>
      <w:r>
        <w:t>:</w:t>
      </w:r>
    </w:p>
    <w:p w14:paraId="08CEE184" w14:textId="77777777" w:rsidR="00233039" w:rsidRDefault="00866D64">
      <w:pPr>
        <w:pStyle w:val="ListParagraph"/>
      </w:pPr>
      <w:r>
        <w:t>Further support beam specific PDCCH monitoring</w:t>
      </w:r>
    </w:p>
    <w:p w14:paraId="08CEE185" w14:textId="77777777" w:rsidR="00233039" w:rsidRDefault="00866D64">
      <w:pPr>
        <w:pStyle w:val="ListParagraph"/>
        <w:numPr>
          <w:ilvl w:val="1"/>
          <w:numId w:val="7"/>
        </w:numPr>
      </w:pPr>
      <w:r>
        <w:t>Support: Lenovo</w:t>
      </w:r>
    </w:p>
    <w:p w14:paraId="08CEE186" w14:textId="77777777" w:rsidR="00233039" w:rsidRDefault="00866D64">
      <w:r>
        <w:t>This discussion is a continuation from #107bis. The positions are collected from the last meeting and contributions or this meeting. Please provide your view if there is position change.</w:t>
      </w:r>
    </w:p>
    <w:tbl>
      <w:tblPr>
        <w:tblStyle w:val="TableGrid"/>
        <w:tblW w:w="9362" w:type="dxa"/>
        <w:tblLayout w:type="fixed"/>
        <w:tblLook w:val="04A0" w:firstRow="1" w:lastRow="0" w:firstColumn="1" w:lastColumn="0" w:noHBand="0" w:noVBand="1"/>
      </w:tblPr>
      <w:tblGrid>
        <w:gridCol w:w="1525"/>
        <w:gridCol w:w="7837"/>
      </w:tblGrid>
      <w:tr w:rsidR="00233039" w14:paraId="08CEE189" w14:textId="77777777">
        <w:tc>
          <w:tcPr>
            <w:tcW w:w="1525" w:type="dxa"/>
          </w:tcPr>
          <w:p w14:paraId="08CEE187" w14:textId="77777777" w:rsidR="00233039" w:rsidRDefault="00866D64">
            <w:r>
              <w:t>Comp</w:t>
            </w:r>
            <w:r>
              <w:t>any</w:t>
            </w:r>
          </w:p>
        </w:tc>
        <w:tc>
          <w:tcPr>
            <w:tcW w:w="7837" w:type="dxa"/>
          </w:tcPr>
          <w:p w14:paraId="08CEE188" w14:textId="77777777" w:rsidR="00233039" w:rsidRDefault="00866D64">
            <w:r>
              <w:t>View</w:t>
            </w:r>
          </w:p>
        </w:tc>
      </w:tr>
      <w:tr w:rsidR="00233039" w14:paraId="08CEE18C" w14:textId="77777777">
        <w:tc>
          <w:tcPr>
            <w:tcW w:w="1525" w:type="dxa"/>
          </w:tcPr>
          <w:p w14:paraId="08CEE18A"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E18B" w14:textId="77777777" w:rsidR="00233039" w:rsidRDefault="00866D64">
            <w:pPr>
              <w:rPr>
                <w:rFonts w:eastAsiaTheme="minorEastAsia"/>
              </w:rPr>
            </w:pPr>
            <w:r>
              <w:rPr>
                <w:rFonts w:eastAsiaTheme="minorEastAsia"/>
              </w:rPr>
              <w:t>We support beam-specific indication of the COT duration in DCI 2_0.</w:t>
            </w:r>
          </w:p>
        </w:tc>
      </w:tr>
      <w:tr w:rsidR="00233039" w14:paraId="08CEE190" w14:textId="77777777">
        <w:tc>
          <w:tcPr>
            <w:tcW w:w="1525" w:type="dxa"/>
          </w:tcPr>
          <w:p w14:paraId="08CEE18D" w14:textId="77777777" w:rsidR="00233039" w:rsidRDefault="00866D64">
            <w:pPr>
              <w:rPr>
                <w:rFonts w:eastAsiaTheme="minorEastAsia"/>
              </w:rPr>
            </w:pPr>
            <w:r>
              <w:t>Intel</w:t>
            </w:r>
          </w:p>
        </w:tc>
        <w:tc>
          <w:tcPr>
            <w:tcW w:w="7837" w:type="dxa"/>
          </w:tcPr>
          <w:p w14:paraId="08CEE18E" w14:textId="77777777" w:rsidR="00233039" w:rsidRDefault="00866D64">
            <w:r>
              <w:t>After additional considerations, we no longer support this proposal, and we have updated our position. Our understanding is that beam indication may not be needed und</w:t>
            </w:r>
            <w:r>
              <w:t>er the assumption of a reasonable well engineered gNB’s implementation.</w:t>
            </w:r>
          </w:p>
          <w:p w14:paraId="08CEE18F" w14:textId="77777777" w:rsidR="00233039" w:rsidRDefault="00233039">
            <w:pPr>
              <w:rPr>
                <w:rFonts w:eastAsiaTheme="minorEastAsia"/>
              </w:rPr>
            </w:pPr>
          </w:p>
        </w:tc>
      </w:tr>
      <w:tr w:rsidR="00233039" w14:paraId="08CEE196" w14:textId="77777777">
        <w:tc>
          <w:tcPr>
            <w:tcW w:w="1525" w:type="dxa"/>
          </w:tcPr>
          <w:p w14:paraId="08CEE191" w14:textId="77777777" w:rsidR="00233039" w:rsidRDefault="00866D64">
            <w:r>
              <w:rPr>
                <w:rFonts w:eastAsia="MS Mincho" w:hint="eastAsia"/>
                <w:lang w:eastAsia="ja-JP"/>
              </w:rPr>
              <w:t>D</w:t>
            </w:r>
            <w:r>
              <w:rPr>
                <w:rFonts w:eastAsia="MS Mincho"/>
                <w:lang w:eastAsia="ja-JP"/>
              </w:rPr>
              <w:t>OCOMO</w:t>
            </w:r>
          </w:p>
        </w:tc>
        <w:tc>
          <w:tcPr>
            <w:tcW w:w="7837" w:type="dxa"/>
          </w:tcPr>
          <w:p w14:paraId="08CEE192" w14:textId="77777777" w:rsidR="00233039" w:rsidRDefault="00866D64">
            <w:pPr>
              <w:rPr>
                <w:rFonts w:eastAsia="MS Mincho"/>
                <w:lang w:eastAsia="ja-JP"/>
              </w:rPr>
            </w:pPr>
            <w:r>
              <w:rPr>
                <w:rFonts w:eastAsia="MS Mincho"/>
                <w:lang w:eastAsia="ja-JP"/>
              </w:rPr>
              <w:t xml:space="preserve">We update our position above. </w:t>
            </w:r>
          </w:p>
          <w:p w14:paraId="08CEE193" w14:textId="77777777" w:rsidR="00233039" w:rsidRDefault="00866D64">
            <w:pPr>
              <w:rPr>
                <w:rFonts w:eastAsia="MS Mincho"/>
                <w:lang w:eastAsia="ja-JP"/>
              </w:rPr>
            </w:pPr>
            <w:r>
              <w:rPr>
                <w:rFonts w:eastAsia="MS Mincho"/>
                <w:lang w:eastAsia="ja-JP"/>
              </w:rPr>
              <w:t xml:space="preserve">We think the minimum specification impact would be to make sure that for P-CSI validation and/or COT sharing, only the beam used by the DCI 2_0 </w:t>
            </w:r>
            <w:r>
              <w:rPr>
                <w:rFonts w:eastAsia="MS Mincho"/>
                <w:lang w:eastAsia="ja-JP"/>
              </w:rPr>
              <w:t xml:space="preserve">is considered. We do not see the need to explicitly indicate TCI (or beam related information) in DCI 2_0. </w:t>
            </w:r>
          </w:p>
          <w:p w14:paraId="08CEE194" w14:textId="77777777" w:rsidR="00233039" w:rsidRDefault="00866D64">
            <w:pPr>
              <w:rPr>
                <w:rFonts w:eastAsia="MS Mincho"/>
                <w:color w:val="FF0000"/>
                <w:lang w:eastAsia="ja-JP"/>
              </w:rPr>
            </w:pPr>
            <w:r>
              <w:rPr>
                <w:rFonts w:eastAsia="MS Mincho"/>
                <w:color w:val="FF0000"/>
                <w:lang w:eastAsia="ja-JP"/>
              </w:rPr>
              <w:t>Moderator: Actually I don’t see how to achieve “P-CSI validation and/or COT sharing, only the beam used by the DCI 2_0 is considered” without beam i</w:t>
            </w:r>
            <w:r>
              <w:rPr>
                <w:rFonts w:eastAsia="MS Mincho"/>
                <w:color w:val="FF0000"/>
                <w:lang w:eastAsia="ja-JP"/>
              </w:rPr>
              <w:t>nformation in DCI 2_0. Without this agreement, the UE will consider P-CSI-RS validated with any DCI 2_0 received.</w:t>
            </w:r>
          </w:p>
          <w:p w14:paraId="08CEE195" w14:textId="77777777" w:rsidR="00233039" w:rsidRDefault="00866D64">
            <w:r>
              <w:rPr>
                <w:rFonts w:eastAsia="MS Mincho" w:hint="eastAsia"/>
                <w:color w:val="FF0000"/>
                <w:lang w:eastAsia="ja-JP"/>
              </w:rPr>
              <w:t>R</w:t>
            </w:r>
            <w:r>
              <w:rPr>
                <w:rFonts w:eastAsia="MS Mincho"/>
                <w:color w:val="FF0000"/>
                <w:lang w:eastAsia="ja-JP"/>
              </w:rPr>
              <w:t xml:space="preserve">esponse to Mod from DOCOMO: </w:t>
            </w:r>
            <w:r>
              <w:rPr>
                <w:rFonts w:eastAsia="MS Mincho"/>
                <w:color w:val="000000" w:themeColor="text1"/>
                <w:lang w:eastAsia="ja-JP"/>
              </w:rPr>
              <w:t>Thanks. Our point is to indicate beam information per implicit way could be considered alternatively. DCI 2_0 itself is transmitted per a certain beam, which is RRC configured in our understanding. Which beam should be considered for P-CSI validation can j</w:t>
            </w:r>
            <w:r>
              <w:rPr>
                <w:rFonts w:eastAsia="MS Mincho"/>
                <w:color w:val="000000" w:themeColor="text1"/>
                <w:lang w:eastAsia="ja-JP"/>
              </w:rPr>
              <w:t xml:space="preserve">ust follow the beam used by DCI 2_0 (though it needs an agreement indeed). </w:t>
            </w:r>
          </w:p>
        </w:tc>
      </w:tr>
      <w:tr w:rsidR="00233039" w14:paraId="08CEE19A" w14:textId="77777777">
        <w:tc>
          <w:tcPr>
            <w:tcW w:w="1525" w:type="dxa"/>
          </w:tcPr>
          <w:p w14:paraId="08CEE197" w14:textId="77777777" w:rsidR="00233039" w:rsidRDefault="00866D64">
            <w:r>
              <w:lastRenderedPageBreak/>
              <w:t>Ericsson</w:t>
            </w:r>
          </w:p>
        </w:tc>
        <w:tc>
          <w:tcPr>
            <w:tcW w:w="7837" w:type="dxa"/>
          </w:tcPr>
          <w:p w14:paraId="08CEE198" w14:textId="77777777" w:rsidR="00233039" w:rsidRDefault="00866D64">
            <w:pPr>
              <w:rPr>
                <w:sz w:val="20"/>
                <w:szCs w:val="20"/>
              </w:rPr>
            </w:pPr>
            <w:r>
              <w:t xml:space="preserve">We cannot support this proposal. The motivation to introduce beam specific COT duration in DCI2_0 is that a UE may accidentally position itself in the side lobe or back lobe of the DCI2_0 and may accidentally share the COT while it is not supposed to. </w:t>
            </w:r>
            <w:r>
              <w:rPr>
                <w:rFonts w:eastAsia="PMingLiU"/>
                <w:lang w:eastAsia="zh-TW"/>
              </w:rPr>
              <w:t xml:space="preserve">DCI </w:t>
            </w:r>
            <w:r>
              <w:rPr>
                <w:rFonts w:eastAsia="PMingLiU"/>
                <w:lang w:eastAsia="zh-TW"/>
              </w:rPr>
              <w:t>2_0 doesn’t contain any scheduling information and if a UE accidentally positions itself in the side-back lobe and is able to decode DCI 2_0, it means that the UE is able to receive good enough SINR to decode it and it is therefore allowed to share the COT</w:t>
            </w:r>
            <w:r>
              <w:rPr>
                <w:rFonts w:eastAsia="PMingLiU"/>
                <w:lang w:eastAsia="zh-TW"/>
              </w:rPr>
              <w:t>. Furthermore, it still needs gNB’s indication to begin its UL transmission. In other words, even if a UE can decode DCI 2_0, we don’t think it can accidentally share the COT. We believe the case that the UE may have a CG-PUSCH that originally would have b</w:t>
            </w:r>
            <w:r>
              <w:rPr>
                <w:rFonts w:eastAsia="PMingLiU"/>
                <w:lang w:eastAsia="zh-TW"/>
              </w:rPr>
              <w:t xml:space="preserve">een cancelled but would be transmitted in this scenario is </w:t>
            </w:r>
            <w:r>
              <w:t>a corner case that does not need any optimization. In addition, the specification will largely be impacted regardless which one of the three alternatives are agreed to introduce (multiple) beam ind</w:t>
            </w:r>
            <w:r>
              <w:t>icator in DCI 2_0. During the maintenance phase, we can not agree to discuss a new topic that is not beneficial and requires significant specification impact. In our view, without beam indicator enhancement, legacy DCI 2_0 still work well and comply with t</w:t>
            </w:r>
            <w:r>
              <w:t xml:space="preserve">he regulations. </w:t>
            </w:r>
          </w:p>
          <w:p w14:paraId="08CEE199" w14:textId="77777777" w:rsidR="00233039" w:rsidRDefault="00233039"/>
        </w:tc>
      </w:tr>
      <w:tr w:rsidR="00233039" w14:paraId="08CEE19D" w14:textId="77777777">
        <w:tc>
          <w:tcPr>
            <w:tcW w:w="1525" w:type="dxa"/>
          </w:tcPr>
          <w:p w14:paraId="08CEE19B" w14:textId="77777777" w:rsidR="00233039" w:rsidRDefault="00866D64">
            <w:pPr>
              <w:rPr>
                <w:rFonts w:eastAsia="SimSun"/>
                <w:lang w:eastAsia="ja-JP"/>
              </w:rPr>
            </w:pPr>
            <w:r>
              <w:rPr>
                <w:rFonts w:eastAsia="SimSun" w:hint="eastAsia"/>
              </w:rPr>
              <w:t>ZTE, Sanechips</w:t>
            </w:r>
          </w:p>
        </w:tc>
        <w:tc>
          <w:tcPr>
            <w:tcW w:w="7837" w:type="dxa"/>
          </w:tcPr>
          <w:p w14:paraId="08CEE19C" w14:textId="77777777" w:rsidR="00233039" w:rsidRDefault="00866D64">
            <w:pPr>
              <w:rPr>
                <w:rFonts w:eastAsiaTheme="minorEastAsia"/>
                <w:lang w:eastAsia="ja-JP"/>
              </w:rPr>
            </w:pPr>
            <w:r>
              <w:rPr>
                <w:rFonts w:eastAsiaTheme="minorEastAsia" w:hint="eastAsia"/>
              </w:rPr>
              <w:t>We support to introduce beam specific indication if directional LBT is used.</w:t>
            </w:r>
          </w:p>
        </w:tc>
      </w:tr>
      <w:tr w:rsidR="00233039" w14:paraId="08CEE1A0" w14:textId="77777777">
        <w:tc>
          <w:tcPr>
            <w:tcW w:w="1525" w:type="dxa"/>
          </w:tcPr>
          <w:p w14:paraId="08CEE19E" w14:textId="77777777" w:rsidR="00233039" w:rsidRDefault="00866D64">
            <w:pPr>
              <w:rPr>
                <w:rFonts w:eastAsia="SimSun"/>
              </w:rPr>
            </w:pPr>
            <w:r>
              <w:rPr>
                <w:rFonts w:eastAsia="SimSun" w:hint="eastAsia"/>
              </w:rPr>
              <w:t>O</w:t>
            </w:r>
            <w:r>
              <w:rPr>
                <w:rFonts w:eastAsia="SimSun"/>
              </w:rPr>
              <w:t>PPO</w:t>
            </w:r>
          </w:p>
        </w:tc>
        <w:tc>
          <w:tcPr>
            <w:tcW w:w="7837" w:type="dxa"/>
          </w:tcPr>
          <w:p w14:paraId="08CEE19F" w14:textId="77777777" w:rsidR="00233039" w:rsidRDefault="00866D64">
            <w:pPr>
              <w:rPr>
                <w:rFonts w:eastAsiaTheme="minorEastAsia"/>
              </w:rPr>
            </w:pPr>
            <w:r>
              <w:rPr>
                <w:rFonts w:eastAsiaTheme="minorEastAsia"/>
              </w:rPr>
              <w:t>We are OK to support beam specific SFI and beam specific SSGS switching, and add our position in the proposal.</w:t>
            </w:r>
          </w:p>
        </w:tc>
      </w:tr>
      <w:tr w:rsidR="00233039" w14:paraId="08CEE1A3" w14:textId="77777777">
        <w:tc>
          <w:tcPr>
            <w:tcW w:w="1525" w:type="dxa"/>
          </w:tcPr>
          <w:p w14:paraId="08CEE1A1" w14:textId="77777777" w:rsidR="00233039" w:rsidRDefault="00866D64">
            <w:pPr>
              <w:rPr>
                <w:rFonts w:eastAsia="SimSun"/>
              </w:rPr>
            </w:pPr>
            <w:r>
              <w:rPr>
                <w:rFonts w:eastAsia="SimSun"/>
              </w:rPr>
              <w:t>InterDigital</w:t>
            </w:r>
          </w:p>
        </w:tc>
        <w:tc>
          <w:tcPr>
            <w:tcW w:w="7837" w:type="dxa"/>
          </w:tcPr>
          <w:p w14:paraId="08CEE1A2" w14:textId="77777777" w:rsidR="00233039" w:rsidRDefault="00866D64">
            <w:pPr>
              <w:rPr>
                <w:rFonts w:eastAsiaTheme="minorEastAsia"/>
              </w:rPr>
            </w:pPr>
            <w:r>
              <w:rPr>
                <w:rFonts w:eastAsiaTheme="minorEastAsia"/>
              </w:rPr>
              <w:t>We support bea</w:t>
            </w:r>
            <w:r>
              <w:rPr>
                <w:rFonts w:eastAsiaTheme="minorEastAsia"/>
              </w:rPr>
              <w:t>m specific indication and SSGS.</w:t>
            </w:r>
          </w:p>
        </w:tc>
      </w:tr>
      <w:tr w:rsidR="00233039" w14:paraId="08CEE1A6" w14:textId="77777777">
        <w:tc>
          <w:tcPr>
            <w:tcW w:w="1525" w:type="dxa"/>
          </w:tcPr>
          <w:p w14:paraId="08CEE1A4" w14:textId="77777777" w:rsidR="00233039" w:rsidRDefault="00866D64">
            <w:pPr>
              <w:rPr>
                <w:rFonts w:eastAsia="SimSun"/>
              </w:rPr>
            </w:pPr>
            <w:r>
              <w:rPr>
                <w:rFonts w:eastAsia="Malgun Gothic" w:hint="eastAsia"/>
                <w:lang w:eastAsia="ko-KR"/>
              </w:rPr>
              <w:t>LG Electronics</w:t>
            </w:r>
          </w:p>
        </w:tc>
        <w:tc>
          <w:tcPr>
            <w:tcW w:w="7837" w:type="dxa"/>
          </w:tcPr>
          <w:p w14:paraId="08CEE1A5" w14:textId="77777777" w:rsidR="00233039" w:rsidRDefault="00866D64">
            <w:pPr>
              <w:rPr>
                <w:rFonts w:eastAsiaTheme="minorEastAsia"/>
              </w:rPr>
            </w:pPr>
            <w:r>
              <w:rPr>
                <w:rFonts w:eastAsia="Malgun Gothic" w:hint="eastAsia"/>
                <w:lang w:eastAsia="ko-KR"/>
              </w:rPr>
              <w:t>Our positions are correctly captured.</w:t>
            </w:r>
          </w:p>
        </w:tc>
      </w:tr>
      <w:tr w:rsidR="00233039" w14:paraId="08CEE1A9" w14:textId="77777777">
        <w:tc>
          <w:tcPr>
            <w:tcW w:w="1525" w:type="dxa"/>
          </w:tcPr>
          <w:p w14:paraId="08CEE1A7" w14:textId="77777777" w:rsidR="00233039" w:rsidRDefault="00866D64">
            <w:pPr>
              <w:rPr>
                <w:rFonts w:eastAsia="SimSun"/>
              </w:rPr>
            </w:pPr>
            <w:r>
              <w:rPr>
                <w:rFonts w:eastAsia="SimSun" w:hint="eastAsia"/>
              </w:rPr>
              <w:t>N</w:t>
            </w:r>
            <w:r>
              <w:rPr>
                <w:rFonts w:eastAsia="SimSun"/>
              </w:rPr>
              <w:t>EC</w:t>
            </w:r>
          </w:p>
        </w:tc>
        <w:tc>
          <w:tcPr>
            <w:tcW w:w="7837" w:type="dxa"/>
          </w:tcPr>
          <w:p w14:paraId="08CEE1A8" w14:textId="77777777" w:rsidR="00233039" w:rsidRDefault="00866D64">
            <w:pPr>
              <w:rPr>
                <w:rFonts w:eastAsiaTheme="minorEastAsia"/>
              </w:rPr>
            </w:pPr>
            <w:r>
              <w:rPr>
                <w:rFonts w:eastAsiaTheme="minorEastAsia"/>
              </w:rPr>
              <w:t xml:space="preserve">We support beam </w:t>
            </w:r>
            <w:r>
              <w:t xml:space="preserve">specific SFI and SSGS switching, and </w:t>
            </w:r>
            <w:r>
              <w:rPr>
                <w:rFonts w:eastAsia="MS Mincho"/>
                <w:lang w:eastAsia="ja-JP"/>
              </w:rPr>
              <w:t>update our position above</w:t>
            </w:r>
            <w:r>
              <w:t>.</w:t>
            </w:r>
          </w:p>
        </w:tc>
      </w:tr>
      <w:tr w:rsidR="00233039" w14:paraId="08CEE1AC" w14:textId="77777777">
        <w:tc>
          <w:tcPr>
            <w:tcW w:w="1525" w:type="dxa"/>
          </w:tcPr>
          <w:p w14:paraId="08CEE1AA" w14:textId="77777777" w:rsidR="00233039" w:rsidRDefault="00866D64">
            <w:pPr>
              <w:rPr>
                <w:rFonts w:eastAsia="PMingLiU"/>
                <w:lang w:eastAsia="zh-TW"/>
              </w:rPr>
            </w:pPr>
            <w:r>
              <w:rPr>
                <w:rFonts w:eastAsia="PMingLiU" w:hint="eastAsia"/>
                <w:lang w:eastAsia="zh-TW"/>
              </w:rPr>
              <w:t>M</w:t>
            </w:r>
            <w:r>
              <w:rPr>
                <w:rFonts w:eastAsia="PMingLiU"/>
                <w:lang w:eastAsia="zh-TW"/>
              </w:rPr>
              <w:t>ediatek</w:t>
            </w:r>
          </w:p>
        </w:tc>
        <w:tc>
          <w:tcPr>
            <w:tcW w:w="7837" w:type="dxa"/>
          </w:tcPr>
          <w:p w14:paraId="08CEE1AB" w14:textId="77777777" w:rsidR="00233039" w:rsidRDefault="00866D64">
            <w:pPr>
              <w:rPr>
                <w:rFonts w:eastAsiaTheme="minorEastAsia"/>
              </w:rPr>
            </w:pPr>
            <w:r>
              <w:rPr>
                <w:rFonts w:eastAsia="PMingLiU"/>
                <w:lang w:eastAsia="zh-TW"/>
              </w:rPr>
              <w:t>As comment in the previous meeting, we believe that if some UE accidentally decode DCI 2_0 just because it’s in the sidelobe of the sensing beam, that means the location of  that UE can receive good enough signals so that it can share the COT. Moreover, we</w:t>
            </w:r>
            <w:r>
              <w:rPr>
                <w:rFonts w:eastAsia="PMingLiU"/>
                <w:lang w:eastAsia="zh-TW"/>
              </w:rPr>
              <w:t xml:space="preserve"> think whether this problem actually exists or not is related to the definition of cover and relationship between sensing beam and transmission beam which has RAN 4 dependency. At this point, we can’t support the solution for the problem that might not exi</w:t>
            </w:r>
            <w:r>
              <w:rPr>
                <w:rFonts w:eastAsia="PMingLiU"/>
                <w:lang w:eastAsia="zh-TW"/>
              </w:rPr>
              <w:t xml:space="preserve">st. </w:t>
            </w:r>
          </w:p>
        </w:tc>
      </w:tr>
      <w:tr w:rsidR="00233039" w14:paraId="08CEE1AF" w14:textId="77777777">
        <w:tc>
          <w:tcPr>
            <w:tcW w:w="1525" w:type="dxa"/>
          </w:tcPr>
          <w:p w14:paraId="08CEE1AD" w14:textId="77777777" w:rsidR="00233039" w:rsidRDefault="00866D64">
            <w:pPr>
              <w:rPr>
                <w:rFonts w:eastAsia="PMingLiU"/>
                <w:lang w:eastAsia="zh-TW"/>
              </w:rPr>
            </w:pPr>
            <w:r>
              <w:rPr>
                <w:rFonts w:eastAsia="SimSun"/>
              </w:rPr>
              <w:t>Panasonic</w:t>
            </w:r>
          </w:p>
        </w:tc>
        <w:tc>
          <w:tcPr>
            <w:tcW w:w="7837" w:type="dxa"/>
          </w:tcPr>
          <w:p w14:paraId="08CEE1AE" w14:textId="77777777" w:rsidR="00233039" w:rsidRDefault="00866D64">
            <w:pPr>
              <w:rPr>
                <w:rFonts w:eastAsia="PMingLiU"/>
                <w:lang w:eastAsia="zh-TW"/>
              </w:rPr>
            </w:pPr>
            <w:r>
              <w:rPr>
                <w:rFonts w:eastAsiaTheme="minorEastAsia"/>
              </w:rPr>
              <w:t>We support beam-specific COT duration, and we are open to further consider beam specific SFI and SSGS. However, considering the limited time during the maintenance phase and the concerns on spec impact raised by opposing companies, the beam indication is n</w:t>
            </w:r>
            <w:r>
              <w:rPr>
                <w:rFonts w:eastAsiaTheme="minorEastAsia"/>
              </w:rPr>
              <w:t>ot necessarily explicit. As a simple approach, we could consider to specify that COT sharing from gNB to UE is only allowed along the beam of transmitting DCI 2_0, which is represented by the TCI state I</w:t>
            </w:r>
            <w:r>
              <w:rPr>
                <w:rFonts w:eastAsiaTheme="minorEastAsia"/>
              </w:rPr>
              <w:lastRenderedPageBreak/>
              <w:t xml:space="preserve">D of the CORESET carrying DCI 2_0. </w:t>
            </w:r>
          </w:p>
        </w:tc>
      </w:tr>
      <w:tr w:rsidR="00233039" w14:paraId="08CEE1B2" w14:textId="77777777">
        <w:tc>
          <w:tcPr>
            <w:tcW w:w="1525" w:type="dxa"/>
          </w:tcPr>
          <w:p w14:paraId="08CEE1B0" w14:textId="77777777" w:rsidR="00233039" w:rsidRDefault="00866D64">
            <w:pPr>
              <w:rPr>
                <w:rFonts w:eastAsia="SimSun"/>
              </w:rPr>
            </w:pPr>
            <w:r>
              <w:rPr>
                <w:rFonts w:eastAsia="SimSun" w:hint="eastAsia"/>
              </w:rPr>
              <w:lastRenderedPageBreak/>
              <w:t>Transsion</w:t>
            </w:r>
          </w:p>
        </w:tc>
        <w:tc>
          <w:tcPr>
            <w:tcW w:w="7837" w:type="dxa"/>
          </w:tcPr>
          <w:p w14:paraId="08CEE1B1" w14:textId="77777777" w:rsidR="00233039" w:rsidRDefault="00866D64">
            <w:pPr>
              <w:rPr>
                <w:rFonts w:eastAsiaTheme="minorEastAsia"/>
              </w:rPr>
            </w:pPr>
            <w:r>
              <w:rPr>
                <w:rFonts w:eastAsia="SimSun" w:hint="eastAsia"/>
              </w:rPr>
              <w:t>We sup</w:t>
            </w:r>
            <w:r>
              <w:rPr>
                <w:rFonts w:eastAsia="SimSun" w:hint="eastAsia"/>
              </w:rPr>
              <w:t>port beam specific COT duration indication and SSGS. Regarding the SFI field, the two use case should be separated for this discussion, and the overlapped parts of the different SFIs should be the same, if SFI field is used to indicate COT length.</w:t>
            </w:r>
          </w:p>
        </w:tc>
      </w:tr>
      <w:tr w:rsidR="00233039" w14:paraId="08CEE1B5" w14:textId="77777777">
        <w:tc>
          <w:tcPr>
            <w:tcW w:w="1525" w:type="dxa"/>
          </w:tcPr>
          <w:p w14:paraId="08CEE1B3" w14:textId="77777777" w:rsidR="00233039" w:rsidRDefault="00866D64">
            <w:pPr>
              <w:rPr>
                <w:rFonts w:eastAsiaTheme="minorEastAsia"/>
              </w:rPr>
            </w:pPr>
            <w:r>
              <w:rPr>
                <w:rFonts w:eastAsiaTheme="minorEastAsia" w:hint="eastAsia"/>
              </w:rPr>
              <w:t>CATT</w:t>
            </w:r>
          </w:p>
        </w:tc>
        <w:tc>
          <w:tcPr>
            <w:tcW w:w="7837" w:type="dxa"/>
          </w:tcPr>
          <w:p w14:paraId="08CEE1B4" w14:textId="77777777" w:rsidR="00233039" w:rsidRDefault="00866D64">
            <w:pPr>
              <w:rPr>
                <w:rFonts w:eastAsiaTheme="minorEastAsia"/>
              </w:rPr>
            </w:pPr>
            <w:r>
              <w:rPr>
                <w:rFonts w:eastAsiaTheme="minorEastAsia" w:hint="eastAsia"/>
              </w:rPr>
              <w:t>Pe</w:t>
            </w:r>
            <w:r>
              <w:rPr>
                <w:rFonts w:eastAsiaTheme="minorEastAsia" w:hint="eastAsia"/>
              </w:rPr>
              <w:t xml:space="preserve">r our understanding, there is no need to introduce beam-specific COT-SI in DCI </w:t>
            </w:r>
            <w:r>
              <w:rPr>
                <w:rFonts w:eastAsiaTheme="minorEastAsia"/>
              </w:rPr>
              <w:t>format</w:t>
            </w:r>
            <w:r>
              <w:rPr>
                <w:rFonts w:eastAsiaTheme="minorEastAsia" w:hint="eastAsia"/>
              </w:rPr>
              <w:t xml:space="preserve"> 2_0 when a gNB acquires a COT using directional LBT. The </w:t>
            </w:r>
            <w:r>
              <w:rPr>
                <w:rFonts w:eastAsiaTheme="minorEastAsia"/>
              </w:rPr>
              <w:t>issue on</w:t>
            </w:r>
            <w:r>
              <w:rPr>
                <w:rFonts w:eastAsiaTheme="minorEastAsia" w:hint="eastAsia"/>
              </w:rPr>
              <w:t xml:space="preserve"> incorrectly sharing COT can be avoided by gNB implementation.</w:t>
            </w:r>
          </w:p>
        </w:tc>
      </w:tr>
      <w:tr w:rsidR="00233039" w14:paraId="08CEE1BC" w14:textId="77777777">
        <w:tc>
          <w:tcPr>
            <w:tcW w:w="1525" w:type="dxa"/>
          </w:tcPr>
          <w:p w14:paraId="08CEE1B6" w14:textId="77777777" w:rsidR="00233039" w:rsidRDefault="00866D64">
            <w:pPr>
              <w:rPr>
                <w:rFonts w:eastAsia="SimSun"/>
              </w:rPr>
            </w:pPr>
            <w:r>
              <w:rPr>
                <w:rFonts w:eastAsia="SimSun"/>
              </w:rPr>
              <w:t>Huawei, HiSilicon</w:t>
            </w:r>
          </w:p>
        </w:tc>
        <w:tc>
          <w:tcPr>
            <w:tcW w:w="7837" w:type="dxa"/>
          </w:tcPr>
          <w:p w14:paraId="08CEE1B7" w14:textId="77777777" w:rsidR="00233039" w:rsidRDefault="00866D64">
            <w:pPr>
              <w:rPr>
                <w:rFonts w:eastAsiaTheme="minorEastAsia"/>
              </w:rPr>
            </w:pPr>
            <w:r>
              <w:rPr>
                <w:rFonts w:eastAsiaTheme="minorEastAsia"/>
              </w:rPr>
              <w:t>We do not support any b</w:t>
            </w:r>
            <w:r>
              <w:rPr>
                <w:rFonts w:eastAsiaTheme="minorEastAsia"/>
              </w:rPr>
              <w:t>eam specific parameters or indications in DCI 2_0.</w:t>
            </w:r>
          </w:p>
          <w:p w14:paraId="08CEE1B8" w14:textId="77777777" w:rsidR="00233039" w:rsidRDefault="00866D64">
            <w:pPr>
              <w:pStyle w:val="ListParagraph"/>
              <w:numPr>
                <w:ilvl w:val="0"/>
                <w:numId w:val="44"/>
              </w:numPr>
              <w:rPr>
                <w:lang w:eastAsia="en-US"/>
              </w:rPr>
            </w:pPr>
            <w:r>
              <w:rPr>
                <w:lang w:eastAsia="en-US"/>
              </w:rPr>
              <w:t>In Rel-16, for a UE that is configured to monitor DCI 2_0 and provided with a corresponding SFI-RNTI, earlier scheduled/configured grant UL transmission can share the gNB COT if the related UL resources fa</w:t>
            </w:r>
            <w:r>
              <w:rPr>
                <w:lang w:eastAsia="en-US"/>
              </w:rPr>
              <w:t>ll within the indicated available RB sets and remaining COT duration even if the UE is not an intended UE by any other DL transmission in that gNB COT. That is, the UE acts as a responding device based on its detection of the DCI 2_0. The same approach sho</w:t>
            </w:r>
            <w:r>
              <w:rPr>
                <w:lang w:eastAsia="en-US"/>
              </w:rPr>
              <w:t xml:space="preserve">uld be used in Rel-17: A UE that is not the target of any intended Tx from the gNB, can share the COT as long as it decode DCI 2_0. </w:t>
            </w:r>
          </w:p>
          <w:p w14:paraId="08CEE1B9" w14:textId="77777777" w:rsidR="00233039" w:rsidRDefault="00866D64">
            <w:pPr>
              <w:pStyle w:val="ListParagraph"/>
              <w:numPr>
                <w:ilvl w:val="0"/>
                <w:numId w:val="44"/>
              </w:numPr>
              <w:rPr>
                <w:rFonts w:eastAsia="SimSun"/>
              </w:rPr>
            </w:pPr>
            <w:r>
              <w:rPr>
                <w:rFonts w:eastAsia="SimSun"/>
              </w:rPr>
              <w:t>Even if DCI 2_0 identify the acquired beam and only UE that fall in the identified DL beam share the COT, there is no guara</w:t>
            </w:r>
            <w:r>
              <w:rPr>
                <w:rFonts w:eastAsia="SimSun"/>
              </w:rPr>
              <w:t xml:space="preserve">ntee that its UL TX would correspond to the acquired DL beam. </w:t>
            </w:r>
          </w:p>
          <w:p w14:paraId="08CEE1BA" w14:textId="77777777" w:rsidR="00233039" w:rsidRDefault="00866D64">
            <w:pPr>
              <w:pStyle w:val="ListParagraph"/>
              <w:numPr>
                <w:ilvl w:val="0"/>
                <w:numId w:val="44"/>
              </w:numPr>
              <w:rPr>
                <w:rFonts w:eastAsia="SimSun"/>
              </w:rPr>
            </w:pPr>
            <w:r>
              <w:rPr>
                <w:rFonts w:eastAsia="SimSun"/>
              </w:rPr>
              <w:t>If we are concerned that a UE in the a gNB Tx sidelobe may receive DCI 2_0 and share the COT, sensing beam has also a sidelobe. So, should we also devise a mechanism to make sure that the recei</w:t>
            </w:r>
            <w:r>
              <w:rPr>
                <w:rFonts w:eastAsia="SimSun"/>
              </w:rPr>
              <w:t>ved energy from sidelobe of the LBT beam does not result in channel in the mainlobe direction to be sensed occupied? We hope that companies agree with us that we should not open all these “sidelobe” related issues because at best they are only marginal enh</w:t>
            </w:r>
            <w:r>
              <w:rPr>
                <w:rFonts w:eastAsia="SimSun"/>
              </w:rPr>
              <w:t xml:space="preserve">ancement with a potentially huge specification impact. </w:t>
            </w:r>
          </w:p>
          <w:p w14:paraId="08CEE1BB" w14:textId="77777777" w:rsidR="00233039" w:rsidRDefault="00866D64">
            <w:pPr>
              <w:pStyle w:val="ListParagraph"/>
              <w:numPr>
                <w:ilvl w:val="0"/>
                <w:numId w:val="44"/>
              </w:numPr>
              <w:rPr>
                <w:rFonts w:eastAsiaTheme="minorEastAsia"/>
              </w:rPr>
            </w:pPr>
            <w:r>
              <w:t>We also would like to add that a TCI-state to monitor Type3-PDCCH carrying Format 2_0 DCI is already indicated in MAC-CE to the UEs. In other words, network has already some control on which UEs can a</w:t>
            </w:r>
            <w:r>
              <w:t>ctually decode Format 2_0 DCI by indicating an appropriate TCI-state. We don’t see a value to additionally provide further TCI-state in the DCI payload to provide beam-specific information.</w:t>
            </w:r>
          </w:p>
        </w:tc>
      </w:tr>
    </w:tbl>
    <w:p w14:paraId="08CEE1BD" w14:textId="77777777" w:rsidR="00233039" w:rsidRDefault="00233039"/>
    <w:p w14:paraId="08CEE1BE" w14:textId="77777777" w:rsidR="00233039" w:rsidRDefault="00866D64">
      <w:pPr>
        <w:pStyle w:val="discussionpoint"/>
      </w:pPr>
      <w:r>
        <w:t>Discussion 2.10-2 (RRC impact) (closed and replaced by 2.10-4)</w:t>
      </w:r>
    </w:p>
    <w:p w14:paraId="08CEE1BF" w14:textId="77777777" w:rsidR="00233039" w:rsidRDefault="00866D64">
      <w:r>
        <w:t>O</w:t>
      </w:r>
      <w:r>
        <w:t>n mechanism to specific beam specific COT-SI (if supported)</w:t>
      </w:r>
    </w:p>
    <w:p w14:paraId="08CEE1C0" w14:textId="77777777" w:rsidR="00233039" w:rsidRDefault="00866D64">
      <w:pPr>
        <w:pStyle w:val="ListParagraph"/>
      </w:pPr>
      <w:r>
        <w:t>Alt 1: Bitmap indicator of beam groups served in CO for PUCCH-SpatialRelationInfo</w:t>
      </w:r>
    </w:p>
    <w:p w14:paraId="08CEE1C1" w14:textId="77777777" w:rsidR="00233039" w:rsidRDefault="00866D64">
      <w:pPr>
        <w:pStyle w:val="ListParagraph"/>
        <w:numPr>
          <w:ilvl w:val="1"/>
          <w:numId w:val="7"/>
        </w:numPr>
      </w:pPr>
      <w:r>
        <w:t>Nokia</w:t>
      </w:r>
    </w:p>
    <w:p w14:paraId="08CEE1C2" w14:textId="77777777" w:rsidR="00233039" w:rsidRDefault="00866D64">
      <w:pPr>
        <w:pStyle w:val="ListParagraph"/>
      </w:pPr>
      <w:r>
        <w:lastRenderedPageBreak/>
        <w:t xml:space="preserve">Alt 2: Introduced one or more TCI field in DCI 2_0 </w:t>
      </w:r>
    </w:p>
    <w:p w14:paraId="08CEE1C3" w14:textId="77777777" w:rsidR="00233039" w:rsidRDefault="00866D64">
      <w:pPr>
        <w:pStyle w:val="ListParagraph"/>
        <w:numPr>
          <w:ilvl w:val="1"/>
          <w:numId w:val="7"/>
        </w:numPr>
      </w:pPr>
      <w:r>
        <w:t xml:space="preserve">Nokia, Qualcomm TCI_R17, LG, Apple, </w:t>
      </w:r>
      <w:r>
        <w:rPr>
          <w:strike/>
        </w:rPr>
        <w:t>Intel,</w:t>
      </w:r>
      <w:r>
        <w:t xml:space="preserve"> Lenovo, vivo, OPPO, ZTE, InterDigital, Transsion, NEC</w:t>
      </w:r>
      <w:r>
        <w:rPr>
          <w:rFonts w:eastAsia="MS Mincho" w:hint="eastAsia"/>
          <w:lang w:eastAsia="ja-JP"/>
        </w:rPr>
        <w:t>,</w:t>
      </w:r>
      <w:r>
        <w:rPr>
          <w:rFonts w:eastAsia="MS Mincho"/>
          <w:lang w:eastAsia="ja-JP"/>
        </w:rPr>
        <w:t xml:space="preserve"> Sony, Samsung</w:t>
      </w:r>
    </w:p>
    <w:p w14:paraId="08CEE1C4" w14:textId="77777777" w:rsidR="00233039" w:rsidRDefault="00866D64">
      <w:pPr>
        <w:pStyle w:val="ListParagraph"/>
      </w:pPr>
      <w:r>
        <w:t>Alt 3:Beam Availability indicator</w:t>
      </w:r>
    </w:p>
    <w:p w14:paraId="08CEE1C5" w14:textId="77777777" w:rsidR="00233039" w:rsidRDefault="00866D64">
      <w:pPr>
        <w:pStyle w:val="ListParagraph"/>
        <w:numPr>
          <w:ilvl w:val="1"/>
          <w:numId w:val="7"/>
        </w:numPr>
      </w:pPr>
      <w:r>
        <w:t>Panasonic, LG, ZTE, InterDigital, Transsion, CATT, NEC</w:t>
      </w:r>
    </w:p>
    <w:p w14:paraId="08CEE1C6" w14:textId="77777777" w:rsidR="00233039" w:rsidRDefault="00866D64">
      <w:pPr>
        <w:pStyle w:val="ListParagraph"/>
      </w:pPr>
      <w:r>
        <w:t>Not supporting: HW, Ericsson, MTK, Intel</w:t>
      </w:r>
    </w:p>
    <w:p w14:paraId="08CEE1C7" w14:textId="77777777" w:rsidR="00233039" w:rsidRDefault="00233039"/>
    <w:p w14:paraId="08CEE1C8" w14:textId="77777777" w:rsidR="00233039" w:rsidRDefault="00866D64">
      <w:r>
        <w:t>This discussi</w:t>
      </w:r>
      <w:r>
        <w:t>on is a continuation from #107bis. The positions are collected from the last meeting and contributions or this meeting. Please provide your view if there is position change.</w:t>
      </w:r>
    </w:p>
    <w:tbl>
      <w:tblPr>
        <w:tblStyle w:val="TableGrid"/>
        <w:tblW w:w="9362" w:type="dxa"/>
        <w:tblLayout w:type="fixed"/>
        <w:tblLook w:val="04A0" w:firstRow="1" w:lastRow="0" w:firstColumn="1" w:lastColumn="0" w:noHBand="0" w:noVBand="1"/>
      </w:tblPr>
      <w:tblGrid>
        <w:gridCol w:w="1525"/>
        <w:gridCol w:w="7837"/>
      </w:tblGrid>
      <w:tr w:rsidR="00233039" w14:paraId="08CEE1CB" w14:textId="77777777">
        <w:tc>
          <w:tcPr>
            <w:tcW w:w="1525" w:type="dxa"/>
          </w:tcPr>
          <w:p w14:paraId="08CEE1C9" w14:textId="77777777" w:rsidR="00233039" w:rsidRDefault="00866D64">
            <w:r>
              <w:t>Company</w:t>
            </w:r>
          </w:p>
        </w:tc>
        <w:tc>
          <w:tcPr>
            <w:tcW w:w="7837" w:type="dxa"/>
          </w:tcPr>
          <w:p w14:paraId="08CEE1CA" w14:textId="77777777" w:rsidR="00233039" w:rsidRDefault="00866D64">
            <w:r>
              <w:t>View</w:t>
            </w:r>
          </w:p>
        </w:tc>
      </w:tr>
      <w:tr w:rsidR="00233039" w14:paraId="08CEE1CE" w14:textId="77777777">
        <w:tc>
          <w:tcPr>
            <w:tcW w:w="1525" w:type="dxa"/>
          </w:tcPr>
          <w:p w14:paraId="08CEE1CC"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E1CD" w14:textId="77777777" w:rsidR="00233039" w:rsidRDefault="00866D64">
            <w:pPr>
              <w:rPr>
                <w:rFonts w:eastAsiaTheme="minorEastAsia"/>
              </w:rPr>
            </w:pPr>
            <w:r>
              <w:rPr>
                <w:rFonts w:eastAsiaTheme="minorEastAsia" w:hint="eastAsia"/>
              </w:rPr>
              <w:t>A</w:t>
            </w:r>
            <w:r>
              <w:rPr>
                <w:rFonts w:eastAsiaTheme="minorEastAsia"/>
              </w:rPr>
              <w:t>lt 2 is supported</w:t>
            </w:r>
          </w:p>
        </w:tc>
      </w:tr>
      <w:tr w:rsidR="00233039" w14:paraId="08CEE1D2" w14:textId="77777777">
        <w:tc>
          <w:tcPr>
            <w:tcW w:w="1525" w:type="dxa"/>
          </w:tcPr>
          <w:p w14:paraId="08CEE1CF" w14:textId="77777777" w:rsidR="00233039" w:rsidRDefault="00866D64">
            <w:pPr>
              <w:rPr>
                <w:rFonts w:eastAsiaTheme="minorEastAsia"/>
              </w:rPr>
            </w:pPr>
            <w:r>
              <w:t>Intel</w:t>
            </w:r>
          </w:p>
        </w:tc>
        <w:tc>
          <w:tcPr>
            <w:tcW w:w="7837" w:type="dxa"/>
          </w:tcPr>
          <w:p w14:paraId="08CEE1D0" w14:textId="77777777" w:rsidR="00233039" w:rsidRDefault="00866D64">
            <w:r>
              <w:t>Once again we have updated our view a</w:t>
            </w:r>
            <w:r>
              <w:t>nd we do not support this proposal for the reasons provided above.</w:t>
            </w:r>
          </w:p>
          <w:p w14:paraId="08CEE1D1" w14:textId="77777777" w:rsidR="00233039" w:rsidRDefault="00233039">
            <w:pPr>
              <w:rPr>
                <w:rFonts w:eastAsiaTheme="minorEastAsia"/>
              </w:rPr>
            </w:pPr>
          </w:p>
        </w:tc>
      </w:tr>
      <w:tr w:rsidR="00233039" w14:paraId="08CEE1D5" w14:textId="77777777">
        <w:tc>
          <w:tcPr>
            <w:tcW w:w="1525" w:type="dxa"/>
          </w:tcPr>
          <w:p w14:paraId="08CEE1D3" w14:textId="77777777" w:rsidR="00233039" w:rsidRDefault="00866D64">
            <w:r>
              <w:t>Ericsson</w:t>
            </w:r>
          </w:p>
        </w:tc>
        <w:tc>
          <w:tcPr>
            <w:tcW w:w="7837" w:type="dxa"/>
          </w:tcPr>
          <w:p w14:paraId="08CEE1D4" w14:textId="77777777" w:rsidR="00233039" w:rsidRDefault="00866D64">
            <w:r>
              <w:t>We cannot support this proposal for the reasons mentioned in our comment in discussion 2.10-1.</w:t>
            </w:r>
            <w:r>
              <w:br/>
            </w:r>
          </w:p>
        </w:tc>
      </w:tr>
      <w:tr w:rsidR="00233039" w14:paraId="08CEE1D8" w14:textId="77777777">
        <w:tc>
          <w:tcPr>
            <w:tcW w:w="1525" w:type="dxa"/>
          </w:tcPr>
          <w:p w14:paraId="08CEE1D6" w14:textId="77777777" w:rsidR="00233039" w:rsidRDefault="00866D64">
            <w:pPr>
              <w:rPr>
                <w:rFonts w:eastAsiaTheme="minorEastAsia"/>
              </w:rPr>
            </w:pPr>
            <w:r>
              <w:rPr>
                <w:rFonts w:eastAsiaTheme="minorEastAsia" w:hint="eastAsia"/>
              </w:rPr>
              <w:t>O</w:t>
            </w:r>
            <w:r>
              <w:rPr>
                <w:rFonts w:eastAsiaTheme="minorEastAsia"/>
              </w:rPr>
              <w:t>PPO</w:t>
            </w:r>
          </w:p>
        </w:tc>
        <w:tc>
          <w:tcPr>
            <w:tcW w:w="7837" w:type="dxa"/>
          </w:tcPr>
          <w:p w14:paraId="08CEE1D7" w14:textId="77777777" w:rsidR="00233039" w:rsidRDefault="00866D64">
            <w:pPr>
              <w:rPr>
                <w:rFonts w:eastAsiaTheme="minorEastAsia"/>
              </w:rPr>
            </w:pPr>
            <w:r>
              <w:rPr>
                <w:rFonts w:eastAsiaTheme="minorEastAsia"/>
              </w:rPr>
              <w:t>We prefer Alt 2.</w:t>
            </w:r>
          </w:p>
        </w:tc>
      </w:tr>
      <w:tr w:rsidR="00233039" w14:paraId="08CEE1DB" w14:textId="77777777">
        <w:tc>
          <w:tcPr>
            <w:tcW w:w="1525" w:type="dxa"/>
          </w:tcPr>
          <w:p w14:paraId="08CEE1D9" w14:textId="77777777" w:rsidR="00233039" w:rsidRDefault="00866D64">
            <w:pPr>
              <w:rPr>
                <w:rFonts w:eastAsiaTheme="minorEastAsia"/>
              </w:rPr>
            </w:pPr>
            <w:r>
              <w:t>InterDigital</w:t>
            </w:r>
          </w:p>
        </w:tc>
        <w:tc>
          <w:tcPr>
            <w:tcW w:w="7837" w:type="dxa"/>
          </w:tcPr>
          <w:p w14:paraId="08CEE1DA" w14:textId="77777777" w:rsidR="00233039" w:rsidRDefault="00866D64">
            <w:pPr>
              <w:rPr>
                <w:rFonts w:eastAsiaTheme="minorEastAsia"/>
              </w:rPr>
            </w:pPr>
            <w:r>
              <w:t xml:space="preserve">Our position is correctly captured and we </w:t>
            </w:r>
            <w:r>
              <w:t>support Alt 2 or Alt 3.</w:t>
            </w:r>
          </w:p>
        </w:tc>
      </w:tr>
      <w:tr w:rsidR="00233039" w14:paraId="08CEE1DE" w14:textId="77777777">
        <w:tc>
          <w:tcPr>
            <w:tcW w:w="1525" w:type="dxa"/>
          </w:tcPr>
          <w:p w14:paraId="08CEE1DC" w14:textId="77777777" w:rsidR="00233039" w:rsidRDefault="00866D64">
            <w:pPr>
              <w:rPr>
                <w:rFonts w:eastAsia="MS Mincho"/>
                <w:lang w:eastAsia="ja-JP"/>
              </w:rPr>
            </w:pPr>
            <w:r>
              <w:rPr>
                <w:rFonts w:eastAsia="MS Mincho" w:hint="eastAsia"/>
                <w:lang w:eastAsia="ja-JP"/>
              </w:rPr>
              <w:t>S</w:t>
            </w:r>
            <w:r>
              <w:rPr>
                <w:rFonts w:eastAsia="MS Mincho"/>
                <w:lang w:eastAsia="ja-JP"/>
              </w:rPr>
              <w:t>ony</w:t>
            </w:r>
          </w:p>
        </w:tc>
        <w:tc>
          <w:tcPr>
            <w:tcW w:w="7837" w:type="dxa"/>
          </w:tcPr>
          <w:p w14:paraId="08CEE1DD" w14:textId="77777777" w:rsidR="00233039" w:rsidRDefault="00866D64">
            <w:pPr>
              <w:rPr>
                <w:rFonts w:eastAsia="MS Mincho"/>
                <w:lang w:eastAsia="ja-JP"/>
              </w:rPr>
            </w:pPr>
            <w:r>
              <w:rPr>
                <w:rFonts w:eastAsia="MS Mincho" w:hint="eastAsia"/>
                <w:lang w:eastAsia="ja-JP"/>
              </w:rPr>
              <w:t>W</w:t>
            </w:r>
            <w:r>
              <w:rPr>
                <w:rFonts w:eastAsia="MS Mincho"/>
                <w:lang w:eastAsia="ja-JP"/>
              </w:rPr>
              <w:t>e support Alt 2.</w:t>
            </w:r>
          </w:p>
        </w:tc>
      </w:tr>
      <w:tr w:rsidR="00233039" w14:paraId="08CEE1E1" w14:textId="77777777">
        <w:tc>
          <w:tcPr>
            <w:tcW w:w="1525" w:type="dxa"/>
          </w:tcPr>
          <w:p w14:paraId="08CEE1DF" w14:textId="77777777" w:rsidR="00233039" w:rsidRDefault="00866D64">
            <w:pPr>
              <w:rPr>
                <w:rFonts w:eastAsia="MS Mincho"/>
                <w:lang w:eastAsia="ja-JP"/>
              </w:rPr>
            </w:pPr>
            <w:r>
              <w:rPr>
                <w:rFonts w:eastAsia="Malgun Gothic" w:hint="eastAsia"/>
                <w:lang w:eastAsia="ko-KR"/>
              </w:rPr>
              <w:t>LG Electronics</w:t>
            </w:r>
          </w:p>
        </w:tc>
        <w:tc>
          <w:tcPr>
            <w:tcW w:w="7837" w:type="dxa"/>
          </w:tcPr>
          <w:p w14:paraId="08CEE1E0" w14:textId="77777777" w:rsidR="00233039" w:rsidRDefault="00866D64">
            <w:pPr>
              <w:rPr>
                <w:rFonts w:eastAsia="MS Mincho"/>
                <w:lang w:eastAsia="ja-JP"/>
              </w:rPr>
            </w:pPr>
            <w:r>
              <w:rPr>
                <w:rFonts w:eastAsia="Malgun Gothic"/>
                <w:lang w:eastAsia="ko-KR"/>
              </w:rPr>
              <w:t>Our positions are correctly captured. We think that it should be clarified what is difference between Alt 1 and Alt 3.</w:t>
            </w:r>
          </w:p>
        </w:tc>
      </w:tr>
      <w:tr w:rsidR="00233039" w14:paraId="08CEE1E4" w14:textId="77777777">
        <w:tc>
          <w:tcPr>
            <w:tcW w:w="1525" w:type="dxa"/>
          </w:tcPr>
          <w:p w14:paraId="08CEE1E2" w14:textId="77777777" w:rsidR="00233039" w:rsidRDefault="00866D64">
            <w:pPr>
              <w:rPr>
                <w:rFonts w:eastAsia="PMingLiU"/>
                <w:lang w:eastAsia="zh-TW"/>
              </w:rPr>
            </w:pPr>
            <w:r>
              <w:rPr>
                <w:rFonts w:eastAsia="PMingLiU" w:hint="eastAsia"/>
                <w:lang w:eastAsia="zh-TW"/>
              </w:rPr>
              <w:t>M</w:t>
            </w:r>
            <w:r>
              <w:rPr>
                <w:rFonts w:eastAsia="PMingLiU"/>
                <w:lang w:eastAsia="zh-TW"/>
              </w:rPr>
              <w:t>ediatek</w:t>
            </w:r>
          </w:p>
        </w:tc>
        <w:tc>
          <w:tcPr>
            <w:tcW w:w="7837" w:type="dxa"/>
          </w:tcPr>
          <w:p w14:paraId="08CEE1E3" w14:textId="77777777" w:rsidR="00233039" w:rsidRDefault="00866D64">
            <w:pPr>
              <w:rPr>
                <w:rFonts w:eastAsia="PMingLiU"/>
                <w:lang w:eastAsia="zh-TW"/>
              </w:rPr>
            </w:pPr>
            <w:r>
              <w:rPr>
                <w:rFonts w:eastAsia="PMingLiU" w:hint="eastAsia"/>
                <w:lang w:eastAsia="zh-TW"/>
              </w:rPr>
              <w:t>W</w:t>
            </w:r>
            <w:r>
              <w:rPr>
                <w:rFonts w:eastAsia="PMingLiU"/>
                <w:lang w:eastAsia="zh-TW"/>
              </w:rPr>
              <w:t>e cannot support the proposal for the same reason commented in</w:t>
            </w:r>
            <w:r>
              <w:rPr>
                <w:rFonts w:eastAsia="PMingLiU"/>
                <w:lang w:eastAsia="zh-TW"/>
              </w:rPr>
              <w:t xml:space="preserve"> 2.10-1</w:t>
            </w:r>
          </w:p>
        </w:tc>
      </w:tr>
      <w:tr w:rsidR="00233039" w14:paraId="08CEE1E8" w14:textId="77777777">
        <w:trPr>
          <w:trHeight w:val="357"/>
        </w:trPr>
        <w:tc>
          <w:tcPr>
            <w:tcW w:w="1525" w:type="dxa"/>
          </w:tcPr>
          <w:p w14:paraId="08CEE1E5" w14:textId="77777777" w:rsidR="00233039" w:rsidRDefault="00866D64">
            <w:pPr>
              <w:rPr>
                <w:rFonts w:eastAsiaTheme="minorEastAsia"/>
              </w:rPr>
            </w:pPr>
            <w:r>
              <w:rPr>
                <w:rFonts w:eastAsiaTheme="minorEastAsia" w:hint="eastAsia"/>
              </w:rPr>
              <w:t>CATT</w:t>
            </w:r>
          </w:p>
        </w:tc>
        <w:tc>
          <w:tcPr>
            <w:tcW w:w="7837" w:type="dxa"/>
          </w:tcPr>
          <w:p w14:paraId="08CEE1E6" w14:textId="77777777" w:rsidR="00233039" w:rsidRDefault="00866D64">
            <w:pPr>
              <w:rPr>
                <w:rFonts w:eastAsiaTheme="minorEastAsia"/>
              </w:rPr>
            </w:pPr>
            <w:r>
              <w:rPr>
                <w:rFonts w:eastAsiaTheme="minorEastAsia" w:hint="eastAsia"/>
              </w:rPr>
              <w:t xml:space="preserve">We are ok with both Alt 1 and Alt 3. </w:t>
            </w:r>
          </w:p>
          <w:p w14:paraId="08CEE1E7" w14:textId="77777777" w:rsidR="00233039" w:rsidRDefault="00866D64">
            <w:pPr>
              <w:rPr>
                <w:rFonts w:eastAsiaTheme="minorEastAsia"/>
              </w:rPr>
            </w:pPr>
            <w:r>
              <w:rPr>
                <w:rFonts w:eastAsiaTheme="minorEastAsia" w:hint="eastAsia"/>
              </w:rPr>
              <w:t xml:space="preserve">Regarding the multi-beam COT, a bitmap indicator or beam </w:t>
            </w:r>
            <w:r>
              <w:rPr>
                <w:rFonts w:eastAsiaTheme="minorEastAsia"/>
              </w:rPr>
              <w:t>availability</w:t>
            </w:r>
            <w:r>
              <w:rPr>
                <w:rFonts w:eastAsiaTheme="minorEastAsia" w:hint="eastAsia"/>
              </w:rPr>
              <w:t xml:space="preserve"> indicators of beam groups served in CO should be </w:t>
            </w:r>
            <w:r>
              <w:rPr>
                <w:rFonts w:eastAsiaTheme="minorEastAsia"/>
              </w:rPr>
              <w:t>introduced</w:t>
            </w:r>
            <w:r>
              <w:rPr>
                <w:rFonts w:eastAsiaTheme="minorEastAsia" w:hint="eastAsia"/>
              </w:rPr>
              <w:t xml:space="preserve"> in DCI 2_0 to indicate which beam is available for transmission within the</w:t>
            </w:r>
            <w:r>
              <w:rPr>
                <w:rFonts w:eastAsiaTheme="minorEastAsia" w:hint="eastAsia"/>
              </w:rPr>
              <w:t xml:space="preserve"> CO duration. </w:t>
            </w:r>
          </w:p>
        </w:tc>
      </w:tr>
      <w:tr w:rsidR="00233039" w14:paraId="08CEE1EB" w14:textId="77777777">
        <w:trPr>
          <w:trHeight w:val="357"/>
        </w:trPr>
        <w:tc>
          <w:tcPr>
            <w:tcW w:w="1525" w:type="dxa"/>
          </w:tcPr>
          <w:p w14:paraId="08CEE1E9" w14:textId="77777777" w:rsidR="00233039" w:rsidRDefault="00866D64">
            <w:pPr>
              <w:rPr>
                <w:rFonts w:eastAsiaTheme="minorEastAsia"/>
              </w:rPr>
            </w:pPr>
            <w:r>
              <w:rPr>
                <w:rFonts w:eastAsiaTheme="minorEastAsia"/>
              </w:rPr>
              <w:t>Huawei, HiSilicon</w:t>
            </w:r>
          </w:p>
        </w:tc>
        <w:tc>
          <w:tcPr>
            <w:tcW w:w="7837" w:type="dxa"/>
          </w:tcPr>
          <w:p w14:paraId="08CEE1EA" w14:textId="77777777" w:rsidR="00233039" w:rsidRDefault="00866D64">
            <w:pPr>
              <w:rPr>
                <w:rFonts w:eastAsiaTheme="minorEastAsia"/>
              </w:rPr>
            </w:pPr>
            <w:r>
              <w:rPr>
                <w:rFonts w:eastAsiaTheme="minorEastAsia"/>
              </w:rPr>
              <w:t xml:space="preserve">We disagree with such a mechanism in </w:t>
            </w:r>
            <w:r>
              <w:t>Discussion 2.10-2</w:t>
            </w:r>
          </w:p>
        </w:tc>
      </w:tr>
    </w:tbl>
    <w:p w14:paraId="08CEE1EC" w14:textId="77777777" w:rsidR="00233039" w:rsidRDefault="00233039"/>
    <w:p w14:paraId="08CEE1ED" w14:textId="77777777" w:rsidR="00233039" w:rsidRDefault="00866D64">
      <w:pPr>
        <w:pStyle w:val="discussionpoint"/>
      </w:pPr>
      <w:r>
        <w:t>Proposal 2.10-3 (RRC impact) (closed and agreed)</w:t>
      </w:r>
    </w:p>
    <w:p w14:paraId="08CEE1EE" w14:textId="77777777" w:rsidR="00233039" w:rsidRDefault="00866D64">
      <w:pPr>
        <w:pStyle w:val="ListParagraph"/>
      </w:pPr>
      <w:r>
        <w:t xml:space="preserve">CO-Duration maximum value is increased to 4480 to support 5ms maximum COT under 960KHz. </w:t>
      </w:r>
    </w:p>
    <w:p w14:paraId="08CEE1EF" w14:textId="77777777" w:rsidR="00233039" w:rsidRDefault="00866D64">
      <w:pPr>
        <w:pStyle w:val="ListParagraph"/>
      </w:pPr>
      <w:r>
        <w:lastRenderedPageBreak/>
        <w:t>Support using 120KHz, 480KHz, and 960KHz as the reference SCS for CO-Duration definition</w:t>
      </w:r>
    </w:p>
    <w:p w14:paraId="08CEE1F0" w14:textId="77777777" w:rsidR="00233039" w:rsidRDefault="00866D64">
      <w:pPr>
        <w:pStyle w:val="ListParagraph"/>
        <w:numPr>
          <w:ilvl w:val="1"/>
          <w:numId w:val="7"/>
        </w:numPr>
      </w:pPr>
      <w:r>
        <w:t>Note this may not have any additional spec impact</w:t>
      </w:r>
    </w:p>
    <w:p w14:paraId="08CEE1F1" w14:textId="77777777" w:rsidR="00233039" w:rsidRDefault="00866D64">
      <w:r>
        <w:t>Support: vivo, Intel, Apple,</w:t>
      </w:r>
      <w:r>
        <w:t xml:space="preserve"> WILUS, Ericsson, ZTE, OPPO, Qualcomm, Sony, Samsung, LGE, NEC, MediaTek, Transsion, CATT, HW</w:t>
      </w:r>
    </w:p>
    <w:p w14:paraId="08CEE1F2"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1F5" w14:textId="77777777">
        <w:tc>
          <w:tcPr>
            <w:tcW w:w="1525" w:type="dxa"/>
          </w:tcPr>
          <w:p w14:paraId="08CEE1F3" w14:textId="77777777" w:rsidR="00233039" w:rsidRDefault="00866D64">
            <w:r>
              <w:t>Company</w:t>
            </w:r>
          </w:p>
        </w:tc>
        <w:tc>
          <w:tcPr>
            <w:tcW w:w="7837" w:type="dxa"/>
          </w:tcPr>
          <w:p w14:paraId="08CEE1F4" w14:textId="77777777" w:rsidR="00233039" w:rsidRDefault="00866D64">
            <w:r>
              <w:t>View</w:t>
            </w:r>
          </w:p>
        </w:tc>
      </w:tr>
      <w:tr w:rsidR="00233039" w14:paraId="08CEE1F8" w14:textId="77777777">
        <w:tc>
          <w:tcPr>
            <w:tcW w:w="1525" w:type="dxa"/>
          </w:tcPr>
          <w:p w14:paraId="08CEE1F6"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E1F7" w14:textId="77777777" w:rsidR="00233039" w:rsidRDefault="00866D64">
            <w:pPr>
              <w:rPr>
                <w:rFonts w:eastAsiaTheme="minorEastAsia"/>
              </w:rPr>
            </w:pPr>
            <w:r>
              <w:rPr>
                <w:rFonts w:eastAsiaTheme="minorEastAsia"/>
              </w:rPr>
              <w:t>We are fine with the proposal.</w:t>
            </w:r>
          </w:p>
        </w:tc>
      </w:tr>
      <w:tr w:rsidR="00233039" w14:paraId="08CEE1FC" w14:textId="77777777">
        <w:tc>
          <w:tcPr>
            <w:tcW w:w="1525" w:type="dxa"/>
          </w:tcPr>
          <w:p w14:paraId="08CEE1F9" w14:textId="77777777" w:rsidR="00233039" w:rsidRDefault="00866D64">
            <w:pPr>
              <w:rPr>
                <w:rFonts w:eastAsiaTheme="minorEastAsia"/>
              </w:rPr>
            </w:pPr>
            <w:r>
              <w:t>Intel</w:t>
            </w:r>
          </w:p>
        </w:tc>
        <w:tc>
          <w:tcPr>
            <w:tcW w:w="7837" w:type="dxa"/>
          </w:tcPr>
          <w:p w14:paraId="08CEE1FA" w14:textId="77777777" w:rsidR="00233039" w:rsidRDefault="00866D64">
            <w:r>
              <w:t>We are OK to update the CO-duration maximum value.</w:t>
            </w:r>
          </w:p>
          <w:p w14:paraId="08CEE1FB" w14:textId="77777777" w:rsidR="00233039" w:rsidRDefault="00233039">
            <w:pPr>
              <w:rPr>
                <w:rFonts w:eastAsiaTheme="minorEastAsia"/>
              </w:rPr>
            </w:pPr>
          </w:p>
        </w:tc>
      </w:tr>
      <w:tr w:rsidR="00233039" w14:paraId="08CEE1FF" w14:textId="77777777">
        <w:tc>
          <w:tcPr>
            <w:tcW w:w="1525" w:type="dxa"/>
          </w:tcPr>
          <w:p w14:paraId="08CEE1FD" w14:textId="77777777" w:rsidR="00233039" w:rsidRDefault="00866D64">
            <w:r>
              <w:t>Apple</w:t>
            </w:r>
          </w:p>
        </w:tc>
        <w:tc>
          <w:tcPr>
            <w:tcW w:w="7837" w:type="dxa"/>
          </w:tcPr>
          <w:p w14:paraId="08CEE1FE" w14:textId="77777777" w:rsidR="00233039" w:rsidRDefault="00866D64">
            <w:r>
              <w:t xml:space="preserve">Support </w:t>
            </w:r>
          </w:p>
        </w:tc>
      </w:tr>
      <w:tr w:rsidR="00233039" w14:paraId="08CEE202" w14:textId="77777777">
        <w:tc>
          <w:tcPr>
            <w:tcW w:w="1525" w:type="dxa"/>
          </w:tcPr>
          <w:p w14:paraId="08CEE200"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8CEE201" w14:textId="77777777" w:rsidR="00233039" w:rsidRDefault="00866D64">
            <w:r>
              <w:t>Support</w:t>
            </w:r>
          </w:p>
        </w:tc>
      </w:tr>
      <w:tr w:rsidR="00233039" w14:paraId="08CEE205" w14:textId="77777777">
        <w:tc>
          <w:tcPr>
            <w:tcW w:w="1525" w:type="dxa"/>
          </w:tcPr>
          <w:p w14:paraId="08CEE203" w14:textId="77777777" w:rsidR="00233039" w:rsidRDefault="00866D64">
            <w:pPr>
              <w:rPr>
                <w:rFonts w:eastAsia="Malgun Gothic"/>
                <w:lang w:eastAsia="ko-KR"/>
              </w:rPr>
            </w:pPr>
            <w:r>
              <w:rPr>
                <w:rFonts w:eastAsia="Malgun Gothic"/>
                <w:lang w:eastAsia="ko-KR"/>
              </w:rPr>
              <w:t>Ericsson</w:t>
            </w:r>
          </w:p>
        </w:tc>
        <w:tc>
          <w:tcPr>
            <w:tcW w:w="7837" w:type="dxa"/>
          </w:tcPr>
          <w:p w14:paraId="08CEE204" w14:textId="77777777" w:rsidR="00233039" w:rsidRDefault="00866D64">
            <w:r>
              <w:t xml:space="preserve"> OK to support.</w:t>
            </w:r>
          </w:p>
        </w:tc>
      </w:tr>
      <w:tr w:rsidR="00233039" w14:paraId="08CEE208" w14:textId="77777777">
        <w:tc>
          <w:tcPr>
            <w:tcW w:w="1525" w:type="dxa"/>
          </w:tcPr>
          <w:p w14:paraId="08CEE206" w14:textId="77777777" w:rsidR="00233039" w:rsidRDefault="00866D64">
            <w:pPr>
              <w:rPr>
                <w:rFonts w:eastAsia="SimSun"/>
                <w:lang w:eastAsia="ko-KR"/>
              </w:rPr>
            </w:pPr>
            <w:r>
              <w:rPr>
                <w:rFonts w:eastAsia="SimSun" w:hint="eastAsia"/>
              </w:rPr>
              <w:t>ZTE, Sanechips</w:t>
            </w:r>
          </w:p>
        </w:tc>
        <w:tc>
          <w:tcPr>
            <w:tcW w:w="7837" w:type="dxa"/>
          </w:tcPr>
          <w:p w14:paraId="08CEE207" w14:textId="77777777" w:rsidR="00233039" w:rsidRDefault="00866D64">
            <w:pPr>
              <w:rPr>
                <w:rFonts w:eastAsia="SimSun"/>
              </w:rPr>
            </w:pPr>
            <w:r>
              <w:rPr>
                <w:rFonts w:eastAsia="SimSun" w:hint="eastAsia"/>
              </w:rPr>
              <w:t>Support</w:t>
            </w:r>
          </w:p>
        </w:tc>
      </w:tr>
      <w:tr w:rsidR="00233039" w14:paraId="08CEE20B" w14:textId="77777777">
        <w:tc>
          <w:tcPr>
            <w:tcW w:w="1525" w:type="dxa"/>
          </w:tcPr>
          <w:p w14:paraId="08CEE209" w14:textId="77777777" w:rsidR="00233039" w:rsidRDefault="00866D64">
            <w:pPr>
              <w:rPr>
                <w:rFonts w:eastAsia="SimSun"/>
              </w:rPr>
            </w:pPr>
            <w:r>
              <w:rPr>
                <w:rFonts w:eastAsia="SimSun" w:hint="eastAsia"/>
              </w:rPr>
              <w:t>O</w:t>
            </w:r>
            <w:r>
              <w:rPr>
                <w:rFonts w:eastAsia="SimSun"/>
              </w:rPr>
              <w:t>PPO</w:t>
            </w:r>
          </w:p>
        </w:tc>
        <w:tc>
          <w:tcPr>
            <w:tcW w:w="7837" w:type="dxa"/>
          </w:tcPr>
          <w:p w14:paraId="08CEE20A" w14:textId="77777777" w:rsidR="00233039" w:rsidRDefault="00866D64">
            <w:pPr>
              <w:rPr>
                <w:rFonts w:eastAsia="SimSun"/>
              </w:rPr>
            </w:pPr>
            <w:r>
              <w:rPr>
                <w:rFonts w:eastAsia="SimSun"/>
              </w:rPr>
              <w:t>We are OK with the proposal.</w:t>
            </w:r>
          </w:p>
        </w:tc>
      </w:tr>
      <w:tr w:rsidR="00233039" w14:paraId="08CEE20E" w14:textId="77777777">
        <w:tc>
          <w:tcPr>
            <w:tcW w:w="1525" w:type="dxa"/>
          </w:tcPr>
          <w:p w14:paraId="08CEE20C" w14:textId="77777777" w:rsidR="00233039" w:rsidRDefault="00866D64">
            <w:pPr>
              <w:rPr>
                <w:rFonts w:eastAsia="Malgun Gothic"/>
                <w:lang w:eastAsia="ko-KR"/>
              </w:rPr>
            </w:pPr>
            <w:r>
              <w:rPr>
                <w:rFonts w:eastAsia="Malgun Gothic"/>
                <w:lang w:eastAsia="ko-KR"/>
              </w:rPr>
              <w:t>Nokia, NSB</w:t>
            </w:r>
          </w:p>
        </w:tc>
        <w:tc>
          <w:tcPr>
            <w:tcW w:w="7837" w:type="dxa"/>
          </w:tcPr>
          <w:p w14:paraId="08CEE20D" w14:textId="77777777" w:rsidR="00233039" w:rsidRDefault="00866D64">
            <w:r>
              <w:t>We support the proposal.</w:t>
            </w:r>
          </w:p>
        </w:tc>
      </w:tr>
      <w:tr w:rsidR="00233039" w14:paraId="08CEE211" w14:textId="77777777">
        <w:tc>
          <w:tcPr>
            <w:tcW w:w="1525" w:type="dxa"/>
          </w:tcPr>
          <w:p w14:paraId="08CEE20F" w14:textId="77777777" w:rsidR="00233039" w:rsidRDefault="00866D64">
            <w:pPr>
              <w:rPr>
                <w:rFonts w:eastAsia="MS Mincho"/>
                <w:lang w:eastAsia="ja-JP"/>
              </w:rPr>
            </w:pPr>
            <w:r>
              <w:rPr>
                <w:rFonts w:eastAsia="MS Mincho" w:hint="eastAsia"/>
                <w:lang w:eastAsia="ja-JP"/>
              </w:rPr>
              <w:t>S</w:t>
            </w:r>
            <w:r>
              <w:rPr>
                <w:rFonts w:eastAsia="MS Mincho"/>
                <w:lang w:eastAsia="ja-JP"/>
              </w:rPr>
              <w:t>ony</w:t>
            </w:r>
          </w:p>
        </w:tc>
        <w:tc>
          <w:tcPr>
            <w:tcW w:w="7837" w:type="dxa"/>
          </w:tcPr>
          <w:p w14:paraId="08CEE210" w14:textId="77777777" w:rsidR="00233039" w:rsidRDefault="00866D64">
            <w:pPr>
              <w:rPr>
                <w:rFonts w:eastAsia="MS Mincho"/>
                <w:lang w:eastAsia="ja-JP"/>
              </w:rPr>
            </w:pPr>
            <w:r>
              <w:rPr>
                <w:rFonts w:eastAsia="MS Mincho" w:hint="eastAsia"/>
                <w:lang w:eastAsia="ja-JP"/>
              </w:rPr>
              <w:t>W</w:t>
            </w:r>
            <w:r>
              <w:rPr>
                <w:rFonts w:eastAsia="MS Mincho"/>
                <w:lang w:eastAsia="ja-JP"/>
              </w:rPr>
              <w:t>e support the proposal.</w:t>
            </w:r>
          </w:p>
        </w:tc>
      </w:tr>
      <w:tr w:rsidR="00233039" w14:paraId="08CEE214" w14:textId="77777777">
        <w:tc>
          <w:tcPr>
            <w:tcW w:w="1525" w:type="dxa"/>
          </w:tcPr>
          <w:p w14:paraId="08CEE212" w14:textId="77777777" w:rsidR="00233039" w:rsidRDefault="00866D64">
            <w:pPr>
              <w:rPr>
                <w:rFonts w:eastAsia="MS Mincho"/>
                <w:lang w:eastAsia="ja-JP"/>
              </w:rPr>
            </w:pPr>
            <w:r>
              <w:rPr>
                <w:rFonts w:eastAsia="SimSun"/>
              </w:rPr>
              <w:t>Samsung</w:t>
            </w:r>
          </w:p>
        </w:tc>
        <w:tc>
          <w:tcPr>
            <w:tcW w:w="7837" w:type="dxa"/>
          </w:tcPr>
          <w:p w14:paraId="08CEE213" w14:textId="77777777" w:rsidR="00233039" w:rsidRDefault="00866D64">
            <w:pPr>
              <w:rPr>
                <w:rFonts w:eastAsia="MS Mincho"/>
                <w:lang w:eastAsia="ja-JP"/>
              </w:rPr>
            </w:pPr>
            <w:r>
              <w:rPr>
                <w:rFonts w:eastAsia="SimSun"/>
              </w:rPr>
              <w:t xml:space="preserve">We are ok with the proposal. </w:t>
            </w:r>
          </w:p>
        </w:tc>
      </w:tr>
      <w:tr w:rsidR="00233039" w14:paraId="08CEE217" w14:textId="77777777">
        <w:tc>
          <w:tcPr>
            <w:tcW w:w="1525" w:type="dxa"/>
          </w:tcPr>
          <w:p w14:paraId="08CEE215" w14:textId="77777777" w:rsidR="00233039" w:rsidRDefault="00866D64">
            <w:pPr>
              <w:rPr>
                <w:rFonts w:eastAsia="SimSun"/>
              </w:rPr>
            </w:pPr>
            <w:r>
              <w:rPr>
                <w:rFonts w:eastAsia="Malgun Gothic" w:hint="eastAsia"/>
                <w:lang w:eastAsia="ko-KR"/>
              </w:rPr>
              <w:t>LG Electronics</w:t>
            </w:r>
          </w:p>
        </w:tc>
        <w:tc>
          <w:tcPr>
            <w:tcW w:w="7837" w:type="dxa"/>
          </w:tcPr>
          <w:p w14:paraId="08CEE216" w14:textId="77777777" w:rsidR="00233039" w:rsidRDefault="00866D64">
            <w:pPr>
              <w:rPr>
                <w:rFonts w:eastAsia="SimSun"/>
              </w:rPr>
            </w:pPr>
            <w:r>
              <w:rPr>
                <w:rFonts w:eastAsia="Malgun Gothic" w:hint="eastAsia"/>
                <w:lang w:eastAsia="ko-KR"/>
              </w:rPr>
              <w:t>We support the proposal.</w:t>
            </w:r>
          </w:p>
        </w:tc>
      </w:tr>
      <w:tr w:rsidR="00233039" w14:paraId="08CEE21A" w14:textId="77777777">
        <w:tc>
          <w:tcPr>
            <w:tcW w:w="1525" w:type="dxa"/>
          </w:tcPr>
          <w:p w14:paraId="08CEE218" w14:textId="77777777" w:rsidR="00233039" w:rsidRDefault="00866D64">
            <w:pPr>
              <w:rPr>
                <w:rFonts w:eastAsia="SimSun"/>
              </w:rPr>
            </w:pPr>
            <w:r>
              <w:rPr>
                <w:rFonts w:eastAsia="SimSun" w:hint="eastAsia"/>
              </w:rPr>
              <w:t>N</w:t>
            </w:r>
            <w:r>
              <w:rPr>
                <w:rFonts w:eastAsia="SimSun"/>
              </w:rPr>
              <w:t>EC</w:t>
            </w:r>
          </w:p>
        </w:tc>
        <w:tc>
          <w:tcPr>
            <w:tcW w:w="7837" w:type="dxa"/>
          </w:tcPr>
          <w:p w14:paraId="08CEE219" w14:textId="77777777" w:rsidR="00233039" w:rsidRDefault="00866D64">
            <w:pPr>
              <w:rPr>
                <w:rFonts w:eastAsia="SimSun"/>
              </w:rPr>
            </w:pPr>
            <w:r>
              <w:t xml:space="preserve">We </w:t>
            </w:r>
            <w:r>
              <w:t>support the proposal.</w:t>
            </w:r>
          </w:p>
        </w:tc>
      </w:tr>
      <w:tr w:rsidR="00233039" w14:paraId="08CEE21D" w14:textId="77777777">
        <w:tc>
          <w:tcPr>
            <w:tcW w:w="1525" w:type="dxa"/>
          </w:tcPr>
          <w:p w14:paraId="08CEE21B" w14:textId="77777777" w:rsidR="00233039" w:rsidRDefault="00866D64">
            <w:pPr>
              <w:rPr>
                <w:rFonts w:eastAsia="PMingLiU"/>
                <w:lang w:eastAsia="zh-TW"/>
              </w:rPr>
            </w:pPr>
            <w:r>
              <w:rPr>
                <w:rFonts w:eastAsia="PMingLiU"/>
                <w:lang w:eastAsia="zh-TW"/>
              </w:rPr>
              <w:t>Mediatek</w:t>
            </w:r>
          </w:p>
        </w:tc>
        <w:tc>
          <w:tcPr>
            <w:tcW w:w="7837" w:type="dxa"/>
          </w:tcPr>
          <w:p w14:paraId="08CEE21C" w14:textId="77777777" w:rsidR="00233039" w:rsidRDefault="00866D64">
            <w:pPr>
              <w:rPr>
                <w:rFonts w:eastAsia="PMingLiU"/>
                <w:lang w:eastAsia="zh-TW"/>
              </w:rPr>
            </w:pPr>
            <w:r>
              <w:rPr>
                <w:rFonts w:eastAsia="PMingLiU" w:hint="eastAsia"/>
                <w:lang w:eastAsia="zh-TW"/>
              </w:rPr>
              <w:t>W</w:t>
            </w:r>
            <w:r>
              <w:rPr>
                <w:rFonts w:eastAsia="PMingLiU"/>
                <w:lang w:eastAsia="zh-TW"/>
              </w:rPr>
              <w:t>e are ok with the proposal</w:t>
            </w:r>
          </w:p>
        </w:tc>
      </w:tr>
      <w:tr w:rsidR="00233039" w14:paraId="08CEE220" w14:textId="77777777">
        <w:tc>
          <w:tcPr>
            <w:tcW w:w="1525" w:type="dxa"/>
          </w:tcPr>
          <w:p w14:paraId="08CEE21E" w14:textId="77777777" w:rsidR="00233039" w:rsidRDefault="00866D64">
            <w:pPr>
              <w:rPr>
                <w:rFonts w:eastAsia="PMingLiU"/>
                <w:lang w:eastAsia="zh-TW"/>
              </w:rPr>
            </w:pPr>
            <w:r>
              <w:rPr>
                <w:rFonts w:eastAsia="SimSun" w:hint="eastAsia"/>
              </w:rPr>
              <w:t>Transsion</w:t>
            </w:r>
          </w:p>
        </w:tc>
        <w:tc>
          <w:tcPr>
            <w:tcW w:w="7837" w:type="dxa"/>
          </w:tcPr>
          <w:p w14:paraId="08CEE21F" w14:textId="77777777" w:rsidR="00233039" w:rsidRDefault="00866D64">
            <w:pPr>
              <w:rPr>
                <w:rFonts w:eastAsia="PMingLiU"/>
                <w:lang w:eastAsia="zh-TW"/>
              </w:rPr>
            </w:pPr>
            <w:r>
              <w:rPr>
                <w:rFonts w:eastAsia="SimSun" w:hint="eastAsia"/>
              </w:rPr>
              <w:t>We support the proposal.</w:t>
            </w:r>
          </w:p>
        </w:tc>
      </w:tr>
      <w:tr w:rsidR="00233039" w14:paraId="08CEE223" w14:textId="77777777">
        <w:tc>
          <w:tcPr>
            <w:tcW w:w="1525" w:type="dxa"/>
          </w:tcPr>
          <w:p w14:paraId="08CEE221" w14:textId="77777777" w:rsidR="00233039" w:rsidRDefault="00866D64">
            <w:pPr>
              <w:rPr>
                <w:rFonts w:eastAsiaTheme="minorEastAsia"/>
              </w:rPr>
            </w:pPr>
            <w:r>
              <w:rPr>
                <w:rFonts w:eastAsiaTheme="minorEastAsia" w:hint="eastAsia"/>
              </w:rPr>
              <w:t>CATT</w:t>
            </w:r>
          </w:p>
        </w:tc>
        <w:tc>
          <w:tcPr>
            <w:tcW w:w="7837" w:type="dxa"/>
          </w:tcPr>
          <w:p w14:paraId="08CEE222" w14:textId="77777777" w:rsidR="00233039" w:rsidRDefault="00866D64">
            <w:pPr>
              <w:rPr>
                <w:rFonts w:eastAsiaTheme="minorEastAsia"/>
              </w:rPr>
            </w:pPr>
            <w:r>
              <w:rPr>
                <w:rFonts w:eastAsiaTheme="minorEastAsia" w:hint="eastAsia"/>
              </w:rPr>
              <w:t>Support</w:t>
            </w:r>
          </w:p>
        </w:tc>
      </w:tr>
      <w:tr w:rsidR="00233039" w14:paraId="08CEE226" w14:textId="77777777">
        <w:tc>
          <w:tcPr>
            <w:tcW w:w="1525" w:type="dxa"/>
          </w:tcPr>
          <w:p w14:paraId="08CEE224" w14:textId="77777777" w:rsidR="00233039" w:rsidRDefault="00866D64">
            <w:pPr>
              <w:rPr>
                <w:rFonts w:eastAsia="Malgun Gothic"/>
                <w:lang w:eastAsia="ko-KR"/>
              </w:rPr>
            </w:pPr>
            <w:r>
              <w:rPr>
                <w:rFonts w:eastAsia="Malgun Gothic"/>
                <w:lang w:eastAsia="ko-KR"/>
              </w:rPr>
              <w:t>Huawei, HiSilicon</w:t>
            </w:r>
          </w:p>
        </w:tc>
        <w:tc>
          <w:tcPr>
            <w:tcW w:w="7837" w:type="dxa"/>
          </w:tcPr>
          <w:p w14:paraId="08CEE225" w14:textId="77777777" w:rsidR="00233039" w:rsidRDefault="00866D64">
            <w:r>
              <w:t>We support the proposal Proposal 2.10-3</w:t>
            </w:r>
          </w:p>
        </w:tc>
      </w:tr>
    </w:tbl>
    <w:p w14:paraId="08CEE227" w14:textId="77777777" w:rsidR="00233039" w:rsidRDefault="00233039"/>
    <w:p w14:paraId="08CEE228" w14:textId="77777777" w:rsidR="00233039" w:rsidRDefault="00866D64">
      <w:r>
        <w:t xml:space="preserve">Given the discussion in 2.10-1 and 2.10-2, it is clear we don’t have </w:t>
      </w:r>
      <w:r>
        <w:t>consensus, and I feel it is too late to work on it.</w:t>
      </w:r>
    </w:p>
    <w:p w14:paraId="08CEE229" w14:textId="77777777" w:rsidR="00233039" w:rsidRDefault="00866D64">
      <w:pPr>
        <w:pStyle w:val="discussionpoint"/>
      </w:pPr>
      <w:r>
        <w:t>Proposed conclusion 2.10-4 (new)</w:t>
      </w:r>
    </w:p>
    <w:p w14:paraId="08CEE22A" w14:textId="77777777" w:rsidR="00233039" w:rsidRDefault="00866D64">
      <w:pPr>
        <w:rPr>
          <w:lang w:eastAsia="en-US"/>
        </w:rPr>
      </w:pPr>
      <w:r>
        <w:lastRenderedPageBreak/>
        <w:t>There is no consensus to in</w:t>
      </w:r>
      <w:r>
        <w:rPr>
          <w:lang w:eastAsia="en-US"/>
        </w:rPr>
        <w:t>troduce beam specific COT-SI (COT duration) delivery in DCI 2_0 in Rel.17. gNB is responsible to avoid COT sharing to unintended UEs for UL tran</w:t>
      </w:r>
      <w:r>
        <w:rPr>
          <w:lang w:eastAsia="en-US"/>
        </w:rPr>
        <w:t>smission, and gNB is responsible to avoid un-intended P-CSI-RS validation.</w:t>
      </w:r>
    </w:p>
    <w:p w14:paraId="08CEE22B" w14:textId="77777777" w:rsidR="00233039" w:rsidRDefault="00866D64">
      <w:pPr>
        <w:rPr>
          <w:lang w:eastAsia="en-US"/>
        </w:rPr>
      </w:pPr>
      <w:r>
        <w:rPr>
          <w:lang w:eastAsia="en-US"/>
        </w:rPr>
        <w:t>Support: Ericsson, Intel, MediaTek, CATT</w:t>
      </w:r>
    </w:p>
    <w:p w14:paraId="08CEE22C" w14:textId="77777777" w:rsidR="00233039" w:rsidRDefault="00866D64">
      <w:pPr>
        <w:rPr>
          <w:lang w:eastAsia="en-US"/>
        </w:rPr>
      </w:pPr>
      <w:r>
        <w:rPr>
          <w:lang w:eastAsia="en-US"/>
        </w:rPr>
        <w:t>Not support: LGE, ZTE</w:t>
      </w:r>
    </w:p>
    <w:p w14:paraId="08CEE22D"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230" w14:textId="77777777">
        <w:tc>
          <w:tcPr>
            <w:tcW w:w="1525" w:type="dxa"/>
          </w:tcPr>
          <w:p w14:paraId="08CEE22E" w14:textId="77777777" w:rsidR="00233039" w:rsidRDefault="00866D64">
            <w:r>
              <w:t>Company</w:t>
            </w:r>
          </w:p>
        </w:tc>
        <w:tc>
          <w:tcPr>
            <w:tcW w:w="7837" w:type="dxa"/>
          </w:tcPr>
          <w:p w14:paraId="08CEE22F" w14:textId="77777777" w:rsidR="00233039" w:rsidRDefault="00866D64">
            <w:r>
              <w:t>View</w:t>
            </w:r>
          </w:p>
        </w:tc>
      </w:tr>
      <w:tr w:rsidR="00233039" w14:paraId="08CEE233" w14:textId="77777777">
        <w:tc>
          <w:tcPr>
            <w:tcW w:w="1525" w:type="dxa"/>
          </w:tcPr>
          <w:p w14:paraId="08CEE231" w14:textId="77777777" w:rsidR="00233039" w:rsidRDefault="00866D64">
            <w:pPr>
              <w:rPr>
                <w:rFonts w:eastAsiaTheme="minorEastAsia"/>
              </w:rPr>
            </w:pPr>
            <w:r>
              <w:rPr>
                <w:rFonts w:eastAsiaTheme="minorEastAsia"/>
              </w:rPr>
              <w:t>Ericsson</w:t>
            </w:r>
          </w:p>
        </w:tc>
        <w:tc>
          <w:tcPr>
            <w:tcW w:w="7837" w:type="dxa"/>
          </w:tcPr>
          <w:p w14:paraId="08CEE232" w14:textId="77777777" w:rsidR="00233039" w:rsidRDefault="00866D64">
            <w:pPr>
              <w:rPr>
                <w:rFonts w:eastAsiaTheme="minorEastAsia"/>
              </w:rPr>
            </w:pPr>
            <w:r>
              <w:rPr>
                <w:rFonts w:eastAsiaTheme="minorEastAsia"/>
              </w:rPr>
              <w:t xml:space="preserve">We support the proposal. </w:t>
            </w:r>
          </w:p>
        </w:tc>
      </w:tr>
      <w:tr w:rsidR="00233039" w14:paraId="08CEE236" w14:textId="77777777">
        <w:tc>
          <w:tcPr>
            <w:tcW w:w="1525" w:type="dxa"/>
          </w:tcPr>
          <w:p w14:paraId="08CEE234" w14:textId="77777777" w:rsidR="00233039" w:rsidRDefault="00866D64">
            <w:pPr>
              <w:rPr>
                <w:rFonts w:eastAsiaTheme="minorEastAsia"/>
              </w:rPr>
            </w:pPr>
            <w:r>
              <w:rPr>
                <w:rFonts w:eastAsiaTheme="minorEastAsia"/>
              </w:rPr>
              <w:t>Intel</w:t>
            </w:r>
          </w:p>
        </w:tc>
        <w:tc>
          <w:tcPr>
            <w:tcW w:w="7837" w:type="dxa"/>
          </w:tcPr>
          <w:p w14:paraId="08CEE235" w14:textId="77777777" w:rsidR="00233039" w:rsidRDefault="00866D64">
            <w:pPr>
              <w:rPr>
                <w:rFonts w:eastAsiaTheme="minorEastAsia"/>
              </w:rPr>
            </w:pPr>
            <w:r>
              <w:rPr>
                <w:rFonts w:eastAsiaTheme="minorEastAsia"/>
              </w:rPr>
              <w:t xml:space="preserve">We are fine with the </w:t>
            </w:r>
            <w:r>
              <w:rPr>
                <w:rFonts w:eastAsiaTheme="minorEastAsia"/>
              </w:rPr>
              <w:t>conclusion</w:t>
            </w:r>
          </w:p>
        </w:tc>
      </w:tr>
      <w:tr w:rsidR="00233039" w14:paraId="08CEE239" w14:textId="77777777">
        <w:tc>
          <w:tcPr>
            <w:tcW w:w="1525" w:type="dxa"/>
          </w:tcPr>
          <w:p w14:paraId="08CEE237" w14:textId="77777777" w:rsidR="00233039" w:rsidRDefault="00866D64">
            <w:pPr>
              <w:rPr>
                <w:rFonts w:eastAsia="Malgun Gothic"/>
                <w:lang w:eastAsia="ko-KR"/>
              </w:rPr>
            </w:pPr>
            <w:r>
              <w:rPr>
                <w:rFonts w:eastAsia="Malgun Gothic"/>
                <w:lang w:eastAsia="ko-KR"/>
              </w:rPr>
              <w:t>LG Electronics</w:t>
            </w:r>
          </w:p>
        </w:tc>
        <w:tc>
          <w:tcPr>
            <w:tcW w:w="7837" w:type="dxa"/>
          </w:tcPr>
          <w:p w14:paraId="08CEE238" w14:textId="77777777" w:rsidR="00233039" w:rsidRDefault="00866D64">
            <w:pPr>
              <w:rPr>
                <w:rFonts w:eastAsia="Malgun Gothic"/>
                <w:lang w:eastAsia="ko-KR"/>
              </w:rPr>
            </w:pPr>
            <w:r>
              <w:rPr>
                <w:rFonts w:eastAsia="Malgun Gothic" w:hint="eastAsia"/>
                <w:lang w:eastAsia="ko-KR"/>
              </w:rPr>
              <w:t xml:space="preserve">We do not support the proposal. </w:t>
            </w:r>
            <w:r>
              <w:rPr>
                <w:rFonts w:eastAsia="Malgun Gothic"/>
                <w:lang w:eastAsia="ko-KR"/>
              </w:rPr>
              <w:t>It seems that the majority of companies support the introduction of beam-specific COT-SI in DCI 2_0.</w:t>
            </w:r>
          </w:p>
        </w:tc>
      </w:tr>
      <w:tr w:rsidR="00233039" w14:paraId="08CEE23C" w14:textId="77777777">
        <w:tc>
          <w:tcPr>
            <w:tcW w:w="1525" w:type="dxa"/>
          </w:tcPr>
          <w:p w14:paraId="08CEE23A" w14:textId="77777777" w:rsidR="00233039" w:rsidRDefault="00866D64">
            <w:pPr>
              <w:rPr>
                <w:rFonts w:eastAsia="PMingLiU"/>
                <w:lang w:eastAsia="zh-TW"/>
              </w:rPr>
            </w:pPr>
            <w:r>
              <w:rPr>
                <w:rFonts w:eastAsia="PMingLiU" w:hint="eastAsia"/>
                <w:lang w:eastAsia="zh-TW"/>
              </w:rPr>
              <w:t>M</w:t>
            </w:r>
            <w:r>
              <w:rPr>
                <w:rFonts w:eastAsia="PMingLiU"/>
                <w:lang w:eastAsia="zh-TW"/>
              </w:rPr>
              <w:t>ediatek</w:t>
            </w:r>
          </w:p>
        </w:tc>
        <w:tc>
          <w:tcPr>
            <w:tcW w:w="7837" w:type="dxa"/>
          </w:tcPr>
          <w:p w14:paraId="08CEE23B" w14:textId="77777777" w:rsidR="00233039" w:rsidRDefault="00866D64">
            <w:pPr>
              <w:rPr>
                <w:rFonts w:eastAsia="PMingLiU"/>
                <w:lang w:eastAsia="zh-TW"/>
              </w:rPr>
            </w:pPr>
            <w:r>
              <w:rPr>
                <w:rFonts w:eastAsia="PMingLiU" w:hint="eastAsia"/>
                <w:lang w:eastAsia="zh-TW"/>
              </w:rPr>
              <w:t>W</w:t>
            </w:r>
            <w:r>
              <w:rPr>
                <w:rFonts w:eastAsia="PMingLiU"/>
                <w:lang w:eastAsia="zh-TW"/>
              </w:rPr>
              <w:t>e support the proposal.</w:t>
            </w:r>
          </w:p>
        </w:tc>
      </w:tr>
      <w:tr w:rsidR="00233039" w14:paraId="08CEE23F" w14:textId="77777777">
        <w:tc>
          <w:tcPr>
            <w:tcW w:w="1525" w:type="dxa"/>
          </w:tcPr>
          <w:p w14:paraId="08CEE23D" w14:textId="77777777" w:rsidR="00233039" w:rsidRDefault="00866D64">
            <w:pPr>
              <w:rPr>
                <w:rFonts w:eastAsiaTheme="minorEastAsia"/>
              </w:rPr>
            </w:pPr>
            <w:r>
              <w:rPr>
                <w:rFonts w:eastAsiaTheme="minorEastAsia" w:hint="eastAsia"/>
              </w:rPr>
              <w:t>CATT</w:t>
            </w:r>
          </w:p>
        </w:tc>
        <w:tc>
          <w:tcPr>
            <w:tcW w:w="7837" w:type="dxa"/>
          </w:tcPr>
          <w:p w14:paraId="08CEE23E" w14:textId="77777777" w:rsidR="00233039" w:rsidRDefault="00866D64">
            <w:pPr>
              <w:rPr>
                <w:rFonts w:eastAsiaTheme="minorEastAsia"/>
              </w:rPr>
            </w:pPr>
            <w:r>
              <w:rPr>
                <w:rFonts w:eastAsiaTheme="minorEastAsia" w:hint="eastAsia"/>
              </w:rPr>
              <w:t>We are fine with the proposed conclusion.</w:t>
            </w:r>
          </w:p>
        </w:tc>
      </w:tr>
      <w:tr w:rsidR="00233039" w14:paraId="08CEE243" w14:textId="77777777">
        <w:tc>
          <w:tcPr>
            <w:tcW w:w="1525" w:type="dxa"/>
          </w:tcPr>
          <w:p w14:paraId="08CEE240" w14:textId="77777777" w:rsidR="00233039" w:rsidRDefault="00866D64">
            <w:pPr>
              <w:rPr>
                <w:rFonts w:eastAsiaTheme="minorEastAsia"/>
              </w:rPr>
            </w:pPr>
            <w:r>
              <w:rPr>
                <w:rFonts w:eastAsiaTheme="minorEastAsia" w:hint="eastAsia"/>
              </w:rPr>
              <w:t>ZTE, Sanechi</w:t>
            </w:r>
            <w:r>
              <w:rPr>
                <w:rFonts w:eastAsiaTheme="minorEastAsia" w:hint="eastAsia"/>
              </w:rPr>
              <w:t>ps</w:t>
            </w:r>
          </w:p>
        </w:tc>
        <w:tc>
          <w:tcPr>
            <w:tcW w:w="7837" w:type="dxa"/>
          </w:tcPr>
          <w:p w14:paraId="08CEE241" w14:textId="77777777" w:rsidR="00233039" w:rsidRDefault="00866D64">
            <w:pPr>
              <w:rPr>
                <w:rFonts w:eastAsiaTheme="minorEastAsia"/>
              </w:rPr>
            </w:pPr>
            <w:r>
              <w:rPr>
                <w:rFonts w:eastAsiaTheme="minorEastAsia" w:hint="eastAsia"/>
              </w:rPr>
              <w:t>We have the same confusion with LGE.</w:t>
            </w:r>
          </w:p>
          <w:p w14:paraId="08CEE242" w14:textId="77777777" w:rsidR="00233039" w:rsidRDefault="00866D64">
            <w:pPr>
              <w:tabs>
                <w:tab w:val="left" w:pos="4400"/>
              </w:tabs>
              <w:rPr>
                <w:rFonts w:eastAsiaTheme="minorEastAsia"/>
              </w:rPr>
            </w:pPr>
            <w:r>
              <w:rPr>
                <w:rFonts w:eastAsiaTheme="minorEastAsia"/>
              </w:rPr>
              <w:tab/>
            </w:r>
          </w:p>
        </w:tc>
      </w:tr>
      <w:tr w:rsidR="00233039" w14:paraId="08CEE246" w14:textId="77777777">
        <w:tc>
          <w:tcPr>
            <w:tcW w:w="1525" w:type="dxa"/>
          </w:tcPr>
          <w:p w14:paraId="08CEE244" w14:textId="77777777" w:rsidR="00233039" w:rsidRDefault="00866D64">
            <w:pPr>
              <w:rPr>
                <w:rFonts w:eastAsiaTheme="minorEastAsia"/>
              </w:rPr>
            </w:pPr>
            <w:r>
              <w:rPr>
                <w:rFonts w:eastAsiaTheme="minorEastAsia"/>
              </w:rPr>
              <w:t>Huawei, HiSilicon</w:t>
            </w:r>
          </w:p>
        </w:tc>
        <w:tc>
          <w:tcPr>
            <w:tcW w:w="7837" w:type="dxa"/>
          </w:tcPr>
          <w:p w14:paraId="08CEE245" w14:textId="77777777" w:rsidR="00233039" w:rsidRDefault="00866D64">
            <w:pPr>
              <w:pStyle w:val="discussionpoint"/>
              <w:rPr>
                <w:rFonts w:eastAsiaTheme="minorEastAsia"/>
              </w:rPr>
            </w:pPr>
            <w:r>
              <w:rPr>
                <w:rFonts w:eastAsiaTheme="minorEastAsia"/>
              </w:rPr>
              <w:t xml:space="preserve">We support </w:t>
            </w:r>
            <w:r>
              <w:t>Proposed conclusion 2.10-4 (new)</w:t>
            </w:r>
          </w:p>
        </w:tc>
      </w:tr>
      <w:tr w:rsidR="00233039" w14:paraId="08CEE249" w14:textId="77777777">
        <w:tc>
          <w:tcPr>
            <w:tcW w:w="1525" w:type="dxa"/>
          </w:tcPr>
          <w:p w14:paraId="08CEE247" w14:textId="77777777" w:rsidR="00233039" w:rsidRDefault="00866D64">
            <w:pPr>
              <w:rPr>
                <w:rFonts w:eastAsiaTheme="minorEastAsia"/>
              </w:rPr>
            </w:pPr>
            <w:r>
              <w:rPr>
                <w:rFonts w:eastAsiaTheme="minorEastAsia" w:hint="eastAsia"/>
              </w:rPr>
              <w:t>Transsion</w:t>
            </w:r>
          </w:p>
        </w:tc>
        <w:tc>
          <w:tcPr>
            <w:tcW w:w="7837" w:type="dxa"/>
          </w:tcPr>
          <w:p w14:paraId="08CEE248" w14:textId="77777777" w:rsidR="00233039" w:rsidRDefault="00866D64">
            <w:pPr>
              <w:tabs>
                <w:tab w:val="left" w:pos="4400"/>
              </w:tabs>
              <w:rPr>
                <w:rFonts w:eastAsiaTheme="minorEastAsia"/>
              </w:rPr>
            </w:pPr>
            <w:r>
              <w:rPr>
                <w:rFonts w:eastAsiaTheme="minorEastAsia" w:hint="eastAsia"/>
              </w:rPr>
              <w:t>We share the same view as LG, and we can restart the discussion at the next meeting.</w:t>
            </w:r>
          </w:p>
        </w:tc>
      </w:tr>
    </w:tbl>
    <w:p w14:paraId="08CEE24A" w14:textId="77777777" w:rsidR="00233039" w:rsidRDefault="00233039"/>
    <w:p w14:paraId="08CEE24B" w14:textId="77777777" w:rsidR="00233039" w:rsidRDefault="00866D64">
      <w:pPr>
        <w:pStyle w:val="Heading2"/>
        <w:rPr>
          <w:rFonts w:ascii="Times New Roman" w:hAnsi="Times New Roman"/>
        </w:rPr>
      </w:pPr>
      <w:r>
        <w:rPr>
          <w:rFonts w:ascii="Times New Roman" w:hAnsi="Times New Roman"/>
        </w:rPr>
        <w:t>L3-RSSI</w:t>
      </w:r>
    </w:p>
    <w:tbl>
      <w:tblPr>
        <w:tblStyle w:val="TableGrid"/>
        <w:tblW w:w="9362" w:type="dxa"/>
        <w:tblLayout w:type="fixed"/>
        <w:tblLook w:val="04A0" w:firstRow="1" w:lastRow="0" w:firstColumn="1" w:lastColumn="0" w:noHBand="0" w:noVBand="1"/>
      </w:tblPr>
      <w:tblGrid>
        <w:gridCol w:w="9362"/>
      </w:tblGrid>
      <w:tr w:rsidR="00233039" w14:paraId="08CEE262" w14:textId="77777777">
        <w:tc>
          <w:tcPr>
            <w:tcW w:w="9362" w:type="dxa"/>
          </w:tcPr>
          <w:p w14:paraId="08CEE24C" w14:textId="77777777" w:rsidR="00233039" w:rsidRDefault="00866D64">
            <w:pPr>
              <w:autoSpaceDE/>
              <w:rPr>
                <w:rFonts w:ascii="Times" w:eastAsia="Batang" w:hAnsi="Times" w:cs="Times"/>
                <w:lang w:val="en-GB" w:eastAsia="ko-KR"/>
              </w:rPr>
            </w:pPr>
            <w:r>
              <w:rPr>
                <w:rFonts w:ascii="Times" w:eastAsia="Batang" w:hAnsi="Times" w:cs="Times"/>
                <w:highlight w:val="green"/>
                <w:lang w:val="en-GB" w:eastAsia="ko-KR"/>
              </w:rPr>
              <w:t>Agreement:</w:t>
            </w:r>
          </w:p>
          <w:p w14:paraId="08CEE24D" w14:textId="77777777" w:rsidR="00233039" w:rsidRDefault="00866D64">
            <w:pPr>
              <w:autoSpaceDE/>
              <w:rPr>
                <w:rFonts w:ascii="Times" w:eastAsia="Batang" w:hAnsi="Times" w:cs="Times"/>
                <w:lang w:eastAsia="ko-KR"/>
              </w:rPr>
            </w:pPr>
            <w:r>
              <w:rPr>
                <w:rFonts w:ascii="Times" w:eastAsia="Batang" w:hAnsi="Times" w:cs="Times"/>
                <w:lang w:val="en-GB" w:eastAsia="ko-KR"/>
              </w:rPr>
              <w:t xml:space="preserve">Support extending Rel.16 </w:t>
            </w:r>
            <w:r>
              <w:rPr>
                <w:rFonts w:ascii="Times" w:eastAsia="Batang" w:hAnsi="Times" w:cs="Times"/>
                <w:lang w:val="en-GB" w:eastAsia="ko-KR"/>
              </w:rPr>
              <w:t>L3-RSSI to unlicensed operation in FR2-2</w:t>
            </w:r>
          </w:p>
          <w:p w14:paraId="08CEE24E" w14:textId="77777777" w:rsidR="00233039" w:rsidRDefault="00866D64">
            <w:pPr>
              <w:numPr>
                <w:ilvl w:val="0"/>
                <w:numId w:val="30"/>
              </w:numPr>
              <w:autoSpaceDE/>
              <w:rPr>
                <w:rFonts w:ascii="Times" w:eastAsia="SimSun" w:hAnsi="Times" w:cs="Times"/>
                <w:lang w:val="en-GB" w:eastAsia="ko-KR"/>
              </w:rPr>
            </w:pPr>
            <w:r>
              <w:rPr>
                <w:rFonts w:ascii="Times" w:eastAsia="Batang" w:hAnsi="Times" w:cs="Times"/>
                <w:lang w:val="en-GB" w:eastAsia="ko-KR"/>
              </w:rPr>
              <w:t>Introduce RRC configuration for reference SCS, measurement duration, and measurement bandwidth</w:t>
            </w:r>
          </w:p>
          <w:p w14:paraId="08CEE24F" w14:textId="77777777" w:rsidR="00233039" w:rsidRDefault="00866D64">
            <w:pPr>
              <w:numPr>
                <w:ilvl w:val="1"/>
                <w:numId w:val="30"/>
              </w:numPr>
              <w:autoSpaceDE/>
              <w:rPr>
                <w:rFonts w:ascii="Times" w:eastAsia="Calibri" w:hAnsi="Times" w:cs="Times"/>
                <w:lang w:val="en-GB" w:eastAsia="ko-KR"/>
              </w:rPr>
            </w:pPr>
            <w:r>
              <w:rPr>
                <w:rFonts w:ascii="Times" w:eastAsia="Batang" w:hAnsi="Times" w:cs="Times"/>
                <w:lang w:val="en-GB" w:eastAsia="ko-KR"/>
              </w:rPr>
              <w:t>Extend the reference SCS/CP field (</w:t>
            </w:r>
            <w:r>
              <w:rPr>
                <w:rFonts w:ascii="Times" w:eastAsia="Batang" w:hAnsi="Times" w:cs="Times"/>
                <w:i/>
                <w:iCs/>
                <w:lang w:val="en-GB" w:eastAsia="ko-KR"/>
              </w:rPr>
              <w:t>ref-SCS-CP-r16</w:t>
            </w:r>
            <w:r>
              <w:rPr>
                <w:rFonts w:ascii="Times" w:eastAsia="Batang" w:hAnsi="Times" w:cs="Times"/>
                <w:lang w:val="en-GB" w:eastAsia="ko-KR"/>
              </w:rPr>
              <w:t>) and measurement duration field (</w:t>
            </w:r>
            <w:r>
              <w:rPr>
                <w:rFonts w:ascii="Times" w:eastAsia="Batang" w:hAnsi="Times" w:cs="Times"/>
                <w:i/>
                <w:iCs/>
                <w:lang w:val="en-GB" w:eastAsia="ko-KR"/>
              </w:rPr>
              <w:t>measDurationSymbols-r16</w:t>
            </w:r>
            <w:r>
              <w:rPr>
                <w:rFonts w:ascii="Times" w:eastAsia="Batang" w:hAnsi="Times" w:cs="Times"/>
                <w:lang w:val="en-GB" w:eastAsia="ko-KR"/>
              </w:rPr>
              <w:t xml:space="preserve">) in </w:t>
            </w:r>
            <w:r>
              <w:rPr>
                <w:rFonts w:ascii="Times" w:eastAsia="Batang" w:hAnsi="Times" w:cs="Times"/>
                <w:i/>
                <w:iCs/>
                <w:lang w:val="en-GB" w:eastAsia="ko-KR"/>
              </w:rPr>
              <w:t>RMTC-Conf</w:t>
            </w:r>
            <w:r>
              <w:rPr>
                <w:rFonts w:ascii="Times" w:eastAsia="Batang" w:hAnsi="Times" w:cs="Times"/>
                <w:i/>
                <w:iCs/>
                <w:lang w:val="en-GB" w:eastAsia="ko-KR"/>
              </w:rPr>
              <w:t>ig</w:t>
            </w:r>
          </w:p>
          <w:p w14:paraId="08CEE250" w14:textId="77777777" w:rsidR="00233039" w:rsidRDefault="00866D64">
            <w:pPr>
              <w:numPr>
                <w:ilvl w:val="2"/>
                <w:numId w:val="30"/>
              </w:numPr>
              <w:autoSpaceDE/>
              <w:rPr>
                <w:rFonts w:ascii="Times" w:hAnsi="Times" w:cs="Times"/>
                <w:lang w:val="en-GB" w:eastAsia="ko-KR"/>
              </w:rPr>
            </w:pPr>
            <w:r>
              <w:rPr>
                <w:rFonts w:ascii="Times" w:eastAsia="Batang" w:hAnsi="Times" w:cs="Times"/>
                <w:lang w:val="en-GB" w:eastAsia="ko-KR"/>
              </w:rPr>
              <w:t xml:space="preserve">FFS value range and valid combinations for </w:t>
            </w:r>
            <w:r>
              <w:rPr>
                <w:rFonts w:ascii="Times" w:eastAsia="Batang" w:hAnsi="Times" w:cs="Times"/>
                <w:i/>
                <w:iCs/>
                <w:lang w:val="en-GB" w:eastAsia="ko-KR"/>
              </w:rPr>
              <w:t>ref-SCS-CP-r16</w:t>
            </w:r>
            <w:r>
              <w:rPr>
                <w:rFonts w:ascii="Times" w:eastAsia="Batang" w:hAnsi="Times" w:cs="Times"/>
                <w:lang w:val="en-GB" w:eastAsia="ko-KR"/>
              </w:rPr>
              <w:t xml:space="preserve"> and </w:t>
            </w:r>
            <w:r>
              <w:rPr>
                <w:rFonts w:ascii="Times" w:eastAsia="Batang" w:hAnsi="Times" w:cs="Times"/>
                <w:i/>
                <w:iCs/>
                <w:lang w:val="en-GB" w:eastAsia="ko-KR"/>
              </w:rPr>
              <w:t>measDurationSymbols-r16</w:t>
            </w:r>
          </w:p>
          <w:p w14:paraId="08CEE251" w14:textId="77777777" w:rsidR="00233039" w:rsidRDefault="00866D64">
            <w:pPr>
              <w:numPr>
                <w:ilvl w:val="1"/>
                <w:numId w:val="30"/>
              </w:numPr>
              <w:autoSpaceDE/>
              <w:rPr>
                <w:rFonts w:ascii="Times" w:eastAsia="Batang" w:hAnsi="Times" w:cs="Times"/>
                <w:lang w:val="en-GB" w:eastAsia="ko-KR"/>
              </w:rPr>
            </w:pPr>
            <w:r>
              <w:rPr>
                <w:rFonts w:ascii="Times" w:eastAsia="Batang" w:hAnsi="Times" w:cs="Times"/>
                <w:lang w:val="en-GB" w:eastAsia="ko-KR"/>
              </w:rPr>
              <w:t xml:space="preserve">Introduce parameter in </w:t>
            </w:r>
            <w:r>
              <w:rPr>
                <w:rFonts w:ascii="Times" w:eastAsia="Batang" w:hAnsi="Times" w:cs="Times"/>
                <w:i/>
                <w:iCs/>
                <w:lang w:val="en-GB" w:eastAsia="ko-KR"/>
              </w:rPr>
              <w:t>RMTC-Config</w:t>
            </w:r>
            <w:r>
              <w:rPr>
                <w:rFonts w:ascii="Times" w:eastAsia="Batang" w:hAnsi="Times" w:cs="Times"/>
                <w:lang w:val="en-GB" w:eastAsia="ko-KR"/>
              </w:rPr>
              <w:t xml:space="preserve"> to indicate the measurement bandwidth</w:t>
            </w:r>
          </w:p>
          <w:p w14:paraId="08CEE252" w14:textId="77777777" w:rsidR="00233039" w:rsidRDefault="00866D64">
            <w:pPr>
              <w:numPr>
                <w:ilvl w:val="2"/>
                <w:numId w:val="30"/>
              </w:numPr>
              <w:autoSpaceDE/>
              <w:rPr>
                <w:rFonts w:ascii="Times" w:eastAsia="Batang" w:hAnsi="Times" w:cs="Times"/>
                <w:lang w:val="en-GB" w:eastAsia="ko-KR"/>
              </w:rPr>
            </w:pPr>
            <w:r>
              <w:rPr>
                <w:rFonts w:ascii="Times" w:eastAsia="Batang" w:hAnsi="Times" w:cs="Times"/>
                <w:lang w:val="en-GB" w:eastAsia="ko-KR"/>
              </w:rPr>
              <w:t>FFS: Value range for measurement bandwidth</w:t>
            </w:r>
          </w:p>
          <w:p w14:paraId="08CEE253" w14:textId="77777777" w:rsidR="00233039" w:rsidRDefault="00866D64">
            <w:pPr>
              <w:numPr>
                <w:ilvl w:val="0"/>
                <w:numId w:val="30"/>
              </w:numPr>
              <w:autoSpaceDE/>
              <w:rPr>
                <w:rFonts w:ascii="Times" w:eastAsia="Batang" w:hAnsi="Times" w:cs="Times"/>
                <w:lang w:val="en-GB" w:eastAsia="ko-KR"/>
              </w:rPr>
            </w:pPr>
            <w:r>
              <w:rPr>
                <w:rFonts w:ascii="Times" w:eastAsia="Batang" w:hAnsi="Times" w:cs="Times"/>
                <w:lang w:val="en-GB" w:eastAsia="ko-KR"/>
              </w:rPr>
              <w:lastRenderedPageBreak/>
              <w:t xml:space="preserve">For the QCL Type-D of L3-RSSI </w:t>
            </w:r>
            <w:r>
              <w:rPr>
                <w:rFonts w:ascii="Times" w:eastAsia="Batang" w:hAnsi="Times" w:cs="Times"/>
                <w:lang w:val="en-GB" w:eastAsia="ko-KR"/>
              </w:rPr>
              <w:t>measurement, down-select one or both of the following alternatives</w:t>
            </w:r>
          </w:p>
          <w:p w14:paraId="08CEE254" w14:textId="77777777" w:rsidR="00233039" w:rsidRDefault="00866D64">
            <w:pPr>
              <w:numPr>
                <w:ilvl w:val="1"/>
                <w:numId w:val="30"/>
              </w:numPr>
              <w:autoSpaceDE/>
              <w:rPr>
                <w:rFonts w:ascii="Times" w:eastAsia="Batang" w:hAnsi="Times" w:cs="Times"/>
                <w:lang w:val="en-GB" w:eastAsia="ko-KR"/>
              </w:rPr>
            </w:pPr>
            <w:r>
              <w:rPr>
                <w:rFonts w:ascii="Times" w:eastAsia="Batang" w:hAnsi="Times" w:cs="Times"/>
                <w:lang w:val="en-GB" w:eastAsia="ko-KR"/>
              </w:rPr>
              <w:t>Alt 1: gNB configures the beam when configures the L3-RSSI measurement</w:t>
            </w:r>
          </w:p>
          <w:p w14:paraId="08CEE255" w14:textId="77777777" w:rsidR="00233039" w:rsidRDefault="00866D64">
            <w:pPr>
              <w:numPr>
                <w:ilvl w:val="1"/>
                <w:numId w:val="30"/>
              </w:numPr>
              <w:autoSpaceDE/>
              <w:rPr>
                <w:rFonts w:ascii="Times" w:eastAsia="Batang" w:hAnsi="Times" w:cs="Times"/>
                <w:lang w:val="en-GB" w:eastAsia="ko-KR"/>
              </w:rPr>
            </w:pPr>
            <w:r>
              <w:rPr>
                <w:rFonts w:ascii="Times" w:eastAsia="Batang" w:hAnsi="Times" w:cs="Times"/>
                <w:lang w:val="en-GB" w:eastAsia="ko-KR"/>
              </w:rPr>
              <w:t>Alt 2: Use the QCL type-D of the latest received PDSCH and the latest monitored CORESET</w:t>
            </w:r>
          </w:p>
          <w:p w14:paraId="08CEE256" w14:textId="77777777" w:rsidR="00233039" w:rsidRDefault="00233039">
            <w:pPr>
              <w:rPr>
                <w:highlight w:val="green"/>
              </w:rPr>
            </w:pPr>
          </w:p>
          <w:p w14:paraId="08CEE257" w14:textId="77777777" w:rsidR="00233039" w:rsidRDefault="00866D64">
            <w:pPr>
              <w:autoSpaceDE/>
              <w:rPr>
                <w:rFonts w:eastAsia="SimSun"/>
                <w:b/>
                <w:kern w:val="2"/>
              </w:rPr>
            </w:pPr>
            <w:r>
              <w:rPr>
                <w:rFonts w:eastAsia="SimSun"/>
                <w:b/>
                <w:kern w:val="2"/>
                <w:highlight w:val="green"/>
              </w:rPr>
              <w:t>Agreement</w:t>
            </w:r>
          </w:p>
          <w:p w14:paraId="08CEE258" w14:textId="77777777" w:rsidR="00233039" w:rsidRDefault="00866D64">
            <w:pPr>
              <w:autoSpaceDE/>
              <w:rPr>
                <w:rFonts w:eastAsia="SimSun"/>
                <w:kern w:val="2"/>
              </w:rPr>
            </w:pPr>
            <w:r>
              <w:rPr>
                <w:rFonts w:eastAsia="SimSun"/>
                <w:kern w:val="2"/>
              </w:rPr>
              <w:t xml:space="preserve">Introduce new </w:t>
            </w:r>
            <w:r>
              <w:rPr>
                <w:rFonts w:eastAsia="SimSun"/>
                <w:kern w:val="2"/>
              </w:rPr>
              <w:t>parameter in RMTC-Config for L3-RSSI to indicate measurement bandwidth.</w:t>
            </w:r>
          </w:p>
          <w:p w14:paraId="08CEE259" w14:textId="77777777" w:rsidR="00233039" w:rsidRDefault="00866D64">
            <w:pPr>
              <w:numPr>
                <w:ilvl w:val="0"/>
                <w:numId w:val="30"/>
              </w:numPr>
              <w:autoSpaceDE/>
              <w:rPr>
                <w:rFonts w:eastAsia="SimSun"/>
                <w:kern w:val="2"/>
              </w:rPr>
            </w:pPr>
            <w:r>
              <w:rPr>
                <w:rFonts w:eastAsia="SimSun"/>
                <w:kern w:val="2"/>
              </w:rPr>
              <w:t>The value range for the configured measurement bandwidth should include the maximum and the minimum channel bandwidth and the intermediate channel bandwidths defined by RAN4.</w:t>
            </w:r>
          </w:p>
          <w:p w14:paraId="08CEE25A" w14:textId="77777777" w:rsidR="00233039" w:rsidRDefault="00233039">
            <w:pPr>
              <w:rPr>
                <w:highlight w:val="green"/>
              </w:rPr>
            </w:pPr>
          </w:p>
          <w:p w14:paraId="08CEE25B" w14:textId="77777777" w:rsidR="00233039" w:rsidRDefault="00233039">
            <w:pPr>
              <w:rPr>
                <w:highlight w:val="green"/>
              </w:rPr>
            </w:pPr>
          </w:p>
          <w:p w14:paraId="08CEE25C" w14:textId="77777777" w:rsidR="00233039" w:rsidRDefault="00866D64">
            <w:pPr>
              <w:rPr>
                <w:highlight w:val="green"/>
              </w:rPr>
            </w:pPr>
            <w:r>
              <w:rPr>
                <w:highlight w:val="green"/>
              </w:rPr>
              <w:t>Agreeme</w:t>
            </w:r>
            <w:r>
              <w:rPr>
                <w:highlight w:val="green"/>
              </w:rPr>
              <w:t>nt</w:t>
            </w:r>
          </w:p>
          <w:p w14:paraId="08CEE25D" w14:textId="77777777" w:rsidR="00233039" w:rsidRDefault="00866D64">
            <w:r>
              <w:t>On measDurationSymbols and reference SCS/CP for L3-RSSI</w:t>
            </w:r>
          </w:p>
          <w:p w14:paraId="08CEE25E" w14:textId="77777777" w:rsidR="00233039" w:rsidRDefault="00866D64">
            <w:pPr>
              <w:pStyle w:val="ListParagraph"/>
              <w:numPr>
                <w:ilvl w:val="0"/>
                <w:numId w:val="38"/>
              </w:numPr>
            </w:pPr>
            <w:r>
              <w:t>On measDurationSymbols-r16 with ref-SCS-CP-r16=120KHz, extend measDurationSymbols-r16 to {1,14,28,42,70,</w:t>
            </w:r>
            <w:r>
              <w:rPr>
                <w:color w:val="FF0000"/>
              </w:rPr>
              <w:t>140</w:t>
            </w:r>
            <w:r>
              <w:t>}</w:t>
            </w:r>
          </w:p>
          <w:p w14:paraId="08CEE25F" w14:textId="77777777" w:rsidR="00233039" w:rsidRDefault="00866D64">
            <w:pPr>
              <w:pStyle w:val="ListParagraph"/>
              <w:numPr>
                <w:ilvl w:val="0"/>
                <w:numId w:val="38"/>
              </w:numPr>
            </w:pPr>
            <w:r>
              <w:t>On measDurationSymbols-r16 with ref-SCS-CP-r16=480KHz (if supported), extend measDuratio</w:t>
            </w:r>
            <w:r>
              <w:t>nSymbols-r16 to {1,14,28,42,70,</w:t>
            </w:r>
            <w:r>
              <w:rPr>
                <w:color w:val="FF0000"/>
              </w:rPr>
              <w:t>140, 560</w:t>
            </w:r>
            <w:r>
              <w:t>}</w:t>
            </w:r>
          </w:p>
          <w:p w14:paraId="08CEE260" w14:textId="77777777" w:rsidR="00233039" w:rsidRDefault="00866D64">
            <w:pPr>
              <w:pStyle w:val="ListParagraph"/>
              <w:numPr>
                <w:ilvl w:val="0"/>
                <w:numId w:val="38"/>
              </w:numPr>
            </w:pPr>
            <w:r>
              <w:t>On measDurationSymbols-r16 with ref-SCS-CP-r16=960KHz (if supported), extend measDurationSymbols-r16 to {1,14,28,42,70,</w:t>
            </w:r>
            <w:r>
              <w:rPr>
                <w:color w:val="FF0000"/>
              </w:rPr>
              <w:t>140, 560,1120</w:t>
            </w:r>
            <w:r>
              <w:t>}</w:t>
            </w:r>
          </w:p>
          <w:p w14:paraId="08CEE261" w14:textId="77777777" w:rsidR="00233039" w:rsidRDefault="00233039"/>
        </w:tc>
      </w:tr>
    </w:tbl>
    <w:p w14:paraId="08CEE263" w14:textId="77777777" w:rsidR="00233039" w:rsidRDefault="00233039"/>
    <w:tbl>
      <w:tblPr>
        <w:tblStyle w:val="TableGrid"/>
        <w:tblW w:w="9362" w:type="dxa"/>
        <w:tblLayout w:type="fixed"/>
        <w:tblLook w:val="04A0" w:firstRow="1" w:lastRow="0" w:firstColumn="1" w:lastColumn="0" w:noHBand="0" w:noVBand="1"/>
      </w:tblPr>
      <w:tblGrid>
        <w:gridCol w:w="9362"/>
      </w:tblGrid>
      <w:tr w:rsidR="00233039" w14:paraId="08CEE26A" w14:textId="77777777">
        <w:tc>
          <w:tcPr>
            <w:tcW w:w="9362" w:type="dxa"/>
          </w:tcPr>
          <w:p w14:paraId="08CEE264" w14:textId="77777777" w:rsidR="00233039" w:rsidRDefault="00866D64">
            <w:pPr>
              <w:pStyle w:val="discussionpoint"/>
              <w:rPr>
                <w:rFonts w:eastAsia="SimSun"/>
                <w:szCs w:val="20"/>
              </w:rPr>
            </w:pPr>
            <w:r>
              <w:t>Proposal 2.11-1a (new, original Alt 3 in previous discussion) [1]</w:t>
            </w:r>
          </w:p>
          <w:p w14:paraId="08CEE265" w14:textId="77777777" w:rsidR="00233039" w:rsidRDefault="00866D64">
            <w:r>
              <w:t xml:space="preserve">For the QCL Type-D of L3-RSSI measurement for unlicensed operation in FR2-2, if explicit TCI state is configured </w:t>
            </w:r>
            <w:r>
              <w:rPr>
                <w:strike/>
                <w:color w:val="FF0000"/>
              </w:rPr>
              <w:t>in RMTC-Config</w:t>
            </w:r>
            <w:r>
              <w:t>, use the TCI state. Otherwise use the QCL type-D of the latest PDSCH reception or latest CORESET monitoring for RSSI measurement</w:t>
            </w:r>
          </w:p>
          <w:p w14:paraId="08CEE266" w14:textId="77777777" w:rsidR="00233039" w:rsidRDefault="00866D64">
            <w:pPr>
              <w:pStyle w:val="ListParagraph"/>
              <w:numPr>
                <w:ilvl w:val="0"/>
                <w:numId w:val="30"/>
              </w:numPr>
            </w:pPr>
            <w:r>
              <w:t>A dynamic update mechanism for TCI-State in RMTC-Config is not further considered in Rel.17</w:t>
            </w:r>
          </w:p>
          <w:p w14:paraId="08CEE267" w14:textId="77777777" w:rsidR="00233039" w:rsidRDefault="00866D64">
            <w:pPr>
              <w:pStyle w:val="ListParagraph"/>
              <w:numPr>
                <w:ilvl w:val="0"/>
                <w:numId w:val="30"/>
              </w:numPr>
            </w:pPr>
            <w:r>
              <w:t>The explicit TCI state is configured at least in RMTC-Config</w:t>
            </w:r>
          </w:p>
          <w:p w14:paraId="08CEE268" w14:textId="77777777" w:rsidR="00233039" w:rsidRDefault="00866D64">
            <w:pPr>
              <w:pStyle w:val="ListParagraph"/>
              <w:numPr>
                <w:ilvl w:val="0"/>
                <w:numId w:val="30"/>
              </w:numPr>
            </w:pPr>
            <w:r>
              <w:t xml:space="preserve">Note: For inter-frequency L3-RSSI measurement, the TCI state configured is with respect to the target </w:t>
            </w:r>
            <w:r>
              <w:t>frequency TCI state</w:t>
            </w:r>
          </w:p>
          <w:p w14:paraId="08CEE269" w14:textId="77777777" w:rsidR="00233039" w:rsidRDefault="00233039"/>
        </w:tc>
      </w:tr>
    </w:tbl>
    <w:p w14:paraId="08CEE26B" w14:textId="77777777" w:rsidR="00233039" w:rsidRDefault="00233039"/>
    <w:p w14:paraId="08CEE26C" w14:textId="77777777" w:rsidR="00233039" w:rsidRDefault="00233039"/>
    <w:p w14:paraId="08CEE26D" w14:textId="77777777" w:rsidR="00233039" w:rsidRDefault="00233039"/>
    <w:tbl>
      <w:tblPr>
        <w:tblStyle w:val="TableGrid"/>
        <w:tblW w:w="9362" w:type="dxa"/>
        <w:tblLayout w:type="fixed"/>
        <w:tblLook w:val="04A0" w:firstRow="1" w:lastRow="0" w:firstColumn="1" w:lastColumn="0" w:noHBand="0" w:noVBand="1"/>
      </w:tblPr>
      <w:tblGrid>
        <w:gridCol w:w="1908"/>
        <w:gridCol w:w="7454"/>
      </w:tblGrid>
      <w:tr w:rsidR="00233039" w14:paraId="08CEE270" w14:textId="77777777">
        <w:tc>
          <w:tcPr>
            <w:tcW w:w="1908" w:type="dxa"/>
          </w:tcPr>
          <w:p w14:paraId="08CEE26E" w14:textId="77777777" w:rsidR="00233039" w:rsidRDefault="00866D64">
            <w:r>
              <w:t>Company</w:t>
            </w:r>
          </w:p>
        </w:tc>
        <w:tc>
          <w:tcPr>
            <w:tcW w:w="7454" w:type="dxa"/>
          </w:tcPr>
          <w:p w14:paraId="08CEE26F" w14:textId="77777777" w:rsidR="00233039" w:rsidRDefault="00866D64">
            <w:r>
              <w:t>Key Proposals/Observations/Positions</w:t>
            </w:r>
          </w:p>
        </w:tc>
      </w:tr>
      <w:tr w:rsidR="00233039" w14:paraId="08CEE273" w14:textId="77777777">
        <w:trPr>
          <w:trHeight w:val="288"/>
        </w:trPr>
        <w:tc>
          <w:tcPr>
            <w:tcW w:w="1908" w:type="dxa"/>
            <w:noWrap/>
          </w:tcPr>
          <w:p w14:paraId="08CEE271" w14:textId="77777777" w:rsidR="00233039" w:rsidRDefault="00866D64">
            <w:r>
              <w:t>Huawei HiSilicon</w:t>
            </w:r>
          </w:p>
        </w:tc>
        <w:tc>
          <w:tcPr>
            <w:tcW w:w="7454" w:type="dxa"/>
          </w:tcPr>
          <w:p w14:paraId="08CEE272" w14:textId="77777777" w:rsidR="00233039" w:rsidRDefault="00866D64">
            <w:r>
              <w:t>Proposal 12: For L3-RSSI enhancements in FR2-2, clarify whether or not 480kHz and/or 960kHz are supported as reference SCS.</w:t>
            </w:r>
          </w:p>
        </w:tc>
      </w:tr>
      <w:tr w:rsidR="00233039" w14:paraId="08CEE276" w14:textId="77777777">
        <w:trPr>
          <w:trHeight w:val="576"/>
        </w:trPr>
        <w:tc>
          <w:tcPr>
            <w:tcW w:w="1908" w:type="dxa"/>
            <w:noWrap/>
          </w:tcPr>
          <w:p w14:paraId="08CEE274" w14:textId="77777777" w:rsidR="00233039" w:rsidRDefault="00866D64">
            <w:r>
              <w:t>Huawei HiSilicon</w:t>
            </w:r>
          </w:p>
        </w:tc>
        <w:tc>
          <w:tcPr>
            <w:tcW w:w="7454" w:type="dxa"/>
          </w:tcPr>
          <w:p w14:paraId="08CEE275" w14:textId="77777777" w:rsidR="00233039" w:rsidRDefault="00866D64">
            <w:r>
              <w:t xml:space="preserve">Proposal 13: For the QCL Type-D of L3-RSSI measurement, support using the explicit TCI state if configured in RMTC-Config, and using the QCL type-D of the latest PDSCH reception or latest CORESET monitoring otherwise. </w:t>
            </w:r>
          </w:p>
        </w:tc>
      </w:tr>
      <w:tr w:rsidR="00233039" w14:paraId="08CEE279" w14:textId="77777777">
        <w:trPr>
          <w:trHeight w:val="2304"/>
        </w:trPr>
        <w:tc>
          <w:tcPr>
            <w:tcW w:w="1908" w:type="dxa"/>
            <w:noWrap/>
          </w:tcPr>
          <w:p w14:paraId="08CEE277" w14:textId="77777777" w:rsidR="00233039" w:rsidRDefault="00866D64">
            <w:r>
              <w:t>FUTUREWEI</w:t>
            </w:r>
          </w:p>
        </w:tc>
        <w:tc>
          <w:tcPr>
            <w:tcW w:w="7454" w:type="dxa"/>
          </w:tcPr>
          <w:p w14:paraId="08CEE278" w14:textId="77777777" w:rsidR="00233039" w:rsidRDefault="00866D64">
            <w:r>
              <w:t>Proposal 10:</w:t>
            </w:r>
            <w:r>
              <w:br/>
            </w:r>
            <w:r>
              <w:t xml:space="preserve">For the QCL Type-D of L3-RSSI measurement for unlicensed operation in FR2-2, if explicit TCI state is configured, use the TCI state. </w:t>
            </w:r>
            <w:r>
              <w:br/>
              <w:t>•</w:t>
            </w:r>
            <w:r>
              <w:tab/>
              <w:t>FFS: whether to use the QCL type-D of the latest PDSCH reception or latest CORESET monitoring for RSSI measurement, if t</w:t>
            </w:r>
            <w:r>
              <w:t xml:space="preserve">he explicit TCI state is not configured. </w:t>
            </w:r>
            <w:r>
              <w:br/>
              <w:t>•</w:t>
            </w:r>
            <w:r>
              <w:tab/>
              <w:t>A dynamic update mechanism for TCI-State in RMTC-Config is not further considered in Rel.17</w:t>
            </w:r>
            <w:r>
              <w:br/>
              <w:t>•</w:t>
            </w:r>
            <w:r>
              <w:tab/>
              <w:t>The explicit TCI state is configured at least in RMTC-Config</w:t>
            </w:r>
            <w:r>
              <w:br/>
              <w:t>•</w:t>
            </w:r>
            <w:r>
              <w:tab/>
              <w:t xml:space="preserve">Note: For inter-frequency L3-RSSI measurement, the TCI </w:t>
            </w:r>
            <w:r>
              <w:t>state configured is with respect to the target frequency TCI state.</w:t>
            </w:r>
          </w:p>
        </w:tc>
      </w:tr>
      <w:tr w:rsidR="00233039" w14:paraId="08CEE27C" w14:textId="77777777">
        <w:trPr>
          <w:trHeight w:val="288"/>
        </w:trPr>
        <w:tc>
          <w:tcPr>
            <w:tcW w:w="1908" w:type="dxa"/>
            <w:noWrap/>
          </w:tcPr>
          <w:p w14:paraId="08CEE27A" w14:textId="77777777" w:rsidR="00233039" w:rsidRDefault="00866D64">
            <w:r>
              <w:t>InterDigital Inc.</w:t>
            </w:r>
          </w:p>
        </w:tc>
        <w:tc>
          <w:tcPr>
            <w:tcW w:w="7454" w:type="dxa"/>
          </w:tcPr>
          <w:p w14:paraId="08CEE27B" w14:textId="77777777" w:rsidR="00233039" w:rsidRDefault="00866D64">
            <w:r>
              <w:t>Proposal 8: Support Proposal 2.11-1a from RAN1 #107b-e [4].</w:t>
            </w:r>
          </w:p>
        </w:tc>
      </w:tr>
      <w:tr w:rsidR="00233039" w14:paraId="08CEE27F" w14:textId="77777777">
        <w:trPr>
          <w:trHeight w:val="1728"/>
        </w:trPr>
        <w:tc>
          <w:tcPr>
            <w:tcW w:w="1908" w:type="dxa"/>
            <w:noWrap/>
          </w:tcPr>
          <w:p w14:paraId="08CEE27D" w14:textId="77777777" w:rsidR="00233039" w:rsidRDefault="00866D64">
            <w:r>
              <w:t>CATT</w:t>
            </w:r>
          </w:p>
        </w:tc>
        <w:tc>
          <w:tcPr>
            <w:tcW w:w="7454" w:type="dxa"/>
          </w:tcPr>
          <w:p w14:paraId="08CEE27E" w14:textId="77777777" w:rsidR="00233039" w:rsidRDefault="00866D64">
            <w:r>
              <w:t>Proposal 8: Considering the transmitter transient period for the BS, for the duration of L3-RSSI measur</w:t>
            </w:r>
            <w:r>
              <w:t>ement that are configured by measurement duration field (measDurationSymbols-r16) in RMTC-Config, the following two options can be further studied:</w:t>
            </w:r>
            <w:r>
              <w:br/>
              <w:t>-</w:t>
            </w:r>
            <w:r>
              <w:tab/>
              <w:t>Option 1: Depending on gNB implementation to avoid configuring the L3-RSSI measurement on the symbols of t</w:t>
            </w:r>
            <w:r>
              <w:t>ransmitter transient time for BS.</w:t>
            </w:r>
            <w:r>
              <w:br/>
              <w:t>-</w:t>
            </w:r>
            <w:r>
              <w:tab/>
              <w:t>Option 2: Depending on UE implementation to exclude the symbols of transmitter transient time for BS from the duration of L3-RSSI measurement.</w:t>
            </w:r>
          </w:p>
        </w:tc>
      </w:tr>
      <w:tr w:rsidR="00233039" w14:paraId="08CEE282" w14:textId="77777777">
        <w:trPr>
          <w:trHeight w:val="864"/>
        </w:trPr>
        <w:tc>
          <w:tcPr>
            <w:tcW w:w="1908" w:type="dxa"/>
            <w:noWrap/>
          </w:tcPr>
          <w:p w14:paraId="08CEE280" w14:textId="77777777" w:rsidR="00233039" w:rsidRDefault="00866D64">
            <w:r>
              <w:t>ZTE Sanechips</w:t>
            </w:r>
          </w:p>
        </w:tc>
        <w:tc>
          <w:tcPr>
            <w:tcW w:w="7454" w:type="dxa"/>
          </w:tcPr>
          <w:p w14:paraId="08CEE281" w14:textId="77777777" w:rsidR="00233039" w:rsidRDefault="00866D64">
            <w:r>
              <w:t xml:space="preserve">Proposal 20: For QCL assumption of L3-RSSI </w:t>
            </w:r>
            <w:r>
              <w:t>measurement, the UE can assume the configured RSSI measurement resources are QCL-ed with Type-D to one of the latest received PDSCH and the latest monitored CORESET if explicit TCI state is not configured; Otherwise, use the TCI state configured by gNB..</w:t>
            </w:r>
          </w:p>
        </w:tc>
      </w:tr>
      <w:tr w:rsidR="00233039" w14:paraId="08CEE285" w14:textId="77777777">
        <w:trPr>
          <w:trHeight w:val="576"/>
        </w:trPr>
        <w:tc>
          <w:tcPr>
            <w:tcW w:w="1908" w:type="dxa"/>
            <w:noWrap/>
          </w:tcPr>
          <w:p w14:paraId="08CEE283" w14:textId="77777777" w:rsidR="00233039" w:rsidRDefault="00866D64">
            <w:r>
              <w:t>ZTE Sanechips</w:t>
            </w:r>
          </w:p>
        </w:tc>
        <w:tc>
          <w:tcPr>
            <w:tcW w:w="7454" w:type="dxa"/>
          </w:tcPr>
          <w:p w14:paraId="08CEE284" w14:textId="77777777" w:rsidR="00233039" w:rsidRDefault="00866D64">
            <w:r>
              <w:t>Proposal 21: Adopt the above updated RRC parameters list according to Running RRC CR for 71GHz from RAN2.</w:t>
            </w:r>
          </w:p>
        </w:tc>
      </w:tr>
      <w:tr w:rsidR="00233039" w14:paraId="08CEE288" w14:textId="77777777">
        <w:trPr>
          <w:trHeight w:val="1152"/>
        </w:trPr>
        <w:tc>
          <w:tcPr>
            <w:tcW w:w="1908" w:type="dxa"/>
            <w:noWrap/>
          </w:tcPr>
          <w:p w14:paraId="08CEE286" w14:textId="77777777" w:rsidR="00233039" w:rsidRDefault="00866D64">
            <w:r>
              <w:lastRenderedPageBreak/>
              <w:t>NTT DOCOMO INC.</w:t>
            </w:r>
          </w:p>
        </w:tc>
        <w:tc>
          <w:tcPr>
            <w:tcW w:w="7454" w:type="dxa"/>
          </w:tcPr>
          <w:p w14:paraId="08CEE287" w14:textId="77777777" w:rsidR="00233039" w:rsidRDefault="00866D64">
            <w:r>
              <w:t>Proposal 2: For QCL Type-D of L3-RSSI measurement, support to introduce RRC parameter for QCL Type-D configuration:</w:t>
            </w:r>
            <w:r>
              <w:br/>
              <w:t>l</w:t>
            </w:r>
            <w:r>
              <w:tab/>
              <w:t>I</w:t>
            </w:r>
            <w:r>
              <w:t>f there is a case that the RRC parameter for QCL Type-D configuration of L3-RSSI measurement is not configured, QCL Type D of the latest received PDSCH and the latest monitored CORESET is used.</w:t>
            </w:r>
          </w:p>
        </w:tc>
      </w:tr>
      <w:tr w:rsidR="00233039" w14:paraId="08CEE28B" w14:textId="77777777">
        <w:trPr>
          <w:trHeight w:val="1440"/>
        </w:trPr>
        <w:tc>
          <w:tcPr>
            <w:tcW w:w="1908" w:type="dxa"/>
            <w:noWrap/>
          </w:tcPr>
          <w:p w14:paraId="08CEE289" w14:textId="77777777" w:rsidR="00233039" w:rsidRDefault="00866D64">
            <w:r>
              <w:t>Sony</w:t>
            </w:r>
          </w:p>
        </w:tc>
        <w:tc>
          <w:tcPr>
            <w:tcW w:w="7454" w:type="dxa"/>
          </w:tcPr>
          <w:p w14:paraId="08CEE28A" w14:textId="77777777" w:rsidR="00233039" w:rsidRDefault="00866D64">
            <w:r>
              <w:t xml:space="preserve">Proposal 2: For the QCL Type-D of L3-RSSI </w:t>
            </w:r>
            <w:r>
              <w:t>measurement, at least Alt 1 (gNB configures the beam when configures the L3-RSSI measurement) should be supported.</w:t>
            </w:r>
            <w:r>
              <w:br/>
              <w:t>l</w:t>
            </w:r>
            <w:r>
              <w:tab/>
              <w:t>Alt 2 (Use the QCL type-D of the latest received PDSCH and the latest monitored CORESET) could be applied in the case that gNB does not con</w:t>
            </w:r>
            <w:r>
              <w:t>figure the beam for the L3-RSSI measurement</w:t>
            </w:r>
          </w:p>
        </w:tc>
      </w:tr>
      <w:tr w:rsidR="00233039" w14:paraId="08CEE28E" w14:textId="77777777">
        <w:trPr>
          <w:trHeight w:val="576"/>
        </w:trPr>
        <w:tc>
          <w:tcPr>
            <w:tcW w:w="1908" w:type="dxa"/>
            <w:noWrap/>
          </w:tcPr>
          <w:p w14:paraId="08CEE28C" w14:textId="77777777" w:rsidR="00233039" w:rsidRDefault="00866D64">
            <w:r>
              <w:t>Nokia Nokia Shanghai Bell</w:t>
            </w:r>
          </w:p>
        </w:tc>
        <w:tc>
          <w:tcPr>
            <w:tcW w:w="7454" w:type="dxa"/>
          </w:tcPr>
          <w:p w14:paraId="08CEE28D" w14:textId="77777777" w:rsidR="00233039" w:rsidRDefault="00866D64">
            <w:r>
              <w:t>Proposal 17: For the QCL Type-D of L3-RSSI measurement, gNB configures the beam when it configures the L3-RSSI measurement (Alt 1)</w:t>
            </w:r>
          </w:p>
        </w:tc>
      </w:tr>
      <w:tr w:rsidR="00233039" w14:paraId="08CEE291" w14:textId="77777777">
        <w:trPr>
          <w:trHeight w:val="288"/>
        </w:trPr>
        <w:tc>
          <w:tcPr>
            <w:tcW w:w="1908" w:type="dxa"/>
            <w:noWrap/>
          </w:tcPr>
          <w:p w14:paraId="08CEE28F" w14:textId="77777777" w:rsidR="00233039" w:rsidRDefault="00866D64">
            <w:r>
              <w:t>Intel Corporation</w:t>
            </w:r>
          </w:p>
        </w:tc>
        <w:tc>
          <w:tcPr>
            <w:tcW w:w="7454" w:type="dxa"/>
          </w:tcPr>
          <w:p w14:paraId="08CEE290" w14:textId="77777777" w:rsidR="00233039" w:rsidRDefault="00866D64">
            <w:r>
              <w:t>Proposal 8: ref-SCS-CP-r16 is exten</w:t>
            </w:r>
            <w:r>
              <w:t xml:space="preserve">ded to include all the supported SCS for FR2-2 (i.e., 120, 480 and 960 KHz). </w:t>
            </w:r>
          </w:p>
        </w:tc>
      </w:tr>
      <w:tr w:rsidR="00233039" w14:paraId="08CEE294" w14:textId="77777777">
        <w:trPr>
          <w:trHeight w:val="576"/>
        </w:trPr>
        <w:tc>
          <w:tcPr>
            <w:tcW w:w="1908" w:type="dxa"/>
            <w:noWrap/>
          </w:tcPr>
          <w:p w14:paraId="08CEE292" w14:textId="77777777" w:rsidR="00233039" w:rsidRDefault="00866D64">
            <w:r>
              <w:t>Intel Corporation</w:t>
            </w:r>
          </w:p>
        </w:tc>
        <w:tc>
          <w:tcPr>
            <w:tcW w:w="7454" w:type="dxa"/>
          </w:tcPr>
          <w:p w14:paraId="08CEE293" w14:textId="77777777" w:rsidR="00233039" w:rsidRDefault="00866D64">
            <w:r>
              <w:t>Proposal 9: For the QCL Type-D of L3-RSSI measurement use the QCL type-D of the latest received PDSCH and the latest monitored CORESET.</w:t>
            </w:r>
          </w:p>
        </w:tc>
      </w:tr>
      <w:tr w:rsidR="00233039" w14:paraId="08CEE297" w14:textId="77777777">
        <w:trPr>
          <w:trHeight w:val="576"/>
        </w:trPr>
        <w:tc>
          <w:tcPr>
            <w:tcW w:w="1908" w:type="dxa"/>
            <w:noWrap/>
          </w:tcPr>
          <w:p w14:paraId="08CEE295" w14:textId="77777777" w:rsidR="00233039" w:rsidRDefault="00866D64">
            <w:r>
              <w:t>Ericsson</w:t>
            </w:r>
          </w:p>
        </w:tc>
        <w:tc>
          <w:tcPr>
            <w:tcW w:w="7454" w:type="dxa"/>
          </w:tcPr>
          <w:p w14:paraId="08CEE296" w14:textId="77777777" w:rsidR="00233039" w:rsidRDefault="00866D64">
            <w:r>
              <w:t>Proposal 10  To support RSSI and CO measurement in FR2-2, the current ref-SCS-CP in RMTC-Config in Rel-16 is extended to include 120, 480 and 960 kHz SCS; the current measDurationSymbols in RMTC-Config in Rel-16 is extended to include 140, 560 and 1120.</w:t>
            </w:r>
          </w:p>
        </w:tc>
      </w:tr>
      <w:tr w:rsidR="00233039" w14:paraId="08CEE29A" w14:textId="77777777">
        <w:trPr>
          <w:trHeight w:val="576"/>
        </w:trPr>
        <w:tc>
          <w:tcPr>
            <w:tcW w:w="1908" w:type="dxa"/>
            <w:noWrap/>
          </w:tcPr>
          <w:p w14:paraId="08CEE298" w14:textId="77777777" w:rsidR="00233039" w:rsidRDefault="00866D64">
            <w:r>
              <w:t>E</w:t>
            </w:r>
            <w:r>
              <w:t>ricsson</w:t>
            </w:r>
          </w:p>
        </w:tc>
        <w:tc>
          <w:tcPr>
            <w:tcW w:w="7454" w:type="dxa"/>
          </w:tcPr>
          <w:p w14:paraId="08CEE299" w14:textId="77777777" w:rsidR="00233039" w:rsidRDefault="00866D64">
            <w:r>
              <w:t>Proposal 11  RAN1 to conclude that for L3-RSSI in FR2-2, UE can assume the configured RSSI measurement resources are QCL-ed with Type-D to either the latest received PDSCH or the latest monitored CORESET (i.e., Alt-2).</w:t>
            </w:r>
          </w:p>
        </w:tc>
      </w:tr>
      <w:tr w:rsidR="00233039" w14:paraId="08CEE29D" w14:textId="77777777">
        <w:trPr>
          <w:trHeight w:val="288"/>
        </w:trPr>
        <w:tc>
          <w:tcPr>
            <w:tcW w:w="1908" w:type="dxa"/>
            <w:noWrap/>
          </w:tcPr>
          <w:p w14:paraId="08CEE29B" w14:textId="77777777" w:rsidR="00233039" w:rsidRDefault="00866D64">
            <w:r>
              <w:t>Samsung</w:t>
            </w:r>
          </w:p>
        </w:tc>
        <w:tc>
          <w:tcPr>
            <w:tcW w:w="7454" w:type="dxa"/>
          </w:tcPr>
          <w:p w14:paraId="08CEE29C" w14:textId="77777777" w:rsidR="00233039" w:rsidRDefault="00866D64">
            <w:r>
              <w:t xml:space="preserve">Proposal 5: Support </w:t>
            </w:r>
            <w:r>
              <w:t>gNB configuring a TCI-State IE in RMTC-Config for L3-RSSI measurement.</w:t>
            </w:r>
          </w:p>
        </w:tc>
      </w:tr>
      <w:tr w:rsidR="00233039" w14:paraId="08CEE2A0" w14:textId="77777777">
        <w:trPr>
          <w:trHeight w:val="2304"/>
        </w:trPr>
        <w:tc>
          <w:tcPr>
            <w:tcW w:w="1908" w:type="dxa"/>
            <w:noWrap/>
          </w:tcPr>
          <w:p w14:paraId="08CEE29E" w14:textId="77777777" w:rsidR="00233039" w:rsidRDefault="00866D64">
            <w:r>
              <w:t>Qualcomm Incorporated</w:t>
            </w:r>
          </w:p>
        </w:tc>
        <w:tc>
          <w:tcPr>
            <w:tcW w:w="7454" w:type="dxa"/>
          </w:tcPr>
          <w:p w14:paraId="08CEE29F" w14:textId="77777777" w:rsidR="00233039" w:rsidRDefault="00866D64">
            <w:r>
              <w:t xml:space="preserve">Proposal 15: For the QCL Type-D of L3-RSSI measurement for unlicensed operation in FR2-2, </w:t>
            </w:r>
            <w:r>
              <w:br/>
              <w:t>•</w:t>
            </w:r>
            <w:r>
              <w:tab/>
              <w:t xml:space="preserve">if explicit TCI state is configured  use the TCI state. </w:t>
            </w:r>
            <w:r>
              <w:br/>
              <w:t>o</w:t>
            </w:r>
            <w:r>
              <w:tab/>
              <w:t xml:space="preserve">A dynamic </w:t>
            </w:r>
            <w:r>
              <w:t>update mechanism for TCI-State in RMTC-Config is not further considered in Rel.17</w:t>
            </w:r>
            <w:r>
              <w:br/>
              <w:t>•</w:t>
            </w:r>
            <w:r>
              <w:tab/>
              <w:t>if the explicit TCI state is not configured.</w:t>
            </w:r>
            <w:r>
              <w:br/>
              <w:t>o</w:t>
            </w:r>
            <w:r>
              <w:tab/>
              <w:t>Use the most recent of  QCL type-D of the latest PDSCH reception or latest CORESET monitoring for RSSI measurement,  with QCL</w:t>
            </w:r>
            <w:r>
              <w:t xml:space="preserve"> type D for PDSCH recepetion taking precedence in case of a tie</w:t>
            </w:r>
            <w:r>
              <w:br/>
              <w:t>•</w:t>
            </w:r>
            <w:r>
              <w:tab/>
              <w:t>The explicit TCI state is configured at least in RMTC-Config</w:t>
            </w:r>
            <w:r>
              <w:br/>
              <w:t>•</w:t>
            </w:r>
            <w:r>
              <w:tab/>
              <w:t>Note: For inter-frequency L3-RSSI measurement, the TCI state configured is with respect to the target frequency TCI state</w:t>
            </w:r>
          </w:p>
        </w:tc>
      </w:tr>
      <w:tr w:rsidR="00233039" w14:paraId="08CEE2A3" w14:textId="77777777">
        <w:trPr>
          <w:trHeight w:val="576"/>
        </w:trPr>
        <w:tc>
          <w:tcPr>
            <w:tcW w:w="1908" w:type="dxa"/>
            <w:noWrap/>
          </w:tcPr>
          <w:p w14:paraId="08CEE2A1" w14:textId="77777777" w:rsidR="00233039" w:rsidRDefault="00866D64">
            <w:r>
              <w:lastRenderedPageBreak/>
              <w:t xml:space="preserve">LG </w:t>
            </w:r>
            <w:r>
              <w:t>Electronics</w:t>
            </w:r>
          </w:p>
        </w:tc>
        <w:tc>
          <w:tcPr>
            <w:tcW w:w="7454" w:type="dxa"/>
          </w:tcPr>
          <w:p w14:paraId="08CEE2A2" w14:textId="77777777" w:rsidR="00233039" w:rsidRDefault="00866D64">
            <w:r>
              <w:t>Proposal #16: For the QCL Type-D of L3-RSSI measurement, gNB can configure the beam when configuring the L3-RSSI measurement by indicating SSB index or CSI-RS index for target frequency to perform L3-RSSI measurement.</w:t>
            </w:r>
          </w:p>
        </w:tc>
      </w:tr>
      <w:tr w:rsidR="00233039" w14:paraId="08CEE2A6" w14:textId="77777777">
        <w:tc>
          <w:tcPr>
            <w:tcW w:w="1908" w:type="dxa"/>
          </w:tcPr>
          <w:p w14:paraId="08CEE2A4" w14:textId="77777777" w:rsidR="00233039" w:rsidRDefault="00866D64">
            <w:pPr>
              <w:rPr>
                <w:szCs w:val="20"/>
              </w:rPr>
            </w:pPr>
            <w:r>
              <w:t>InterDigital Inc.</w:t>
            </w:r>
          </w:p>
        </w:tc>
        <w:tc>
          <w:tcPr>
            <w:tcW w:w="7454" w:type="dxa"/>
          </w:tcPr>
          <w:p w14:paraId="08CEE2A5" w14:textId="77777777" w:rsidR="00233039" w:rsidRDefault="00866D64">
            <w:pPr>
              <w:rPr>
                <w:szCs w:val="20"/>
              </w:rPr>
            </w:pPr>
            <w:r>
              <w:t>Proposa</w:t>
            </w:r>
            <w:r>
              <w:t>l 7: Support Alt. 1: the gNB configured the beam when it configured the L3-RSSI measurement.</w:t>
            </w:r>
          </w:p>
        </w:tc>
      </w:tr>
    </w:tbl>
    <w:p w14:paraId="08CEE2A7" w14:textId="77777777" w:rsidR="00233039" w:rsidRDefault="00233039"/>
    <w:p w14:paraId="08CEE2A8" w14:textId="77777777" w:rsidR="00233039" w:rsidRDefault="00866D64">
      <w:pPr>
        <w:pStyle w:val="discussionpoint"/>
        <w:rPr>
          <w:rFonts w:eastAsia="Times New Roman"/>
          <w:bCs/>
        </w:rPr>
      </w:pPr>
      <w:r>
        <w:t>Proposal 2.11-1 (RRC impact) (closed and agreed)</w:t>
      </w:r>
    </w:p>
    <w:p w14:paraId="08CEE2A9" w14:textId="77777777" w:rsidR="00233039" w:rsidRDefault="00866D64">
      <w:pPr>
        <w:rPr>
          <w:bCs/>
        </w:rPr>
      </w:pPr>
      <w:r>
        <w:rPr>
          <w:bCs/>
        </w:rPr>
        <w:t xml:space="preserve">Support </w:t>
      </w:r>
      <w:r>
        <w:t>480KHz and 960KHz as</w:t>
      </w:r>
      <w:r>
        <w:rPr>
          <w:bCs/>
        </w:rPr>
        <w:t xml:space="preserve"> </w:t>
      </w:r>
      <w:r>
        <w:rPr>
          <w:szCs w:val="16"/>
        </w:rPr>
        <w:t>reference SCS/CP</w:t>
      </w:r>
      <w:r>
        <w:rPr>
          <w:bCs/>
        </w:rPr>
        <w:t xml:space="preserve"> for L3-RSSI.</w:t>
      </w:r>
    </w:p>
    <w:p w14:paraId="08CEE2AA" w14:textId="77777777" w:rsidR="00233039" w:rsidRDefault="00866D64">
      <w:r>
        <w:t>Support: Intel, Apple, DCM, Ericsson, ZTE, IDCC, Noki</w:t>
      </w:r>
      <w:r>
        <w:t>a, Xiaomi, Sony, Samsung, LGE, Transsion, CATT, HW</w:t>
      </w:r>
    </w:p>
    <w:p w14:paraId="08CEE2AB" w14:textId="77777777" w:rsidR="00233039" w:rsidRDefault="00233039"/>
    <w:p w14:paraId="08CEE2AC"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2AF" w14:textId="77777777">
        <w:tc>
          <w:tcPr>
            <w:tcW w:w="1525" w:type="dxa"/>
          </w:tcPr>
          <w:p w14:paraId="08CEE2AD" w14:textId="77777777" w:rsidR="00233039" w:rsidRDefault="00866D64">
            <w:r>
              <w:t>Company</w:t>
            </w:r>
          </w:p>
        </w:tc>
        <w:tc>
          <w:tcPr>
            <w:tcW w:w="7837" w:type="dxa"/>
          </w:tcPr>
          <w:p w14:paraId="08CEE2AE" w14:textId="77777777" w:rsidR="00233039" w:rsidRDefault="00866D64">
            <w:r>
              <w:t>View</w:t>
            </w:r>
          </w:p>
        </w:tc>
      </w:tr>
      <w:tr w:rsidR="00233039" w14:paraId="08CEE2B2" w14:textId="77777777">
        <w:tc>
          <w:tcPr>
            <w:tcW w:w="1525" w:type="dxa"/>
          </w:tcPr>
          <w:p w14:paraId="08CEE2B0" w14:textId="77777777" w:rsidR="00233039" w:rsidRDefault="00866D64">
            <w:r>
              <w:t>Intel</w:t>
            </w:r>
          </w:p>
        </w:tc>
        <w:tc>
          <w:tcPr>
            <w:tcW w:w="7837" w:type="dxa"/>
          </w:tcPr>
          <w:p w14:paraId="08CEE2B1" w14:textId="77777777" w:rsidR="00233039" w:rsidRDefault="00866D64">
            <w:r>
              <w:t>We are OK to extend the procedure and include 480 and 960 KHz as reference SCS for L3-RSSI measurements.</w:t>
            </w:r>
          </w:p>
        </w:tc>
      </w:tr>
      <w:tr w:rsidR="00233039" w14:paraId="08CEE2B5" w14:textId="77777777">
        <w:tc>
          <w:tcPr>
            <w:tcW w:w="1525" w:type="dxa"/>
          </w:tcPr>
          <w:p w14:paraId="08CEE2B3" w14:textId="77777777" w:rsidR="00233039" w:rsidRDefault="00866D64">
            <w:r>
              <w:t>Apple</w:t>
            </w:r>
          </w:p>
        </w:tc>
        <w:tc>
          <w:tcPr>
            <w:tcW w:w="7837" w:type="dxa"/>
          </w:tcPr>
          <w:p w14:paraId="08CEE2B4" w14:textId="77777777" w:rsidR="00233039" w:rsidRDefault="00866D64">
            <w:r>
              <w:t>OK</w:t>
            </w:r>
          </w:p>
        </w:tc>
      </w:tr>
      <w:tr w:rsidR="00233039" w14:paraId="08CEE2B8" w14:textId="77777777">
        <w:tc>
          <w:tcPr>
            <w:tcW w:w="1525" w:type="dxa"/>
          </w:tcPr>
          <w:p w14:paraId="08CEE2B6" w14:textId="77777777" w:rsidR="00233039" w:rsidRDefault="00866D64">
            <w:r>
              <w:rPr>
                <w:rFonts w:eastAsia="MS Mincho" w:hint="eastAsia"/>
                <w:lang w:eastAsia="ja-JP"/>
              </w:rPr>
              <w:t>D</w:t>
            </w:r>
            <w:r>
              <w:rPr>
                <w:rFonts w:eastAsia="MS Mincho"/>
                <w:lang w:eastAsia="ja-JP"/>
              </w:rPr>
              <w:t>OCOMO</w:t>
            </w:r>
          </w:p>
        </w:tc>
        <w:tc>
          <w:tcPr>
            <w:tcW w:w="7837" w:type="dxa"/>
          </w:tcPr>
          <w:p w14:paraId="08CEE2B7" w14:textId="77777777" w:rsidR="00233039" w:rsidRDefault="00866D64">
            <w:r>
              <w:rPr>
                <w:rFonts w:eastAsia="MS Mincho"/>
                <w:lang w:eastAsia="ja-JP"/>
              </w:rPr>
              <w:t xml:space="preserve">Support. </w:t>
            </w:r>
          </w:p>
        </w:tc>
      </w:tr>
      <w:tr w:rsidR="00233039" w14:paraId="08CEE2BB" w14:textId="77777777">
        <w:tc>
          <w:tcPr>
            <w:tcW w:w="1525" w:type="dxa"/>
          </w:tcPr>
          <w:p w14:paraId="08CEE2B9" w14:textId="77777777" w:rsidR="00233039" w:rsidRDefault="00866D64">
            <w:r>
              <w:t xml:space="preserve">Ericsson </w:t>
            </w:r>
          </w:p>
        </w:tc>
        <w:tc>
          <w:tcPr>
            <w:tcW w:w="7837" w:type="dxa"/>
          </w:tcPr>
          <w:p w14:paraId="08CEE2BA" w14:textId="77777777" w:rsidR="00233039" w:rsidRDefault="00866D64">
            <w:r>
              <w:t xml:space="preserve"> Ok</w:t>
            </w:r>
          </w:p>
        </w:tc>
      </w:tr>
      <w:tr w:rsidR="00233039" w14:paraId="08CEE2BE" w14:textId="77777777">
        <w:tc>
          <w:tcPr>
            <w:tcW w:w="1525" w:type="dxa"/>
          </w:tcPr>
          <w:p w14:paraId="08CEE2BC" w14:textId="77777777" w:rsidR="00233039" w:rsidRDefault="00866D64">
            <w:pPr>
              <w:rPr>
                <w:rFonts w:eastAsia="SimSun"/>
                <w:lang w:eastAsia="ja-JP"/>
              </w:rPr>
            </w:pPr>
            <w:r>
              <w:rPr>
                <w:rFonts w:eastAsia="SimSun" w:hint="eastAsia"/>
              </w:rPr>
              <w:t xml:space="preserve">ZTE, </w:t>
            </w:r>
            <w:r>
              <w:rPr>
                <w:rFonts w:eastAsia="SimSun" w:hint="eastAsia"/>
              </w:rPr>
              <w:t>Sanechips</w:t>
            </w:r>
          </w:p>
        </w:tc>
        <w:tc>
          <w:tcPr>
            <w:tcW w:w="7837" w:type="dxa"/>
          </w:tcPr>
          <w:p w14:paraId="08CEE2BD" w14:textId="77777777" w:rsidR="00233039" w:rsidRDefault="00866D64">
            <w:pPr>
              <w:rPr>
                <w:rFonts w:eastAsia="SimSun"/>
                <w:lang w:eastAsia="ja-JP"/>
              </w:rPr>
            </w:pPr>
            <w:r>
              <w:rPr>
                <w:rFonts w:eastAsia="SimSun" w:hint="eastAsia"/>
              </w:rPr>
              <w:t>Support</w:t>
            </w:r>
          </w:p>
        </w:tc>
      </w:tr>
      <w:tr w:rsidR="00233039" w14:paraId="08CEE2C1" w14:textId="77777777">
        <w:tc>
          <w:tcPr>
            <w:tcW w:w="1525" w:type="dxa"/>
          </w:tcPr>
          <w:p w14:paraId="08CEE2BF" w14:textId="77777777" w:rsidR="00233039" w:rsidRDefault="00866D64">
            <w:pPr>
              <w:rPr>
                <w:rFonts w:eastAsia="SimSun"/>
              </w:rPr>
            </w:pPr>
            <w:r>
              <w:rPr>
                <w:rFonts w:eastAsia="SimSun"/>
              </w:rPr>
              <w:t>InterDigital</w:t>
            </w:r>
          </w:p>
        </w:tc>
        <w:tc>
          <w:tcPr>
            <w:tcW w:w="7837" w:type="dxa"/>
          </w:tcPr>
          <w:p w14:paraId="08CEE2C0" w14:textId="77777777" w:rsidR="00233039" w:rsidRDefault="00866D64">
            <w:pPr>
              <w:rPr>
                <w:rFonts w:eastAsia="SimSun"/>
              </w:rPr>
            </w:pPr>
            <w:r>
              <w:rPr>
                <w:rFonts w:eastAsia="SimSun"/>
              </w:rPr>
              <w:t>Support.</w:t>
            </w:r>
          </w:p>
        </w:tc>
      </w:tr>
      <w:tr w:rsidR="00233039" w14:paraId="08CEE2C4" w14:textId="77777777">
        <w:tc>
          <w:tcPr>
            <w:tcW w:w="1525" w:type="dxa"/>
          </w:tcPr>
          <w:p w14:paraId="08CEE2C2" w14:textId="77777777" w:rsidR="00233039" w:rsidRDefault="00866D64">
            <w:pPr>
              <w:rPr>
                <w:rFonts w:eastAsia="Malgun Gothic"/>
                <w:lang w:eastAsia="ko-KR"/>
              </w:rPr>
            </w:pPr>
            <w:r>
              <w:rPr>
                <w:rFonts w:eastAsia="Malgun Gothic"/>
                <w:lang w:eastAsia="ko-KR"/>
              </w:rPr>
              <w:t>Nokia, NSB</w:t>
            </w:r>
          </w:p>
        </w:tc>
        <w:tc>
          <w:tcPr>
            <w:tcW w:w="7837" w:type="dxa"/>
          </w:tcPr>
          <w:p w14:paraId="08CEE2C3" w14:textId="77777777" w:rsidR="00233039" w:rsidRDefault="00866D64">
            <w:r>
              <w:t>We are ok with the proposal</w:t>
            </w:r>
          </w:p>
        </w:tc>
      </w:tr>
      <w:tr w:rsidR="00233039" w14:paraId="08CEE2C7" w14:textId="77777777">
        <w:tc>
          <w:tcPr>
            <w:tcW w:w="1525" w:type="dxa"/>
          </w:tcPr>
          <w:p w14:paraId="08CEE2C5"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E2C6" w14:textId="77777777" w:rsidR="00233039" w:rsidRDefault="00866D64">
            <w:pPr>
              <w:rPr>
                <w:rFonts w:eastAsiaTheme="minorEastAsia"/>
              </w:rPr>
            </w:pPr>
            <w:r>
              <w:rPr>
                <w:rFonts w:eastAsiaTheme="minorEastAsia"/>
              </w:rPr>
              <w:t>Support</w:t>
            </w:r>
          </w:p>
        </w:tc>
      </w:tr>
      <w:tr w:rsidR="00233039" w14:paraId="08CEE2CA" w14:textId="77777777">
        <w:tc>
          <w:tcPr>
            <w:tcW w:w="1525" w:type="dxa"/>
          </w:tcPr>
          <w:p w14:paraId="08CEE2C8" w14:textId="77777777" w:rsidR="00233039" w:rsidRDefault="00866D64">
            <w:pPr>
              <w:rPr>
                <w:rFonts w:eastAsia="MS Mincho"/>
                <w:lang w:eastAsia="ja-JP"/>
              </w:rPr>
            </w:pPr>
            <w:r>
              <w:rPr>
                <w:rFonts w:eastAsia="MS Mincho" w:hint="eastAsia"/>
                <w:lang w:eastAsia="ja-JP"/>
              </w:rPr>
              <w:t>S</w:t>
            </w:r>
            <w:r>
              <w:rPr>
                <w:rFonts w:eastAsia="MS Mincho"/>
                <w:lang w:eastAsia="ja-JP"/>
              </w:rPr>
              <w:t>ony</w:t>
            </w:r>
          </w:p>
        </w:tc>
        <w:tc>
          <w:tcPr>
            <w:tcW w:w="7837" w:type="dxa"/>
          </w:tcPr>
          <w:p w14:paraId="08CEE2C9" w14:textId="77777777" w:rsidR="00233039" w:rsidRDefault="00866D64">
            <w:pPr>
              <w:rPr>
                <w:rFonts w:eastAsia="MS Mincho"/>
                <w:lang w:eastAsia="ja-JP"/>
              </w:rPr>
            </w:pPr>
            <w:r>
              <w:rPr>
                <w:rFonts w:eastAsia="MS Mincho" w:hint="eastAsia"/>
                <w:lang w:eastAsia="ja-JP"/>
              </w:rPr>
              <w:t>S</w:t>
            </w:r>
            <w:r>
              <w:rPr>
                <w:rFonts w:eastAsia="MS Mincho"/>
                <w:lang w:eastAsia="ja-JP"/>
              </w:rPr>
              <w:t>upport</w:t>
            </w:r>
          </w:p>
        </w:tc>
      </w:tr>
      <w:tr w:rsidR="00233039" w14:paraId="08CEE2CD" w14:textId="77777777">
        <w:tc>
          <w:tcPr>
            <w:tcW w:w="1525" w:type="dxa"/>
          </w:tcPr>
          <w:p w14:paraId="08CEE2CB" w14:textId="77777777" w:rsidR="00233039" w:rsidRDefault="00866D64">
            <w:pPr>
              <w:rPr>
                <w:rFonts w:eastAsia="MS Mincho"/>
                <w:lang w:eastAsia="ja-JP"/>
              </w:rPr>
            </w:pPr>
            <w:r>
              <w:rPr>
                <w:rFonts w:eastAsia="SimSun"/>
              </w:rPr>
              <w:t>Samsung</w:t>
            </w:r>
          </w:p>
        </w:tc>
        <w:tc>
          <w:tcPr>
            <w:tcW w:w="7837" w:type="dxa"/>
          </w:tcPr>
          <w:p w14:paraId="08CEE2CC" w14:textId="77777777" w:rsidR="00233039" w:rsidRDefault="00866D64">
            <w:pPr>
              <w:rPr>
                <w:rFonts w:eastAsia="MS Mincho"/>
                <w:lang w:eastAsia="ja-JP"/>
              </w:rPr>
            </w:pPr>
            <w:r>
              <w:rPr>
                <w:rFonts w:eastAsia="SimSun"/>
              </w:rPr>
              <w:t>Support</w:t>
            </w:r>
          </w:p>
        </w:tc>
      </w:tr>
      <w:tr w:rsidR="00233039" w14:paraId="08CEE2D0" w14:textId="77777777">
        <w:tc>
          <w:tcPr>
            <w:tcW w:w="1525" w:type="dxa"/>
          </w:tcPr>
          <w:p w14:paraId="08CEE2CE" w14:textId="77777777" w:rsidR="00233039" w:rsidRDefault="00866D64">
            <w:pPr>
              <w:rPr>
                <w:rFonts w:eastAsia="SimSun"/>
              </w:rPr>
            </w:pPr>
            <w:r>
              <w:rPr>
                <w:rFonts w:eastAsia="Malgun Gothic" w:hint="eastAsia"/>
                <w:lang w:eastAsia="ko-KR"/>
              </w:rPr>
              <w:t>LG Electronics</w:t>
            </w:r>
          </w:p>
        </w:tc>
        <w:tc>
          <w:tcPr>
            <w:tcW w:w="7837" w:type="dxa"/>
          </w:tcPr>
          <w:p w14:paraId="08CEE2CF" w14:textId="77777777" w:rsidR="00233039" w:rsidRDefault="00866D64">
            <w:pPr>
              <w:rPr>
                <w:rFonts w:eastAsia="SimSun"/>
              </w:rPr>
            </w:pPr>
            <w:r>
              <w:rPr>
                <w:rFonts w:eastAsia="Malgun Gothic" w:hint="eastAsia"/>
                <w:lang w:eastAsia="ko-KR"/>
              </w:rPr>
              <w:t>We support the proposal.</w:t>
            </w:r>
          </w:p>
        </w:tc>
      </w:tr>
      <w:tr w:rsidR="00233039" w14:paraId="08CEE2D3" w14:textId="77777777">
        <w:tc>
          <w:tcPr>
            <w:tcW w:w="1525" w:type="dxa"/>
          </w:tcPr>
          <w:p w14:paraId="08CEE2D1" w14:textId="77777777" w:rsidR="00233039" w:rsidRDefault="00866D64">
            <w:pPr>
              <w:rPr>
                <w:rFonts w:eastAsia="Malgun Gothic"/>
                <w:lang w:eastAsia="ko-KR"/>
              </w:rPr>
            </w:pPr>
            <w:r>
              <w:rPr>
                <w:rFonts w:eastAsia="SimSun" w:hint="eastAsia"/>
              </w:rPr>
              <w:t>Transsion</w:t>
            </w:r>
          </w:p>
        </w:tc>
        <w:tc>
          <w:tcPr>
            <w:tcW w:w="7837" w:type="dxa"/>
          </w:tcPr>
          <w:p w14:paraId="08CEE2D2" w14:textId="77777777" w:rsidR="00233039" w:rsidRDefault="00866D64">
            <w:pPr>
              <w:rPr>
                <w:rFonts w:eastAsia="Malgun Gothic"/>
                <w:lang w:eastAsia="ko-KR"/>
              </w:rPr>
            </w:pPr>
            <w:r>
              <w:rPr>
                <w:rFonts w:eastAsia="SimSun" w:hint="eastAsia"/>
              </w:rPr>
              <w:t>We support the proposal.</w:t>
            </w:r>
          </w:p>
        </w:tc>
      </w:tr>
      <w:tr w:rsidR="00233039" w14:paraId="08CEE2D6" w14:textId="77777777">
        <w:tc>
          <w:tcPr>
            <w:tcW w:w="1525" w:type="dxa"/>
          </w:tcPr>
          <w:p w14:paraId="08CEE2D4" w14:textId="77777777" w:rsidR="00233039" w:rsidRDefault="00866D64">
            <w:pPr>
              <w:rPr>
                <w:rFonts w:eastAsiaTheme="minorEastAsia"/>
              </w:rPr>
            </w:pPr>
            <w:r>
              <w:rPr>
                <w:rFonts w:eastAsiaTheme="minorEastAsia" w:hint="eastAsia"/>
              </w:rPr>
              <w:t>CATT</w:t>
            </w:r>
          </w:p>
        </w:tc>
        <w:tc>
          <w:tcPr>
            <w:tcW w:w="7837" w:type="dxa"/>
          </w:tcPr>
          <w:p w14:paraId="08CEE2D5" w14:textId="77777777" w:rsidR="00233039" w:rsidRDefault="00866D64">
            <w:pPr>
              <w:rPr>
                <w:rFonts w:eastAsia="Malgun Gothic"/>
                <w:lang w:eastAsia="ko-KR"/>
              </w:rPr>
            </w:pPr>
            <w:r>
              <w:rPr>
                <w:rFonts w:eastAsia="SimSun" w:hint="eastAsia"/>
              </w:rPr>
              <w:t>Support</w:t>
            </w:r>
          </w:p>
        </w:tc>
      </w:tr>
      <w:tr w:rsidR="00233039" w14:paraId="08CEE2D9" w14:textId="77777777">
        <w:tc>
          <w:tcPr>
            <w:tcW w:w="1525" w:type="dxa"/>
          </w:tcPr>
          <w:p w14:paraId="08CEE2D7" w14:textId="77777777" w:rsidR="00233039" w:rsidRDefault="00866D64">
            <w:pPr>
              <w:rPr>
                <w:rFonts w:eastAsia="Malgun Gothic"/>
                <w:lang w:eastAsia="ko-KR"/>
              </w:rPr>
            </w:pPr>
            <w:r>
              <w:rPr>
                <w:rFonts w:eastAsia="Malgun Gothic"/>
                <w:lang w:eastAsia="ko-KR"/>
              </w:rPr>
              <w:t>Huawei, HiSilicon</w:t>
            </w:r>
          </w:p>
        </w:tc>
        <w:tc>
          <w:tcPr>
            <w:tcW w:w="7837" w:type="dxa"/>
          </w:tcPr>
          <w:p w14:paraId="08CEE2D8" w14:textId="77777777" w:rsidR="00233039" w:rsidRDefault="00866D64">
            <w:r>
              <w:t xml:space="preserve">Support </w:t>
            </w:r>
            <w:r>
              <w:t>Proposal 2.11-1</w:t>
            </w:r>
          </w:p>
        </w:tc>
      </w:tr>
    </w:tbl>
    <w:p w14:paraId="08CEE2DA" w14:textId="77777777" w:rsidR="00233039" w:rsidRDefault="00233039"/>
    <w:p w14:paraId="08CEE2DB" w14:textId="77777777" w:rsidR="00233039" w:rsidRDefault="00233039"/>
    <w:p w14:paraId="08CEE2DC" w14:textId="77777777" w:rsidR="00233039" w:rsidRDefault="00866D64">
      <w:pPr>
        <w:pStyle w:val="discussionpoint"/>
      </w:pPr>
      <w:r>
        <w:t>Proposal 2.11-2 (RRC impact) (closed and agreed)</w:t>
      </w:r>
    </w:p>
    <w:p w14:paraId="08CEE2DD" w14:textId="77777777" w:rsidR="00233039" w:rsidRDefault="00866D64">
      <w:r>
        <w:t xml:space="preserve">For the QCL Type-D of L3-RSSI measurement for unlicensed operation in FR2-2, if explicit TCI state is configured, use the TCI state. </w:t>
      </w:r>
    </w:p>
    <w:p w14:paraId="08CEE2DE" w14:textId="77777777" w:rsidR="00233039" w:rsidRDefault="00866D64">
      <w:pPr>
        <w:pStyle w:val="ListParagraph"/>
        <w:numPr>
          <w:ilvl w:val="0"/>
          <w:numId w:val="45"/>
        </w:numPr>
      </w:pPr>
      <w:r>
        <w:t>U</w:t>
      </w:r>
      <w:r>
        <w:rPr>
          <w:rFonts w:hint="eastAsia"/>
        </w:rPr>
        <w:t xml:space="preserve">se the QCL type-D of the latest PDSCH reception or latest CORESET monitoring for RSSI measurement, if the explicit TCI state is not configured. </w:t>
      </w:r>
    </w:p>
    <w:p w14:paraId="08CEE2DF" w14:textId="77777777" w:rsidR="00233039" w:rsidRDefault="00866D64">
      <w:pPr>
        <w:pStyle w:val="ListParagraph"/>
        <w:numPr>
          <w:ilvl w:val="0"/>
          <w:numId w:val="45"/>
        </w:numPr>
      </w:pPr>
      <w:r>
        <w:rPr>
          <w:rFonts w:hint="eastAsia"/>
        </w:rPr>
        <w:t>A dynamic update mechanism for TCI-State in RMTC-Config is not further considered in Rel.17</w:t>
      </w:r>
    </w:p>
    <w:p w14:paraId="08CEE2E0" w14:textId="77777777" w:rsidR="00233039" w:rsidRDefault="00866D64">
      <w:pPr>
        <w:pStyle w:val="ListParagraph"/>
        <w:numPr>
          <w:ilvl w:val="0"/>
          <w:numId w:val="45"/>
        </w:numPr>
      </w:pPr>
      <w:r>
        <w:rPr>
          <w:rFonts w:hint="eastAsia"/>
        </w:rPr>
        <w:t>The explicit TCI st</w:t>
      </w:r>
      <w:r>
        <w:rPr>
          <w:rFonts w:hint="eastAsia"/>
        </w:rPr>
        <w:t>ate is configured at least in RMTC-Config</w:t>
      </w:r>
    </w:p>
    <w:p w14:paraId="08CEE2E1" w14:textId="77777777" w:rsidR="00233039" w:rsidRDefault="00866D64">
      <w:pPr>
        <w:pStyle w:val="ListParagraph"/>
        <w:numPr>
          <w:ilvl w:val="0"/>
          <w:numId w:val="45"/>
        </w:numPr>
      </w:pPr>
      <w:r>
        <w:rPr>
          <w:rFonts w:hint="eastAsia"/>
        </w:rPr>
        <w:t>Note: For inter-frequency L3-RSSI measurement, the TCI state configured is with respect to the target frequency TCI state</w:t>
      </w:r>
    </w:p>
    <w:p w14:paraId="08CEE2E2" w14:textId="77777777" w:rsidR="00233039" w:rsidRDefault="00866D64">
      <w:r>
        <w:t>Support: Intel, Apple, DCM, Ericsson, ZTE, InterDigital, FW, Nokia, Xiaomi, Sony, Transsion,</w:t>
      </w:r>
      <w:r>
        <w:t xml:space="preserve"> CATT, HW, LGE</w:t>
      </w:r>
    </w:p>
    <w:p w14:paraId="08CEE2E3" w14:textId="77777777" w:rsidR="00233039" w:rsidRDefault="00866D64">
      <w:r>
        <w:t>Against: Samsung</w:t>
      </w:r>
    </w:p>
    <w:p w14:paraId="08CEE2E4" w14:textId="77777777" w:rsidR="00233039" w:rsidRDefault="00233039"/>
    <w:p w14:paraId="08CEE2E5"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2E8" w14:textId="77777777">
        <w:tc>
          <w:tcPr>
            <w:tcW w:w="1525" w:type="dxa"/>
          </w:tcPr>
          <w:p w14:paraId="08CEE2E6" w14:textId="77777777" w:rsidR="00233039" w:rsidRDefault="00866D64">
            <w:pPr>
              <w:rPr>
                <w:lang w:eastAsia="en-US"/>
              </w:rPr>
            </w:pPr>
            <w:r>
              <w:rPr>
                <w:lang w:eastAsia="en-US"/>
              </w:rPr>
              <w:t>Company</w:t>
            </w:r>
          </w:p>
        </w:tc>
        <w:tc>
          <w:tcPr>
            <w:tcW w:w="7837" w:type="dxa"/>
          </w:tcPr>
          <w:p w14:paraId="08CEE2E7" w14:textId="77777777" w:rsidR="00233039" w:rsidRDefault="00866D64">
            <w:pPr>
              <w:rPr>
                <w:lang w:eastAsia="en-US"/>
              </w:rPr>
            </w:pPr>
            <w:r>
              <w:rPr>
                <w:lang w:eastAsia="en-US"/>
              </w:rPr>
              <w:t>View</w:t>
            </w:r>
          </w:p>
        </w:tc>
      </w:tr>
      <w:tr w:rsidR="00233039" w14:paraId="08CEE2EB" w14:textId="77777777">
        <w:tc>
          <w:tcPr>
            <w:tcW w:w="1525" w:type="dxa"/>
          </w:tcPr>
          <w:p w14:paraId="08CEE2E9" w14:textId="77777777" w:rsidR="00233039" w:rsidRDefault="00866D64">
            <w:r>
              <w:t>Intel</w:t>
            </w:r>
          </w:p>
        </w:tc>
        <w:tc>
          <w:tcPr>
            <w:tcW w:w="7837" w:type="dxa"/>
          </w:tcPr>
          <w:p w14:paraId="08CEE2EA" w14:textId="77777777" w:rsidR="00233039" w:rsidRDefault="00866D64">
            <w:r>
              <w:t>We are Ok with this proposal.</w:t>
            </w:r>
          </w:p>
        </w:tc>
      </w:tr>
      <w:tr w:rsidR="00233039" w14:paraId="08CEE2EF" w14:textId="77777777">
        <w:tc>
          <w:tcPr>
            <w:tcW w:w="1525" w:type="dxa"/>
          </w:tcPr>
          <w:p w14:paraId="08CEE2EC" w14:textId="77777777" w:rsidR="00233039" w:rsidRDefault="00866D64">
            <w:r>
              <w:t>Apple</w:t>
            </w:r>
          </w:p>
        </w:tc>
        <w:tc>
          <w:tcPr>
            <w:tcW w:w="7837" w:type="dxa"/>
          </w:tcPr>
          <w:p w14:paraId="08CEE2ED" w14:textId="77777777" w:rsidR="00233039" w:rsidRDefault="00866D64">
            <w:r>
              <w:t xml:space="preserve">Support the proposal. </w:t>
            </w:r>
          </w:p>
          <w:p w14:paraId="08CEE2EE" w14:textId="77777777" w:rsidR="00233039" w:rsidRDefault="00866D64">
            <w:r>
              <w:t>We see value to explicit configure omni/quasi-omni sensing for L3-RSSI. One main function of L3-RSSI is channel selec</w:t>
            </w:r>
            <w:r>
              <w:t>tion, therefore enable omni sensing should be helpful. Otherwise, only omni sensing is used.</w:t>
            </w:r>
          </w:p>
        </w:tc>
      </w:tr>
      <w:tr w:rsidR="00233039" w14:paraId="08CEE2F2" w14:textId="77777777">
        <w:tc>
          <w:tcPr>
            <w:tcW w:w="1525" w:type="dxa"/>
          </w:tcPr>
          <w:p w14:paraId="08CEE2F0" w14:textId="77777777" w:rsidR="00233039" w:rsidRDefault="00866D64">
            <w:r>
              <w:rPr>
                <w:rFonts w:eastAsia="MS Mincho" w:hint="eastAsia"/>
                <w:lang w:eastAsia="ja-JP"/>
              </w:rPr>
              <w:t>D</w:t>
            </w:r>
            <w:r>
              <w:rPr>
                <w:rFonts w:eastAsia="MS Mincho"/>
                <w:lang w:eastAsia="ja-JP"/>
              </w:rPr>
              <w:t>OCOMO</w:t>
            </w:r>
          </w:p>
        </w:tc>
        <w:tc>
          <w:tcPr>
            <w:tcW w:w="7837" w:type="dxa"/>
          </w:tcPr>
          <w:p w14:paraId="08CEE2F1" w14:textId="77777777" w:rsidR="00233039" w:rsidRDefault="00866D64">
            <w:r>
              <w:rPr>
                <w:rFonts w:eastAsia="MS Mincho"/>
                <w:lang w:eastAsia="ja-JP"/>
              </w:rPr>
              <w:t xml:space="preserve">Support Proposal 2.11-2 (RRC impact). We think it captures a good middle ground among the group. </w:t>
            </w:r>
          </w:p>
        </w:tc>
      </w:tr>
      <w:tr w:rsidR="00233039" w14:paraId="08CEE2F5" w14:textId="77777777">
        <w:tc>
          <w:tcPr>
            <w:tcW w:w="1525" w:type="dxa"/>
          </w:tcPr>
          <w:p w14:paraId="08CEE2F3" w14:textId="77777777" w:rsidR="00233039" w:rsidRDefault="00866D64">
            <w:r>
              <w:t>Ericsson</w:t>
            </w:r>
          </w:p>
        </w:tc>
        <w:tc>
          <w:tcPr>
            <w:tcW w:w="7837" w:type="dxa"/>
          </w:tcPr>
          <w:p w14:paraId="08CEE2F4" w14:textId="77777777" w:rsidR="00233039" w:rsidRDefault="00866D64">
            <w:r>
              <w:t xml:space="preserve"> We can support this proposal for progress’s sake. </w:t>
            </w:r>
          </w:p>
        </w:tc>
      </w:tr>
      <w:tr w:rsidR="00233039" w14:paraId="08CEE2F8" w14:textId="77777777">
        <w:tc>
          <w:tcPr>
            <w:tcW w:w="1525" w:type="dxa"/>
          </w:tcPr>
          <w:p w14:paraId="08CEE2F6" w14:textId="77777777" w:rsidR="00233039" w:rsidRDefault="00866D64">
            <w:pPr>
              <w:rPr>
                <w:rFonts w:eastAsia="SimSun"/>
                <w:lang w:eastAsia="ja-JP"/>
              </w:rPr>
            </w:pPr>
            <w:r>
              <w:rPr>
                <w:rFonts w:eastAsia="SimSun" w:hint="eastAsia"/>
              </w:rPr>
              <w:t>ZTE, Sanechips</w:t>
            </w:r>
          </w:p>
        </w:tc>
        <w:tc>
          <w:tcPr>
            <w:tcW w:w="7837" w:type="dxa"/>
          </w:tcPr>
          <w:p w14:paraId="08CEE2F7" w14:textId="77777777" w:rsidR="00233039" w:rsidRDefault="00866D64">
            <w:pPr>
              <w:rPr>
                <w:rFonts w:eastAsia="SimSun"/>
                <w:lang w:eastAsia="ja-JP"/>
              </w:rPr>
            </w:pPr>
            <w:r>
              <w:rPr>
                <w:rFonts w:eastAsia="SimSun" w:hint="eastAsia"/>
              </w:rPr>
              <w:t>We are fine with the proposal</w:t>
            </w:r>
          </w:p>
        </w:tc>
      </w:tr>
      <w:tr w:rsidR="00233039" w14:paraId="08CEE2FB" w14:textId="77777777">
        <w:tc>
          <w:tcPr>
            <w:tcW w:w="1525" w:type="dxa"/>
          </w:tcPr>
          <w:p w14:paraId="08CEE2F9" w14:textId="77777777" w:rsidR="00233039" w:rsidRDefault="00866D64">
            <w:pPr>
              <w:rPr>
                <w:rFonts w:eastAsia="SimSun"/>
              </w:rPr>
            </w:pPr>
            <w:r>
              <w:rPr>
                <w:rFonts w:eastAsia="SimSun"/>
              </w:rPr>
              <w:t>InterDigital</w:t>
            </w:r>
          </w:p>
        </w:tc>
        <w:tc>
          <w:tcPr>
            <w:tcW w:w="7837" w:type="dxa"/>
          </w:tcPr>
          <w:p w14:paraId="08CEE2FA" w14:textId="77777777" w:rsidR="00233039" w:rsidRDefault="00866D64">
            <w:pPr>
              <w:rPr>
                <w:rFonts w:eastAsia="SimSun"/>
              </w:rPr>
            </w:pPr>
            <w:r>
              <w:rPr>
                <w:rFonts w:eastAsia="SimSun"/>
              </w:rPr>
              <w:t>We support this proposal.</w:t>
            </w:r>
          </w:p>
        </w:tc>
      </w:tr>
      <w:tr w:rsidR="00233039" w14:paraId="08CEE2FE" w14:textId="77777777">
        <w:tc>
          <w:tcPr>
            <w:tcW w:w="1525" w:type="dxa"/>
          </w:tcPr>
          <w:p w14:paraId="08CEE2FC" w14:textId="77777777" w:rsidR="00233039" w:rsidRDefault="00866D64">
            <w:pPr>
              <w:rPr>
                <w:rFonts w:eastAsia="SimSun"/>
              </w:rPr>
            </w:pPr>
            <w:r>
              <w:rPr>
                <w:rFonts w:eastAsia="SimSun"/>
              </w:rPr>
              <w:t>FW</w:t>
            </w:r>
          </w:p>
        </w:tc>
        <w:tc>
          <w:tcPr>
            <w:tcW w:w="7837" w:type="dxa"/>
          </w:tcPr>
          <w:p w14:paraId="08CEE2FD" w14:textId="77777777" w:rsidR="00233039" w:rsidRDefault="00866D64">
            <w:pPr>
              <w:rPr>
                <w:rFonts w:eastAsia="SimSun"/>
              </w:rPr>
            </w:pPr>
            <w:r>
              <w:rPr>
                <w:rFonts w:eastAsia="SimSun"/>
              </w:rPr>
              <w:t>OK to support</w:t>
            </w:r>
          </w:p>
        </w:tc>
      </w:tr>
      <w:tr w:rsidR="00233039" w14:paraId="08CEE301" w14:textId="77777777">
        <w:tc>
          <w:tcPr>
            <w:tcW w:w="1525" w:type="dxa"/>
          </w:tcPr>
          <w:p w14:paraId="08CEE2FF" w14:textId="77777777" w:rsidR="00233039" w:rsidRDefault="00866D64">
            <w:pPr>
              <w:rPr>
                <w:rFonts w:eastAsia="Malgun Gothic"/>
                <w:lang w:eastAsia="ko-KR"/>
              </w:rPr>
            </w:pPr>
            <w:r>
              <w:rPr>
                <w:rFonts w:eastAsia="Malgun Gothic"/>
                <w:lang w:eastAsia="ko-KR"/>
              </w:rPr>
              <w:t>Nokia, NSB</w:t>
            </w:r>
          </w:p>
        </w:tc>
        <w:tc>
          <w:tcPr>
            <w:tcW w:w="7837" w:type="dxa"/>
          </w:tcPr>
          <w:p w14:paraId="08CEE300" w14:textId="77777777" w:rsidR="00233039" w:rsidRDefault="00866D64">
            <w:r>
              <w:t>We are ok with the proposal</w:t>
            </w:r>
          </w:p>
        </w:tc>
      </w:tr>
      <w:tr w:rsidR="00233039" w14:paraId="08CEE304" w14:textId="77777777">
        <w:tc>
          <w:tcPr>
            <w:tcW w:w="1525" w:type="dxa"/>
          </w:tcPr>
          <w:p w14:paraId="08CEE302"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E303" w14:textId="77777777" w:rsidR="00233039" w:rsidRDefault="00866D64">
            <w:pPr>
              <w:rPr>
                <w:rFonts w:eastAsiaTheme="minorEastAsia"/>
              </w:rPr>
            </w:pPr>
            <w:r>
              <w:rPr>
                <w:rFonts w:eastAsiaTheme="minorEastAsia" w:hint="eastAsia"/>
              </w:rPr>
              <w:t>s</w:t>
            </w:r>
            <w:r>
              <w:rPr>
                <w:rFonts w:eastAsiaTheme="minorEastAsia"/>
              </w:rPr>
              <w:t>upport</w:t>
            </w:r>
          </w:p>
        </w:tc>
      </w:tr>
      <w:tr w:rsidR="00233039" w14:paraId="08CEE307" w14:textId="77777777">
        <w:tc>
          <w:tcPr>
            <w:tcW w:w="1525" w:type="dxa"/>
          </w:tcPr>
          <w:p w14:paraId="08CEE305" w14:textId="77777777" w:rsidR="00233039" w:rsidRDefault="00866D64">
            <w:pPr>
              <w:rPr>
                <w:rFonts w:eastAsia="MS Mincho"/>
                <w:lang w:eastAsia="ja-JP"/>
              </w:rPr>
            </w:pPr>
            <w:r>
              <w:rPr>
                <w:rFonts w:eastAsia="MS Mincho" w:hint="eastAsia"/>
                <w:lang w:eastAsia="ja-JP"/>
              </w:rPr>
              <w:t>S</w:t>
            </w:r>
            <w:r>
              <w:rPr>
                <w:rFonts w:eastAsia="MS Mincho"/>
                <w:lang w:eastAsia="ja-JP"/>
              </w:rPr>
              <w:t>ony</w:t>
            </w:r>
          </w:p>
        </w:tc>
        <w:tc>
          <w:tcPr>
            <w:tcW w:w="7837" w:type="dxa"/>
          </w:tcPr>
          <w:p w14:paraId="08CEE306" w14:textId="77777777" w:rsidR="00233039" w:rsidRDefault="00866D64">
            <w:pPr>
              <w:rPr>
                <w:rFonts w:eastAsia="MS Mincho"/>
                <w:lang w:eastAsia="ja-JP"/>
              </w:rPr>
            </w:pPr>
            <w:r>
              <w:rPr>
                <w:rFonts w:eastAsia="MS Mincho" w:hint="eastAsia"/>
                <w:lang w:eastAsia="ja-JP"/>
              </w:rPr>
              <w:t>W</w:t>
            </w:r>
            <w:r>
              <w:rPr>
                <w:rFonts w:eastAsia="MS Mincho"/>
                <w:lang w:eastAsia="ja-JP"/>
              </w:rPr>
              <w:t>e support the proposal.</w:t>
            </w:r>
          </w:p>
        </w:tc>
      </w:tr>
      <w:tr w:rsidR="00233039" w14:paraId="08CEE30B" w14:textId="77777777">
        <w:tc>
          <w:tcPr>
            <w:tcW w:w="1525" w:type="dxa"/>
          </w:tcPr>
          <w:p w14:paraId="08CEE308" w14:textId="77777777" w:rsidR="00233039" w:rsidRDefault="00866D64">
            <w:pPr>
              <w:rPr>
                <w:rFonts w:eastAsia="MS Mincho"/>
                <w:lang w:eastAsia="ja-JP"/>
              </w:rPr>
            </w:pPr>
            <w:r>
              <w:rPr>
                <w:rFonts w:eastAsia="SimSun"/>
              </w:rPr>
              <w:lastRenderedPageBreak/>
              <w:t>Samsung</w:t>
            </w:r>
          </w:p>
        </w:tc>
        <w:tc>
          <w:tcPr>
            <w:tcW w:w="7837" w:type="dxa"/>
          </w:tcPr>
          <w:p w14:paraId="08CEE309" w14:textId="77777777" w:rsidR="00233039" w:rsidRDefault="00866D64">
            <w:pPr>
              <w:rPr>
                <w:rFonts w:eastAsia="SimSun"/>
              </w:rPr>
            </w:pPr>
            <w:r>
              <w:rPr>
                <w:rFonts w:eastAsia="SimSun"/>
              </w:rPr>
              <w:t>We believe we are in the progress of getting a compromise without a reasonable technical justification. We still don’t believe two schemes are needed at the same time, and ask for a technical explanation of the extra benefit to support both schemes</w:t>
            </w:r>
            <w:r>
              <w:rPr>
                <w:rFonts w:eastAsia="SimSun"/>
              </w:rPr>
              <w:t xml:space="preserve">, but didn’t get any answer so far. </w:t>
            </w:r>
          </w:p>
          <w:p w14:paraId="08CEE30A" w14:textId="77777777" w:rsidR="00233039" w:rsidRDefault="00866D64">
            <w:pPr>
              <w:rPr>
                <w:rFonts w:eastAsia="MS Mincho"/>
                <w:lang w:eastAsia="ja-JP"/>
              </w:rPr>
            </w:pPr>
            <w:r>
              <w:rPr>
                <w:rFonts w:eastAsia="SimSun"/>
                <w:color w:val="FF0000"/>
              </w:rPr>
              <w:t>Moderator: Let me try to explain a little bit. Other companies with better argument please jump in. For the default beam (using latest for PDCCH or PDSCH reception), this is because if we configure the TCI for measureme</w:t>
            </w:r>
            <w:r>
              <w:rPr>
                <w:rFonts w:eastAsia="SimSun"/>
                <w:color w:val="FF0000"/>
              </w:rPr>
              <w:t>nt, it will be very hard to follow the dynamic beam switching for traffic. Having this will allow the UE to keep measuring a beam that is being used. On the other hand, the strongest reason to introduce RRC configured beam, in my understanding, is to suppo</w:t>
            </w:r>
            <w:r>
              <w:rPr>
                <w:rFonts w:eastAsia="SimSun"/>
                <w:color w:val="FF0000"/>
              </w:rPr>
              <w:t>rt inter-frequency L3-RSSI measurement, where is no default beam to follow.</w:t>
            </w:r>
          </w:p>
        </w:tc>
      </w:tr>
      <w:tr w:rsidR="00233039" w14:paraId="08CEE30E" w14:textId="77777777">
        <w:tc>
          <w:tcPr>
            <w:tcW w:w="1525" w:type="dxa"/>
          </w:tcPr>
          <w:p w14:paraId="08CEE30C" w14:textId="77777777" w:rsidR="00233039" w:rsidRDefault="00866D64">
            <w:pPr>
              <w:rPr>
                <w:rFonts w:eastAsia="Malgun Gothic"/>
                <w:lang w:eastAsia="ko-KR"/>
              </w:rPr>
            </w:pPr>
            <w:r>
              <w:rPr>
                <w:rFonts w:eastAsia="Malgun Gothic" w:hint="eastAsia"/>
                <w:lang w:eastAsia="ko-KR"/>
              </w:rPr>
              <w:t>LG Elect</w:t>
            </w:r>
            <w:r>
              <w:rPr>
                <w:rFonts w:eastAsia="Malgun Gothic"/>
                <w:lang w:eastAsia="ko-KR"/>
              </w:rPr>
              <w:t>ronics</w:t>
            </w:r>
          </w:p>
        </w:tc>
        <w:tc>
          <w:tcPr>
            <w:tcW w:w="7837" w:type="dxa"/>
          </w:tcPr>
          <w:p w14:paraId="08CEE30D" w14:textId="77777777" w:rsidR="00233039" w:rsidRDefault="00866D64">
            <w:pPr>
              <w:rPr>
                <w:rFonts w:eastAsia="SimSun"/>
              </w:rPr>
            </w:pPr>
            <w:r>
              <w:rPr>
                <w:rFonts w:eastAsia="Malgun Gothic"/>
                <w:lang w:eastAsia="ko-KR"/>
              </w:rPr>
              <w:t>We cannot accept this proposal until adding the FFS for the first bullet.</w:t>
            </w:r>
          </w:p>
        </w:tc>
      </w:tr>
      <w:tr w:rsidR="00233039" w14:paraId="08CEE311" w14:textId="77777777">
        <w:tc>
          <w:tcPr>
            <w:tcW w:w="1525" w:type="dxa"/>
          </w:tcPr>
          <w:p w14:paraId="08CEE30F" w14:textId="77777777" w:rsidR="00233039" w:rsidRDefault="00866D64">
            <w:pPr>
              <w:rPr>
                <w:rFonts w:eastAsia="Malgun Gothic"/>
                <w:lang w:eastAsia="ko-KR"/>
              </w:rPr>
            </w:pPr>
            <w:r>
              <w:rPr>
                <w:rFonts w:eastAsia="SimSun" w:hint="eastAsia"/>
              </w:rPr>
              <w:t>Transsion</w:t>
            </w:r>
          </w:p>
        </w:tc>
        <w:tc>
          <w:tcPr>
            <w:tcW w:w="7837" w:type="dxa"/>
          </w:tcPr>
          <w:p w14:paraId="08CEE310" w14:textId="77777777" w:rsidR="00233039" w:rsidRDefault="00866D64">
            <w:pPr>
              <w:rPr>
                <w:rFonts w:eastAsia="Malgun Gothic"/>
                <w:lang w:eastAsia="ko-KR"/>
              </w:rPr>
            </w:pPr>
            <w:r>
              <w:rPr>
                <w:rFonts w:eastAsia="SimSun" w:hint="eastAsia"/>
              </w:rPr>
              <w:t>We support the proposal.</w:t>
            </w:r>
          </w:p>
        </w:tc>
      </w:tr>
      <w:tr w:rsidR="00233039" w14:paraId="08CEE315" w14:textId="77777777">
        <w:tc>
          <w:tcPr>
            <w:tcW w:w="1525" w:type="dxa"/>
          </w:tcPr>
          <w:p w14:paraId="08CEE312" w14:textId="77777777" w:rsidR="00233039" w:rsidRDefault="00866D64">
            <w:pPr>
              <w:rPr>
                <w:rFonts w:eastAsiaTheme="minorEastAsia"/>
              </w:rPr>
            </w:pPr>
            <w:r>
              <w:rPr>
                <w:rFonts w:eastAsiaTheme="minorEastAsia" w:hint="eastAsia"/>
              </w:rPr>
              <w:t>CATT</w:t>
            </w:r>
          </w:p>
        </w:tc>
        <w:tc>
          <w:tcPr>
            <w:tcW w:w="7837" w:type="dxa"/>
          </w:tcPr>
          <w:p w14:paraId="08CEE313" w14:textId="77777777" w:rsidR="00233039" w:rsidRDefault="00866D64">
            <w:pPr>
              <w:rPr>
                <w:rFonts w:eastAsiaTheme="minorEastAsia"/>
              </w:rPr>
            </w:pPr>
            <w:r>
              <w:rPr>
                <w:rFonts w:eastAsiaTheme="minorEastAsia" w:hint="eastAsia"/>
              </w:rPr>
              <w:t xml:space="preserve">We are OK with this proposal. Per our understanding, the </w:t>
            </w:r>
            <w:r>
              <w:rPr>
                <w:rFonts w:eastAsiaTheme="minorEastAsia"/>
              </w:rPr>
              <w:t>TCI state</w:t>
            </w:r>
            <w:r>
              <w:rPr>
                <w:rFonts w:eastAsiaTheme="minorEastAsia" w:hint="eastAsia"/>
              </w:rPr>
              <w:t xml:space="preserve"> in </w:t>
            </w:r>
            <w:r>
              <w:rPr>
                <w:rFonts w:eastAsiaTheme="minorEastAsia"/>
              </w:rPr>
              <w:t>RMTC-Config</w:t>
            </w:r>
            <w:r>
              <w:rPr>
                <w:rFonts w:eastAsiaTheme="minorEastAsia" w:hint="eastAsia"/>
              </w:rPr>
              <w:t xml:space="preserve"> is an optional configuration. If TCI state is configured, TCI state is used; If TCI state isn</w:t>
            </w:r>
            <w:r>
              <w:rPr>
                <w:rFonts w:eastAsiaTheme="minorEastAsia"/>
              </w:rPr>
              <w:t>’</w:t>
            </w:r>
            <w:r>
              <w:rPr>
                <w:rFonts w:eastAsiaTheme="minorEastAsia" w:hint="eastAsia"/>
              </w:rPr>
              <w:t>t configured,</w:t>
            </w:r>
            <w:r>
              <w:rPr>
                <w:rFonts w:eastAsiaTheme="minorEastAsia"/>
              </w:rPr>
              <w:t xml:space="preserve"> the QCL type-D of the latest PDSCH reception or latest CORESET mon</w:t>
            </w:r>
            <w:r>
              <w:rPr>
                <w:rFonts w:eastAsiaTheme="minorEastAsia"/>
              </w:rPr>
              <w:t xml:space="preserve">itoring </w:t>
            </w:r>
            <w:r>
              <w:rPr>
                <w:rFonts w:eastAsiaTheme="minorEastAsia" w:hint="eastAsia"/>
              </w:rPr>
              <w:t>is used. However, it seems to violate the third bullet of the proposal. Could you clarify it?</w:t>
            </w:r>
          </w:p>
          <w:p w14:paraId="08CEE314" w14:textId="77777777" w:rsidR="00233039" w:rsidRDefault="00866D64">
            <w:pPr>
              <w:rPr>
                <w:rFonts w:eastAsiaTheme="minorEastAsia"/>
              </w:rPr>
            </w:pPr>
            <w:r>
              <w:rPr>
                <w:rFonts w:eastAsiaTheme="minorEastAsia"/>
                <w:color w:val="FF0000"/>
              </w:rPr>
              <w:t>Moderator: This 3</w:t>
            </w:r>
            <w:r>
              <w:rPr>
                <w:rFonts w:eastAsiaTheme="minorEastAsia"/>
                <w:color w:val="FF0000"/>
                <w:vertAlign w:val="superscript"/>
              </w:rPr>
              <w:t>rd</w:t>
            </w:r>
            <w:r>
              <w:rPr>
                <w:rFonts w:eastAsiaTheme="minorEastAsia"/>
                <w:color w:val="FF0000"/>
              </w:rPr>
              <w:t xml:space="preserve"> bullet is just talking about the location of the IE</w:t>
            </w:r>
          </w:p>
        </w:tc>
      </w:tr>
      <w:tr w:rsidR="00233039" w14:paraId="08CEE319" w14:textId="77777777">
        <w:tc>
          <w:tcPr>
            <w:tcW w:w="1525" w:type="dxa"/>
          </w:tcPr>
          <w:p w14:paraId="08CEE316" w14:textId="77777777" w:rsidR="00233039" w:rsidRDefault="00866D64">
            <w:pPr>
              <w:rPr>
                <w:rFonts w:eastAsiaTheme="minorEastAsia"/>
              </w:rPr>
            </w:pPr>
            <w:r>
              <w:rPr>
                <w:rFonts w:eastAsiaTheme="minorEastAsia"/>
              </w:rPr>
              <w:t>Samsung2</w:t>
            </w:r>
          </w:p>
        </w:tc>
        <w:tc>
          <w:tcPr>
            <w:tcW w:w="7837" w:type="dxa"/>
          </w:tcPr>
          <w:p w14:paraId="08CEE317" w14:textId="77777777" w:rsidR="00233039" w:rsidRDefault="00866D64">
            <w:pPr>
              <w:rPr>
                <w:rFonts w:eastAsiaTheme="minorEastAsia"/>
              </w:rPr>
            </w:pPr>
            <w:r>
              <w:rPr>
                <w:rFonts w:eastAsiaTheme="minorEastAsia"/>
              </w:rPr>
              <w:t>We thank the response from moderator. We have a further question that wi</w:t>
            </w:r>
            <w:r>
              <w:rPr>
                <w:rFonts w:eastAsiaTheme="minorEastAsia"/>
              </w:rPr>
              <w:t xml:space="preserve">th this explanation, it seems no way to fall back to Rel-16 behavior on the RSSI measurement, i.e., without beam information. Is it correct? </w:t>
            </w:r>
          </w:p>
          <w:p w14:paraId="08CEE318" w14:textId="77777777" w:rsidR="00233039" w:rsidRDefault="00866D64">
            <w:pPr>
              <w:rPr>
                <w:rFonts w:eastAsiaTheme="minorEastAsia"/>
              </w:rPr>
            </w:pPr>
            <w:r>
              <w:rPr>
                <w:rFonts w:eastAsiaTheme="minorEastAsia"/>
                <w:color w:val="FF0000"/>
              </w:rPr>
              <w:t xml:space="preserve">Moderator: Not sure what will happen if there is no beam information at all. You mean UE chooses whatever beam to </w:t>
            </w:r>
            <w:r>
              <w:rPr>
                <w:rFonts w:eastAsiaTheme="minorEastAsia"/>
                <w:color w:val="FF0000"/>
              </w:rPr>
              <w:t>be used, instead of following the latest PDCCH/PDSCH beam? Rel.16 behavior is there because there is no QCL type D in the beginning, so there is nothing to choose from. But now we always need a beam.</w:t>
            </w:r>
          </w:p>
        </w:tc>
      </w:tr>
      <w:tr w:rsidR="00233039" w14:paraId="08CEE31C" w14:textId="77777777">
        <w:tc>
          <w:tcPr>
            <w:tcW w:w="1525" w:type="dxa"/>
          </w:tcPr>
          <w:p w14:paraId="08CEE31A" w14:textId="77777777" w:rsidR="00233039" w:rsidRDefault="00866D64">
            <w:pPr>
              <w:rPr>
                <w:rFonts w:eastAsia="Malgun Gothic"/>
                <w:lang w:eastAsia="ko-KR"/>
              </w:rPr>
            </w:pPr>
            <w:r>
              <w:rPr>
                <w:rFonts w:eastAsia="Malgun Gothic"/>
                <w:lang w:eastAsia="ko-KR"/>
              </w:rPr>
              <w:t>Huawei, HiSilicon</w:t>
            </w:r>
          </w:p>
        </w:tc>
        <w:tc>
          <w:tcPr>
            <w:tcW w:w="7837" w:type="dxa"/>
          </w:tcPr>
          <w:p w14:paraId="08CEE31B" w14:textId="77777777" w:rsidR="00233039" w:rsidRDefault="00866D64">
            <w:r>
              <w:t>We support Proposal 2.11-2</w:t>
            </w:r>
          </w:p>
        </w:tc>
      </w:tr>
      <w:tr w:rsidR="00233039" w14:paraId="08CEE320" w14:textId="77777777">
        <w:tc>
          <w:tcPr>
            <w:tcW w:w="1525" w:type="dxa"/>
          </w:tcPr>
          <w:p w14:paraId="08CEE31D" w14:textId="77777777" w:rsidR="00233039" w:rsidRDefault="00866D64">
            <w:pPr>
              <w:rPr>
                <w:rFonts w:eastAsia="Malgun Gothic"/>
                <w:lang w:eastAsia="ko-KR"/>
              </w:rPr>
            </w:pPr>
            <w:r>
              <w:rPr>
                <w:rFonts w:eastAsia="Malgun Gothic" w:hint="eastAsia"/>
                <w:lang w:eastAsia="ko-KR"/>
              </w:rPr>
              <w:t>LG Electr</w:t>
            </w:r>
            <w:r>
              <w:rPr>
                <w:rFonts w:eastAsia="Malgun Gothic" w:hint="eastAsia"/>
                <w:lang w:eastAsia="ko-KR"/>
              </w:rPr>
              <w:t>onics</w:t>
            </w:r>
            <w:r>
              <w:rPr>
                <w:rFonts w:eastAsia="Malgun Gothic"/>
                <w:lang w:eastAsia="ko-KR"/>
              </w:rPr>
              <w:t xml:space="preserve"> (2)</w:t>
            </w:r>
          </w:p>
        </w:tc>
        <w:tc>
          <w:tcPr>
            <w:tcW w:w="7837" w:type="dxa"/>
          </w:tcPr>
          <w:p w14:paraId="08CEE31E" w14:textId="77777777" w:rsidR="00233039" w:rsidRDefault="00866D64">
            <w:pPr>
              <w:rPr>
                <w:rFonts w:eastAsia="Malgun Gothic"/>
                <w:lang w:eastAsia="ko-KR"/>
              </w:rPr>
            </w:pPr>
            <w:r>
              <w:rPr>
                <w:rFonts w:eastAsia="Malgun Gothic" w:hint="eastAsia"/>
                <w:lang w:eastAsia="ko-KR"/>
              </w:rPr>
              <w:t>We can accept Proposal 2.11-2 for shake of progress.</w:t>
            </w:r>
          </w:p>
          <w:p w14:paraId="08CEE31F" w14:textId="77777777" w:rsidR="00233039" w:rsidRDefault="00866D64">
            <w:pPr>
              <w:rPr>
                <w:rFonts w:eastAsia="Malgun Gothic"/>
                <w:lang w:eastAsia="ko-KR"/>
              </w:rPr>
            </w:pPr>
            <w:r>
              <w:rPr>
                <w:rFonts w:eastAsia="Malgun Gothic"/>
                <w:color w:val="FF0000"/>
                <w:lang w:eastAsia="ko-KR"/>
              </w:rPr>
              <w:t>Moderator: Thanks for being flexible.</w:t>
            </w:r>
          </w:p>
        </w:tc>
      </w:tr>
    </w:tbl>
    <w:p w14:paraId="08CEE321" w14:textId="77777777" w:rsidR="00233039" w:rsidRDefault="00233039"/>
    <w:p w14:paraId="08CEE322" w14:textId="77777777" w:rsidR="00233039" w:rsidRDefault="00233039"/>
    <w:p w14:paraId="08CEE323" w14:textId="77777777" w:rsidR="00233039" w:rsidRDefault="00866D64">
      <w:pPr>
        <w:pStyle w:val="discussionpoint"/>
      </w:pPr>
      <w:r>
        <w:t>Discussion 2.11-3 (closed and agreed)</w:t>
      </w:r>
    </w:p>
    <w:p w14:paraId="08CEE324" w14:textId="77777777" w:rsidR="00233039" w:rsidRDefault="00866D64">
      <w:r>
        <w:lastRenderedPageBreak/>
        <w:t>Need clarification on “U</w:t>
      </w:r>
      <w:r>
        <w:rPr>
          <w:rFonts w:hint="eastAsia"/>
        </w:rPr>
        <w:t xml:space="preserve">se the QCL type-D of the latest PDSCH reception or latest CORESET monitoring for RSSI </w:t>
      </w:r>
      <w:r>
        <w:rPr>
          <w:rFonts w:hint="eastAsia"/>
        </w:rPr>
        <w:t>measurement</w:t>
      </w:r>
      <w:r>
        <w:t>”. The meaning of “latest” is not clear. For example, a UE is granted to receive PDSCH in slot 0 with TCI state 1 and is configured to measure L3-RSSI in slot 1. Is TCI state 1 considered as the latest TCI state for the L3-RSSI measurement? What</w:t>
      </w:r>
      <w:r>
        <w:t xml:space="preserve"> if the UE is scheduled to receive PDSCH with TCI state 0 in slot 1?</w:t>
      </w:r>
    </w:p>
    <w:p w14:paraId="08CEE325" w14:textId="77777777" w:rsidR="00233039" w:rsidRDefault="00866D64">
      <w:pPr>
        <w:pStyle w:val="ListParagraph"/>
        <w:numPr>
          <w:ilvl w:val="0"/>
          <w:numId w:val="45"/>
        </w:numPr>
      </w:pPr>
      <w:r>
        <w:t>Interpretation 1: For a given L3-RSSI measurement occasion, the UE needs to identify the late PDSCH reception or last configured CORESET monitoring (which ever is later) before the L3-RSS</w:t>
      </w:r>
      <w:r>
        <w:t>I measurement occasion, and use the QCL Type-D of that for L3-RSSI monitoring</w:t>
      </w:r>
    </w:p>
    <w:p w14:paraId="08CEE326" w14:textId="77777777" w:rsidR="00233039" w:rsidRDefault="00866D64">
      <w:pPr>
        <w:pStyle w:val="ListParagraph"/>
        <w:numPr>
          <w:ilvl w:val="1"/>
          <w:numId w:val="45"/>
        </w:numPr>
      </w:pPr>
      <w:r>
        <w:t>What if the UE is scheduled receive with a different QCL Type-D during the L3-RSSI measurement? The UE should use L3-RSSI measurement QCL Type-D for reception, or the other way a</w:t>
      </w:r>
      <w:r>
        <w:t>round?</w:t>
      </w:r>
    </w:p>
    <w:p w14:paraId="08CEE327" w14:textId="77777777" w:rsidR="00233039" w:rsidRDefault="00866D64">
      <w:pPr>
        <w:pStyle w:val="ListParagraph"/>
        <w:numPr>
          <w:ilvl w:val="1"/>
          <w:numId w:val="45"/>
        </w:numPr>
      </w:pPr>
      <w:r>
        <w:t>DCM, Ericsson, FW, CATT, HW</w:t>
      </w:r>
    </w:p>
    <w:p w14:paraId="08CEE328" w14:textId="77777777" w:rsidR="00233039" w:rsidRDefault="00866D64">
      <w:pPr>
        <w:pStyle w:val="ListParagraph"/>
        <w:numPr>
          <w:ilvl w:val="0"/>
          <w:numId w:val="45"/>
        </w:numPr>
      </w:pPr>
      <w:r>
        <w:t xml:space="preserve">Interpretation 2: For each symbol of a given L3-RSSI measurement occasion, the UE determines the QCL Type-D for the reception of the symbol based on CORESET monitoring configuration and PDSCH reception scheduling and use </w:t>
      </w:r>
      <w:r>
        <w:t>that QCL Type-D for the L3-RSSI measurement</w:t>
      </w:r>
    </w:p>
    <w:p w14:paraId="08CEE329" w14:textId="77777777" w:rsidR="00233039" w:rsidRDefault="00866D64">
      <w:pPr>
        <w:pStyle w:val="ListParagraph"/>
        <w:numPr>
          <w:ilvl w:val="1"/>
          <w:numId w:val="45"/>
        </w:numPr>
      </w:pPr>
      <w:r>
        <w:t xml:space="preserve">If different symbols of L3-RSSI measurement have different QCL Type-D, the UE will measure L3-RSSI with different QCL Type-D in those symbols and compute the total </w:t>
      </w:r>
    </w:p>
    <w:p w14:paraId="08CEE32A" w14:textId="77777777" w:rsidR="00233039" w:rsidRDefault="00866D64">
      <w:pPr>
        <w:pStyle w:val="ListParagraph"/>
        <w:numPr>
          <w:ilvl w:val="1"/>
          <w:numId w:val="45"/>
        </w:numPr>
      </w:pPr>
      <w:r>
        <w:t xml:space="preserve">Intel, </w:t>
      </w:r>
    </w:p>
    <w:p w14:paraId="08CEE32B"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32E" w14:textId="77777777">
        <w:tc>
          <w:tcPr>
            <w:tcW w:w="1525" w:type="dxa"/>
          </w:tcPr>
          <w:p w14:paraId="08CEE32C" w14:textId="77777777" w:rsidR="00233039" w:rsidRDefault="00866D64">
            <w:pPr>
              <w:rPr>
                <w:lang w:eastAsia="en-US"/>
              </w:rPr>
            </w:pPr>
            <w:r>
              <w:rPr>
                <w:lang w:eastAsia="en-US"/>
              </w:rPr>
              <w:t>Company</w:t>
            </w:r>
          </w:p>
        </w:tc>
        <w:tc>
          <w:tcPr>
            <w:tcW w:w="7837" w:type="dxa"/>
          </w:tcPr>
          <w:p w14:paraId="08CEE32D" w14:textId="77777777" w:rsidR="00233039" w:rsidRDefault="00866D64">
            <w:pPr>
              <w:rPr>
                <w:lang w:eastAsia="en-US"/>
              </w:rPr>
            </w:pPr>
            <w:r>
              <w:rPr>
                <w:lang w:eastAsia="en-US"/>
              </w:rPr>
              <w:t>View</w:t>
            </w:r>
          </w:p>
        </w:tc>
      </w:tr>
      <w:tr w:rsidR="00233039" w14:paraId="08CEE332" w14:textId="77777777">
        <w:tc>
          <w:tcPr>
            <w:tcW w:w="1525" w:type="dxa"/>
          </w:tcPr>
          <w:p w14:paraId="08CEE32F" w14:textId="77777777" w:rsidR="00233039" w:rsidRDefault="00866D64">
            <w:r>
              <w:t xml:space="preserve">Intel </w:t>
            </w:r>
          </w:p>
        </w:tc>
        <w:tc>
          <w:tcPr>
            <w:tcW w:w="7837" w:type="dxa"/>
          </w:tcPr>
          <w:p w14:paraId="08CEE330" w14:textId="77777777" w:rsidR="00233039" w:rsidRDefault="00866D64">
            <w:r>
              <w:t xml:space="preserve">Interpretation 2 is preferred. </w:t>
            </w:r>
          </w:p>
          <w:p w14:paraId="08CEE331" w14:textId="77777777" w:rsidR="00233039" w:rsidRDefault="00233039"/>
        </w:tc>
      </w:tr>
      <w:tr w:rsidR="00233039" w14:paraId="08CEE335" w14:textId="77777777">
        <w:tc>
          <w:tcPr>
            <w:tcW w:w="1525" w:type="dxa"/>
          </w:tcPr>
          <w:p w14:paraId="08CEE333" w14:textId="77777777" w:rsidR="00233039" w:rsidRDefault="00866D64">
            <w:r>
              <w:rPr>
                <w:rFonts w:eastAsia="MS Mincho" w:hint="eastAsia"/>
                <w:lang w:eastAsia="ja-JP"/>
              </w:rPr>
              <w:t>D</w:t>
            </w:r>
            <w:r>
              <w:rPr>
                <w:rFonts w:eastAsia="MS Mincho"/>
                <w:lang w:eastAsia="ja-JP"/>
              </w:rPr>
              <w:t>OCOMO</w:t>
            </w:r>
          </w:p>
        </w:tc>
        <w:tc>
          <w:tcPr>
            <w:tcW w:w="7837" w:type="dxa"/>
          </w:tcPr>
          <w:p w14:paraId="08CEE334" w14:textId="77777777" w:rsidR="00233039" w:rsidRDefault="00866D64">
            <w:r>
              <w:rPr>
                <w:rFonts w:eastAsia="MS Mincho"/>
                <w:lang w:eastAsia="ja-JP"/>
              </w:rPr>
              <w:t>Beam switch is generally not preferred when SCS is larger. Thus we prefer Interpretation 1. And even if PDSCH reception with different QCL Type-D is scheduled during the L3-RSSI, the same QCL Type-D should b</w:t>
            </w:r>
            <w:r>
              <w:rPr>
                <w:rFonts w:eastAsia="MS Mincho"/>
                <w:lang w:eastAsia="ja-JP"/>
              </w:rPr>
              <w:t xml:space="preserve">e kept. </w:t>
            </w:r>
          </w:p>
        </w:tc>
      </w:tr>
      <w:tr w:rsidR="00233039" w14:paraId="08CEE339" w14:textId="77777777">
        <w:tc>
          <w:tcPr>
            <w:tcW w:w="1525" w:type="dxa"/>
          </w:tcPr>
          <w:p w14:paraId="08CEE336" w14:textId="77777777" w:rsidR="00233039" w:rsidRDefault="00866D64">
            <w:r>
              <w:t>Ericsson</w:t>
            </w:r>
          </w:p>
        </w:tc>
        <w:tc>
          <w:tcPr>
            <w:tcW w:w="7837" w:type="dxa"/>
          </w:tcPr>
          <w:p w14:paraId="08CEE337" w14:textId="77777777" w:rsidR="00233039" w:rsidRDefault="00866D64">
            <w:r>
              <w:t xml:space="preserve">Interpretation 1. It is the same for CLI measurement. </w:t>
            </w:r>
            <w:r>
              <w:br/>
            </w:r>
            <w:r>
              <w:br/>
              <w:t>Regarding the question by the moderator: It is not clear to us why would a gNB schedule PDSCH reception and RSSI measurement in the same slot? Moreover, there is a delay involved in</w:t>
            </w:r>
            <w:r>
              <w:t xml:space="preserve"> processing the TCI state in addition to the scheduling delay required between PDCCH and PDSCH if different TCI states are indicated for these channels. </w:t>
            </w:r>
          </w:p>
          <w:p w14:paraId="08CEE338" w14:textId="77777777" w:rsidR="00233039" w:rsidRDefault="00866D64">
            <w:r>
              <w:rPr>
                <w:color w:val="FF0000"/>
              </w:rPr>
              <w:t>Moderator: Not sure why the gNB does that, but is it allowed?</w:t>
            </w:r>
          </w:p>
        </w:tc>
      </w:tr>
      <w:tr w:rsidR="00233039" w14:paraId="08CEE33C" w14:textId="77777777">
        <w:tc>
          <w:tcPr>
            <w:tcW w:w="1525" w:type="dxa"/>
          </w:tcPr>
          <w:p w14:paraId="08CEE33A" w14:textId="77777777" w:rsidR="00233039" w:rsidRDefault="00866D64">
            <w:r>
              <w:t>FW</w:t>
            </w:r>
          </w:p>
        </w:tc>
        <w:tc>
          <w:tcPr>
            <w:tcW w:w="7837" w:type="dxa"/>
          </w:tcPr>
          <w:p w14:paraId="08CEE33B" w14:textId="77777777" w:rsidR="00233039" w:rsidRDefault="00866D64">
            <w:r>
              <w:t xml:space="preserve">Prefer </w:t>
            </w:r>
            <w:r>
              <w:t>Interpretation-1</w:t>
            </w:r>
          </w:p>
        </w:tc>
      </w:tr>
      <w:tr w:rsidR="00233039" w14:paraId="08CEE33F" w14:textId="77777777">
        <w:tc>
          <w:tcPr>
            <w:tcW w:w="1525" w:type="dxa"/>
          </w:tcPr>
          <w:p w14:paraId="08CEE33D" w14:textId="77777777" w:rsidR="00233039" w:rsidRDefault="00866D64">
            <w:pPr>
              <w:rPr>
                <w:rFonts w:eastAsia="Malgun Gothic"/>
                <w:lang w:eastAsia="ko-KR"/>
              </w:rPr>
            </w:pPr>
            <w:r>
              <w:rPr>
                <w:rFonts w:eastAsia="Malgun Gothic" w:hint="eastAsia"/>
                <w:lang w:eastAsia="ko-KR"/>
              </w:rPr>
              <w:t xml:space="preserve">LG </w:t>
            </w:r>
            <w:r>
              <w:rPr>
                <w:rFonts w:eastAsia="Malgun Gothic" w:hint="eastAsia"/>
                <w:lang w:eastAsia="ko-KR"/>
              </w:rPr>
              <w:lastRenderedPageBreak/>
              <w:t>Electronics</w:t>
            </w:r>
          </w:p>
        </w:tc>
        <w:tc>
          <w:tcPr>
            <w:tcW w:w="7837" w:type="dxa"/>
          </w:tcPr>
          <w:p w14:paraId="08CEE33E" w14:textId="77777777" w:rsidR="00233039" w:rsidRDefault="00866D64">
            <w:r>
              <w:rPr>
                <w:rFonts w:eastAsia="Malgun Gothic"/>
                <w:lang w:eastAsia="ko-KR"/>
              </w:rPr>
              <w:lastRenderedPageBreak/>
              <w:t>We think it would be better to discuss Proposal 2.11-2 after agreeing first.</w:t>
            </w:r>
          </w:p>
        </w:tc>
      </w:tr>
      <w:tr w:rsidR="00233039" w14:paraId="08CEE342" w14:textId="77777777">
        <w:tc>
          <w:tcPr>
            <w:tcW w:w="1525" w:type="dxa"/>
          </w:tcPr>
          <w:p w14:paraId="08CEE340" w14:textId="77777777" w:rsidR="00233039" w:rsidRDefault="00866D64">
            <w:pPr>
              <w:rPr>
                <w:rFonts w:eastAsiaTheme="minorEastAsia"/>
              </w:rPr>
            </w:pPr>
            <w:r>
              <w:rPr>
                <w:rFonts w:eastAsiaTheme="minorEastAsia" w:hint="eastAsia"/>
              </w:rPr>
              <w:t>CATT</w:t>
            </w:r>
          </w:p>
        </w:tc>
        <w:tc>
          <w:tcPr>
            <w:tcW w:w="7837" w:type="dxa"/>
          </w:tcPr>
          <w:p w14:paraId="08CEE341" w14:textId="77777777" w:rsidR="00233039" w:rsidRDefault="00866D64">
            <w:pPr>
              <w:rPr>
                <w:rFonts w:eastAsiaTheme="minorEastAsia"/>
              </w:rPr>
            </w:pPr>
            <w:r>
              <w:rPr>
                <w:rFonts w:eastAsiaTheme="minorEastAsia" w:hint="eastAsia"/>
              </w:rPr>
              <w:t xml:space="preserve">We prefer to support </w:t>
            </w:r>
            <w:r>
              <w:rPr>
                <w:rFonts w:eastAsia="Malgun Gothic"/>
                <w:lang w:eastAsia="ko-KR"/>
              </w:rPr>
              <w:t xml:space="preserve">Interpretation </w:t>
            </w:r>
            <w:r>
              <w:rPr>
                <w:rFonts w:eastAsiaTheme="minorEastAsia" w:hint="eastAsia"/>
              </w:rPr>
              <w:t>1, and the QCL type-D during the L3-RSSI measurement should be kept.</w:t>
            </w:r>
          </w:p>
        </w:tc>
      </w:tr>
      <w:tr w:rsidR="00233039" w14:paraId="08CEE346" w14:textId="77777777">
        <w:tc>
          <w:tcPr>
            <w:tcW w:w="1525" w:type="dxa"/>
          </w:tcPr>
          <w:p w14:paraId="08CEE343" w14:textId="77777777" w:rsidR="00233039" w:rsidRDefault="00866D64">
            <w:r>
              <w:t>Huawei, HiSilicon</w:t>
            </w:r>
          </w:p>
        </w:tc>
        <w:tc>
          <w:tcPr>
            <w:tcW w:w="7837" w:type="dxa"/>
          </w:tcPr>
          <w:p w14:paraId="08CEE344" w14:textId="77777777" w:rsidR="00233039" w:rsidRDefault="00866D64">
            <w:r>
              <w:t>Interpretation 1</w:t>
            </w:r>
            <w:r>
              <w:t xml:space="preserve"> is preferred. </w:t>
            </w:r>
          </w:p>
          <w:p w14:paraId="08CEE345" w14:textId="77777777" w:rsidR="00233039" w:rsidRDefault="00233039"/>
        </w:tc>
      </w:tr>
    </w:tbl>
    <w:p w14:paraId="08CEE347" w14:textId="77777777" w:rsidR="00233039" w:rsidRDefault="00233039"/>
    <w:p w14:paraId="08CEE348" w14:textId="77777777" w:rsidR="00233039" w:rsidRDefault="00866D64">
      <w:pPr>
        <w:pStyle w:val="Heading2"/>
        <w:rPr>
          <w:rFonts w:ascii="Times New Roman" w:hAnsi="Times New Roman"/>
        </w:rPr>
      </w:pPr>
      <w:r>
        <w:rPr>
          <w:rFonts w:ascii="Times New Roman" w:hAnsi="Times New Roman"/>
        </w:rPr>
        <w:t xml:space="preserve">LBT Upgrade </w:t>
      </w:r>
    </w:p>
    <w:tbl>
      <w:tblPr>
        <w:tblStyle w:val="TableGrid"/>
        <w:tblW w:w="9362" w:type="dxa"/>
        <w:tblLayout w:type="fixed"/>
        <w:tblLook w:val="04A0" w:firstRow="1" w:lastRow="0" w:firstColumn="1" w:lastColumn="0" w:noHBand="0" w:noVBand="1"/>
      </w:tblPr>
      <w:tblGrid>
        <w:gridCol w:w="1908"/>
        <w:gridCol w:w="7454"/>
      </w:tblGrid>
      <w:tr w:rsidR="00233039" w14:paraId="08CEE34A" w14:textId="77777777">
        <w:tc>
          <w:tcPr>
            <w:tcW w:w="9362" w:type="dxa"/>
            <w:gridSpan w:val="2"/>
          </w:tcPr>
          <w:p w14:paraId="08CEE349" w14:textId="77777777" w:rsidR="00233039" w:rsidRDefault="00233039"/>
        </w:tc>
      </w:tr>
      <w:tr w:rsidR="00233039" w14:paraId="08CEE34D" w14:textId="77777777">
        <w:tc>
          <w:tcPr>
            <w:tcW w:w="1908" w:type="dxa"/>
          </w:tcPr>
          <w:p w14:paraId="08CEE34B" w14:textId="77777777" w:rsidR="00233039" w:rsidRDefault="00866D64">
            <w:r>
              <w:t>Company</w:t>
            </w:r>
          </w:p>
        </w:tc>
        <w:tc>
          <w:tcPr>
            <w:tcW w:w="7454" w:type="dxa"/>
          </w:tcPr>
          <w:p w14:paraId="08CEE34C" w14:textId="77777777" w:rsidR="00233039" w:rsidRDefault="00866D64">
            <w:r>
              <w:t>Key Proposals/Observations/Positions</w:t>
            </w:r>
          </w:p>
        </w:tc>
      </w:tr>
      <w:tr w:rsidR="00233039" w14:paraId="08CEE350" w14:textId="77777777">
        <w:trPr>
          <w:trHeight w:val="576"/>
        </w:trPr>
        <w:tc>
          <w:tcPr>
            <w:tcW w:w="1908" w:type="dxa"/>
            <w:noWrap/>
          </w:tcPr>
          <w:p w14:paraId="08CEE34E" w14:textId="77777777" w:rsidR="00233039" w:rsidRDefault="00866D64">
            <w:r>
              <w:t>vivo</w:t>
            </w:r>
          </w:p>
        </w:tc>
        <w:tc>
          <w:tcPr>
            <w:tcW w:w="7454" w:type="dxa"/>
          </w:tcPr>
          <w:p w14:paraId="08CEE34F" w14:textId="77777777" w:rsidR="00233039" w:rsidRDefault="00866D64">
            <w:r>
              <w:t xml:space="preserve">Proposal 3: UE can switch from Type 1 channel access to Type 2 or Type 3 channel access when sharing gNB-initiated COT. The regional regulation information should be </w:t>
            </w:r>
            <w:r>
              <w:t>carried in the cell-specific signaling.</w:t>
            </w:r>
          </w:p>
        </w:tc>
      </w:tr>
      <w:tr w:rsidR="00233039" w14:paraId="08CEE353" w14:textId="77777777">
        <w:trPr>
          <w:trHeight w:val="576"/>
        </w:trPr>
        <w:tc>
          <w:tcPr>
            <w:tcW w:w="1908" w:type="dxa"/>
            <w:noWrap/>
          </w:tcPr>
          <w:p w14:paraId="08CEE351" w14:textId="77777777" w:rsidR="00233039" w:rsidRDefault="00866D64">
            <w:r>
              <w:t>OPPO</w:t>
            </w:r>
          </w:p>
        </w:tc>
        <w:tc>
          <w:tcPr>
            <w:tcW w:w="7454" w:type="dxa"/>
          </w:tcPr>
          <w:p w14:paraId="08CEE352" w14:textId="77777777" w:rsidR="00233039" w:rsidRDefault="00866D64">
            <w:r>
              <w:t>Proposal 9: For LBT type switching within gNB COT, the gNB may configure a target LBT type between type 2 or type 3, then UE may switch to the target LBT type within gNB COT.</w:t>
            </w:r>
          </w:p>
        </w:tc>
      </w:tr>
      <w:tr w:rsidR="00233039" w14:paraId="08CEE356" w14:textId="77777777">
        <w:trPr>
          <w:trHeight w:val="576"/>
        </w:trPr>
        <w:tc>
          <w:tcPr>
            <w:tcW w:w="1908" w:type="dxa"/>
            <w:noWrap/>
          </w:tcPr>
          <w:p w14:paraId="08CEE354" w14:textId="77777777" w:rsidR="00233039" w:rsidRDefault="00866D64">
            <w:r>
              <w:t>ZTE Sanechips</w:t>
            </w:r>
          </w:p>
        </w:tc>
        <w:tc>
          <w:tcPr>
            <w:tcW w:w="7454" w:type="dxa"/>
          </w:tcPr>
          <w:p w14:paraId="08CEE355" w14:textId="77777777" w:rsidR="00233039" w:rsidRDefault="00866D64">
            <w:r>
              <w:t>Proposal 10: Introdu</w:t>
            </w:r>
            <w:r>
              <w:t>ce a RRC parameter to control Type 2 channel access procedures or Type 3 channel access procedures will be used for the case where the UE later finds out the transmission is in a gNB COT.</w:t>
            </w:r>
          </w:p>
        </w:tc>
      </w:tr>
      <w:tr w:rsidR="00233039" w14:paraId="08CEE359" w14:textId="77777777">
        <w:trPr>
          <w:trHeight w:val="1152"/>
        </w:trPr>
        <w:tc>
          <w:tcPr>
            <w:tcW w:w="1908" w:type="dxa"/>
            <w:noWrap/>
          </w:tcPr>
          <w:p w14:paraId="08CEE357" w14:textId="77777777" w:rsidR="00233039" w:rsidRDefault="00866D64">
            <w:r>
              <w:t>Nokia Nokia Shanghai Bell</w:t>
            </w:r>
          </w:p>
        </w:tc>
        <w:tc>
          <w:tcPr>
            <w:tcW w:w="7454" w:type="dxa"/>
          </w:tcPr>
          <w:p w14:paraId="08CEE358" w14:textId="77777777" w:rsidR="00233039" w:rsidRDefault="00866D64">
            <w:r>
              <w:t>Proposal 3: For an UL transmission indica</w:t>
            </w:r>
            <w:r>
              <w:t>ted or configured to use Type 1 channel access, if the UE later finds out the transmission is in a gNB COT, the UE can change the channel access type to Type 2 channel access or Type 3 channel access</w:t>
            </w:r>
            <w:r>
              <w:br/>
              <w:t>•</w:t>
            </w:r>
            <w:r>
              <w:tab/>
              <w:t xml:space="preserve">RRC configuration is introduced to enable/disable and </w:t>
            </w:r>
            <w:r>
              <w:t>to control whether Type 2 channel access or Type 3 channel access is used for this case.</w:t>
            </w:r>
          </w:p>
        </w:tc>
      </w:tr>
      <w:tr w:rsidR="00233039" w14:paraId="08CEE35C" w14:textId="77777777">
        <w:trPr>
          <w:trHeight w:val="1440"/>
        </w:trPr>
        <w:tc>
          <w:tcPr>
            <w:tcW w:w="1908" w:type="dxa"/>
            <w:noWrap/>
          </w:tcPr>
          <w:p w14:paraId="08CEE35A" w14:textId="77777777" w:rsidR="00233039" w:rsidRDefault="00866D64">
            <w:r>
              <w:t>Apple</w:t>
            </w:r>
          </w:p>
        </w:tc>
        <w:tc>
          <w:tcPr>
            <w:tcW w:w="7454" w:type="dxa"/>
          </w:tcPr>
          <w:p w14:paraId="08CEE35B" w14:textId="77777777" w:rsidR="00233039" w:rsidRDefault="00866D64">
            <w:r>
              <w:t>Proposal 4: UE LBT upgrade behavior</w:t>
            </w:r>
            <w:r>
              <w:br/>
              <w:t>•</w:t>
            </w:r>
            <w:r>
              <w:tab/>
              <w:t xml:space="preserve">When indicated in SIB1 that LBT is required before all transmission, UE can perform type 1 LBT to type 2 LBT </w:t>
            </w:r>
            <w:r>
              <w:t>depending on UE capability, regardless COT information.</w:t>
            </w:r>
            <w:r>
              <w:br/>
              <w:t>•</w:t>
            </w:r>
            <w:r>
              <w:tab/>
              <w:t xml:space="preserve">Otherwise, UE can upgrade type 1 LBT to type 3 LBT if the transmission is within gNB initiated COT.  </w:t>
            </w:r>
          </w:p>
        </w:tc>
      </w:tr>
      <w:tr w:rsidR="00233039" w14:paraId="08CEE35F" w14:textId="77777777">
        <w:trPr>
          <w:trHeight w:val="864"/>
        </w:trPr>
        <w:tc>
          <w:tcPr>
            <w:tcW w:w="1908" w:type="dxa"/>
            <w:noWrap/>
          </w:tcPr>
          <w:p w14:paraId="08CEE35D" w14:textId="77777777" w:rsidR="00233039" w:rsidRDefault="00866D64">
            <w:r>
              <w:t>Xiaomi</w:t>
            </w:r>
          </w:p>
        </w:tc>
        <w:tc>
          <w:tcPr>
            <w:tcW w:w="7454" w:type="dxa"/>
          </w:tcPr>
          <w:p w14:paraId="08CEE35E" w14:textId="77777777" w:rsidR="00233039" w:rsidRDefault="00866D64">
            <w:r>
              <w:t xml:space="preserve">Proposal 1: If Type 1 or Type 3 channel access mechanism is indicated, Type 1 or Type 3 </w:t>
            </w:r>
            <w:r>
              <w:t>channel access can be applied to each transmission burst among the multiple scheduled PUSCHs. If Type 2 channel access mechanism is indicated, Type 2 channel access can be applied to the first transmission burst, and Type 1 channel access can be for the su</w:t>
            </w:r>
            <w:r>
              <w:t>bsequent bursts, if any.</w:t>
            </w:r>
          </w:p>
        </w:tc>
      </w:tr>
      <w:tr w:rsidR="00233039" w14:paraId="08CEE362" w14:textId="77777777">
        <w:trPr>
          <w:trHeight w:val="864"/>
        </w:trPr>
        <w:tc>
          <w:tcPr>
            <w:tcW w:w="1908" w:type="dxa"/>
            <w:noWrap/>
          </w:tcPr>
          <w:p w14:paraId="08CEE360" w14:textId="77777777" w:rsidR="00233039" w:rsidRDefault="00866D64">
            <w:r>
              <w:lastRenderedPageBreak/>
              <w:t>Ericsson</w:t>
            </w:r>
          </w:p>
        </w:tc>
        <w:tc>
          <w:tcPr>
            <w:tcW w:w="7454" w:type="dxa"/>
          </w:tcPr>
          <w:p w14:paraId="08CEE361" w14:textId="77777777" w:rsidR="00233039" w:rsidRDefault="00866D64">
            <w:r>
              <w:t>Proposal 18  RAN1 to agree that for an UL transmission indicated or configured using Type 1 Channel access, if the UE later finds out that the transmission is in a gNB COT via DCI 2_0, the UE follows the mechanism in clau</w:t>
            </w:r>
            <w:r>
              <w:t>se 4.4.4, TS 37.213.</w:t>
            </w:r>
          </w:p>
        </w:tc>
      </w:tr>
      <w:tr w:rsidR="00233039" w14:paraId="08CEE365" w14:textId="77777777">
        <w:trPr>
          <w:trHeight w:val="1152"/>
        </w:trPr>
        <w:tc>
          <w:tcPr>
            <w:tcW w:w="1908" w:type="dxa"/>
            <w:noWrap/>
          </w:tcPr>
          <w:p w14:paraId="08CEE363" w14:textId="77777777" w:rsidR="00233039" w:rsidRDefault="00866D64">
            <w:r>
              <w:t>Qualcomm Incorporated</w:t>
            </w:r>
          </w:p>
        </w:tc>
        <w:tc>
          <w:tcPr>
            <w:tcW w:w="7454" w:type="dxa"/>
          </w:tcPr>
          <w:p w14:paraId="08CEE364" w14:textId="77777777" w:rsidR="00233039" w:rsidRDefault="00866D64">
            <w:r>
              <w:t>Proposal 8:  For an UL transmission indicated or configured to use Type 1 channel access, if the UE later finds out, through DCI 2_0 detection, the transmission falls is in a gNB COT, the UE can change the channe</w:t>
            </w:r>
            <w:r>
              <w:t>l access type to Type 2 channel access or Type 3 channel access</w:t>
            </w:r>
            <w:r>
              <w:br/>
              <w:t>•</w:t>
            </w:r>
            <w:r>
              <w:tab/>
              <w:t>RRC configuration is introduced to control either Type 2 channel access or Type 3 channel access will be used for this case.</w:t>
            </w:r>
          </w:p>
        </w:tc>
      </w:tr>
      <w:tr w:rsidR="00233039" w14:paraId="08CEE368" w14:textId="77777777">
        <w:trPr>
          <w:trHeight w:val="576"/>
        </w:trPr>
        <w:tc>
          <w:tcPr>
            <w:tcW w:w="1908" w:type="dxa"/>
            <w:noWrap/>
          </w:tcPr>
          <w:p w14:paraId="08CEE366" w14:textId="77777777" w:rsidR="00233039" w:rsidRDefault="00866D64">
            <w:r>
              <w:t>LG Electronics</w:t>
            </w:r>
          </w:p>
        </w:tc>
        <w:tc>
          <w:tcPr>
            <w:tcW w:w="7454" w:type="dxa"/>
          </w:tcPr>
          <w:p w14:paraId="08CEE367" w14:textId="77777777" w:rsidR="00233039" w:rsidRDefault="00866D64">
            <w:r>
              <w:t>Proposal #17: Introduce a new RRC parameter to co</w:t>
            </w:r>
            <w:r>
              <w:t>nfigure which LBT type can be switched between Type 2 and Type 3 channel access if the UE later finds out the transmission is in a gNB COT.</w:t>
            </w:r>
          </w:p>
        </w:tc>
      </w:tr>
      <w:tr w:rsidR="00233039" w14:paraId="08CEE36B" w14:textId="77777777">
        <w:tc>
          <w:tcPr>
            <w:tcW w:w="1908" w:type="dxa"/>
          </w:tcPr>
          <w:p w14:paraId="08CEE369" w14:textId="77777777" w:rsidR="00233039" w:rsidRDefault="00233039"/>
        </w:tc>
        <w:tc>
          <w:tcPr>
            <w:tcW w:w="7454" w:type="dxa"/>
          </w:tcPr>
          <w:p w14:paraId="08CEE36A" w14:textId="77777777" w:rsidR="00233039" w:rsidRDefault="00233039"/>
        </w:tc>
      </w:tr>
    </w:tbl>
    <w:p w14:paraId="08CEE36C" w14:textId="77777777" w:rsidR="00233039" w:rsidRDefault="00233039"/>
    <w:p w14:paraId="08CEE36D" w14:textId="77777777" w:rsidR="00233039" w:rsidRDefault="00233039"/>
    <w:p w14:paraId="08CEE36E" w14:textId="77777777" w:rsidR="00233039" w:rsidRDefault="00866D64">
      <w:pPr>
        <w:pStyle w:val="discussionpoint"/>
      </w:pPr>
      <w:r>
        <w:t>Proposal 2.12-1 (RRC impact) (closed and replaced by proposal 2.12-2)</w:t>
      </w:r>
    </w:p>
    <w:p w14:paraId="08CEE36F" w14:textId="77777777" w:rsidR="00233039" w:rsidRDefault="00866D64">
      <w:p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w:t>
      </w:r>
      <w:r>
        <w:t>ess</w:t>
      </w:r>
    </w:p>
    <w:p w14:paraId="08CEE370" w14:textId="77777777" w:rsidR="00233039" w:rsidRDefault="00866D64">
      <w:pPr>
        <w:pStyle w:val="ListParagraph"/>
        <w:numPr>
          <w:ilvl w:val="0"/>
          <w:numId w:val="38"/>
        </w:numPr>
        <w:rPr>
          <w:lang w:eastAsia="en-US"/>
        </w:rPr>
      </w:pPr>
      <w:r>
        <w:t>Alt 1: RRC configuration is introduced to indicate either Type 2 channel access or Type 3 channel access will be used, subject to UE capability</w:t>
      </w:r>
    </w:p>
    <w:p w14:paraId="08CEE371" w14:textId="77777777" w:rsidR="00233039" w:rsidRDefault="00866D64">
      <w:pPr>
        <w:pStyle w:val="ListParagraph"/>
        <w:numPr>
          <w:ilvl w:val="1"/>
          <w:numId w:val="38"/>
        </w:numPr>
        <w:rPr>
          <w:lang w:eastAsia="en-US"/>
        </w:rPr>
      </w:pPr>
      <w:r>
        <w:t xml:space="preserve">Vivo (cell specific), OPPO, ZTE, Nokia (also enable the upgrade), LGE, Qualcomm, Intel, WILUS, DCM, Xiaomi, </w:t>
      </w:r>
      <w:r>
        <w:t>Panasonic, Transsion, CATT, Intel</w:t>
      </w:r>
    </w:p>
    <w:p w14:paraId="08CEE372" w14:textId="77777777" w:rsidR="00233039" w:rsidRDefault="00866D64">
      <w:pPr>
        <w:pStyle w:val="ListParagraph"/>
        <w:numPr>
          <w:ilvl w:val="0"/>
          <w:numId w:val="38"/>
        </w:numPr>
        <w:rPr>
          <w:lang w:eastAsia="en-US"/>
        </w:rPr>
      </w:pPr>
      <w:r>
        <w:t>Alt 2: Introduce RRC indication in SIB1 that all UL transmission requires LBT or not. UE upgrades to Type 2 LBT if the indication is on and upgrades to Type 3 LBT if the indication is off</w:t>
      </w:r>
    </w:p>
    <w:p w14:paraId="08CEE373" w14:textId="77777777" w:rsidR="00233039" w:rsidRDefault="00866D64">
      <w:pPr>
        <w:pStyle w:val="ListParagraph"/>
        <w:numPr>
          <w:ilvl w:val="1"/>
          <w:numId w:val="38"/>
        </w:numPr>
        <w:rPr>
          <w:lang w:eastAsia="en-US"/>
        </w:rPr>
      </w:pPr>
      <w:r>
        <w:t xml:space="preserve">Apple, Ericsson, </w:t>
      </w:r>
    </w:p>
    <w:p w14:paraId="08CEE374" w14:textId="77777777" w:rsidR="00233039" w:rsidRDefault="00233039">
      <w:pPr>
        <w:rPr>
          <w:lang w:eastAsia="en-US"/>
        </w:rPr>
      </w:pPr>
    </w:p>
    <w:p w14:paraId="08CEE375" w14:textId="77777777" w:rsidR="00233039" w:rsidRDefault="00866D64">
      <w:r>
        <w:t xml:space="preserve">Please provide </w:t>
      </w:r>
      <w:r>
        <w:t>your view if not captured above:</w:t>
      </w:r>
    </w:p>
    <w:p w14:paraId="08CEE376" w14:textId="77777777" w:rsidR="00233039" w:rsidRDefault="00233039"/>
    <w:tbl>
      <w:tblPr>
        <w:tblStyle w:val="TableGrid"/>
        <w:tblW w:w="9362" w:type="dxa"/>
        <w:tblLayout w:type="fixed"/>
        <w:tblLook w:val="04A0" w:firstRow="1" w:lastRow="0" w:firstColumn="1" w:lastColumn="0" w:noHBand="0" w:noVBand="1"/>
      </w:tblPr>
      <w:tblGrid>
        <w:gridCol w:w="1525"/>
        <w:gridCol w:w="7837"/>
      </w:tblGrid>
      <w:tr w:rsidR="00233039" w14:paraId="08CEE379" w14:textId="77777777">
        <w:tc>
          <w:tcPr>
            <w:tcW w:w="1525" w:type="dxa"/>
          </w:tcPr>
          <w:p w14:paraId="08CEE377" w14:textId="77777777" w:rsidR="00233039" w:rsidRDefault="00866D64">
            <w:pPr>
              <w:rPr>
                <w:lang w:eastAsia="en-US"/>
              </w:rPr>
            </w:pPr>
            <w:r>
              <w:rPr>
                <w:lang w:eastAsia="en-US"/>
              </w:rPr>
              <w:t>Company</w:t>
            </w:r>
          </w:p>
        </w:tc>
        <w:tc>
          <w:tcPr>
            <w:tcW w:w="7837" w:type="dxa"/>
          </w:tcPr>
          <w:p w14:paraId="08CEE378" w14:textId="77777777" w:rsidR="00233039" w:rsidRDefault="00866D64">
            <w:pPr>
              <w:rPr>
                <w:lang w:eastAsia="en-US"/>
              </w:rPr>
            </w:pPr>
            <w:r>
              <w:rPr>
                <w:lang w:eastAsia="en-US"/>
              </w:rPr>
              <w:t>View</w:t>
            </w:r>
          </w:p>
        </w:tc>
      </w:tr>
      <w:tr w:rsidR="00233039" w14:paraId="08CEE37F" w14:textId="77777777">
        <w:tc>
          <w:tcPr>
            <w:tcW w:w="1525" w:type="dxa"/>
          </w:tcPr>
          <w:p w14:paraId="08CEE37A" w14:textId="77777777" w:rsidR="00233039" w:rsidRDefault="00866D64">
            <w:pPr>
              <w:rPr>
                <w:rFonts w:eastAsiaTheme="minorEastAsia"/>
              </w:rPr>
            </w:pPr>
            <w:r>
              <w:t>Intel</w:t>
            </w:r>
          </w:p>
        </w:tc>
        <w:tc>
          <w:tcPr>
            <w:tcW w:w="7837" w:type="dxa"/>
          </w:tcPr>
          <w:p w14:paraId="08CEE37B" w14:textId="77777777" w:rsidR="00233039" w:rsidRDefault="00866D64">
            <w:r>
              <w:t xml:space="preserve">We are OK with the general intention of the proposal given that there are regions where LBT may be needed within a shared COT. </w:t>
            </w:r>
          </w:p>
          <w:p w14:paraId="08CEE37C" w14:textId="77777777" w:rsidR="00233039" w:rsidRDefault="00866D64">
            <w:r>
              <w:t>Just one clarification question for Alt-1/Alt2, what if the UE does not support type 2 and I only supports type 1. In this if th</w:t>
            </w:r>
            <w:r>
              <w:t xml:space="preserve">e RRC indicates that LBT should </w:t>
            </w:r>
            <w:r>
              <w:lastRenderedPageBreak/>
              <w:t>be used, will the UE use type 1 or type 3 LBT?</w:t>
            </w:r>
          </w:p>
          <w:p w14:paraId="08CEE37D" w14:textId="77777777" w:rsidR="00233039" w:rsidRDefault="00866D64">
            <w:pPr>
              <w:rPr>
                <w:color w:val="FF0000"/>
              </w:rPr>
            </w:pPr>
            <w:r>
              <w:rPr>
                <w:color w:val="FF0000"/>
              </w:rPr>
              <w:t>Moderator: That is discussed in 2.14</w:t>
            </w:r>
          </w:p>
          <w:p w14:paraId="08CEE37E" w14:textId="77777777" w:rsidR="00233039" w:rsidRDefault="00233039"/>
        </w:tc>
      </w:tr>
      <w:tr w:rsidR="00233039" w14:paraId="08CEE383" w14:textId="77777777">
        <w:tc>
          <w:tcPr>
            <w:tcW w:w="1525" w:type="dxa"/>
          </w:tcPr>
          <w:p w14:paraId="08CEE380" w14:textId="77777777" w:rsidR="00233039" w:rsidRDefault="00866D64">
            <w:r>
              <w:lastRenderedPageBreak/>
              <w:t>Apple</w:t>
            </w:r>
          </w:p>
        </w:tc>
        <w:tc>
          <w:tcPr>
            <w:tcW w:w="7837" w:type="dxa"/>
          </w:tcPr>
          <w:p w14:paraId="08CEE381" w14:textId="77777777" w:rsidR="00233039" w:rsidRDefault="00866D64">
            <w:r>
              <w:t>Alt 2 saves 1 bit in SIB1 signaling, with the same effect.</w:t>
            </w:r>
          </w:p>
          <w:p w14:paraId="08CEE382" w14:textId="77777777" w:rsidR="00233039" w:rsidRDefault="00233039"/>
        </w:tc>
      </w:tr>
      <w:tr w:rsidR="00233039" w14:paraId="08CEE386" w14:textId="77777777">
        <w:tc>
          <w:tcPr>
            <w:tcW w:w="1525" w:type="dxa"/>
          </w:tcPr>
          <w:p w14:paraId="08CEE384"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8CEE385"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e support Alt.1.</w:t>
            </w:r>
          </w:p>
        </w:tc>
      </w:tr>
      <w:tr w:rsidR="00233039" w14:paraId="08CEE389" w14:textId="77777777">
        <w:tc>
          <w:tcPr>
            <w:tcW w:w="1525" w:type="dxa"/>
          </w:tcPr>
          <w:p w14:paraId="08CEE387" w14:textId="77777777" w:rsidR="00233039" w:rsidRDefault="00866D64">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08CEE388" w14:textId="77777777" w:rsidR="00233039" w:rsidRDefault="00866D64">
            <w:pPr>
              <w:rPr>
                <w:rFonts w:eastAsia="Malgun Gothic"/>
                <w:lang w:eastAsia="ko-KR"/>
              </w:rPr>
            </w:pPr>
            <w:r>
              <w:rPr>
                <w:rFonts w:eastAsia="MS Mincho"/>
                <w:lang w:eastAsia="ja-JP"/>
              </w:rPr>
              <w:t xml:space="preserve">Fine with Alt 1. </w:t>
            </w:r>
          </w:p>
        </w:tc>
      </w:tr>
      <w:tr w:rsidR="00233039" w14:paraId="08CEE38D" w14:textId="77777777">
        <w:tc>
          <w:tcPr>
            <w:tcW w:w="1525" w:type="dxa"/>
          </w:tcPr>
          <w:p w14:paraId="08CEE38A" w14:textId="77777777" w:rsidR="00233039" w:rsidRDefault="00866D64">
            <w:r>
              <w:t>Ericsson</w:t>
            </w:r>
          </w:p>
        </w:tc>
        <w:tc>
          <w:tcPr>
            <w:tcW w:w="7837" w:type="dxa"/>
          </w:tcPr>
          <w:p w14:paraId="08CEE38B" w14:textId="77777777" w:rsidR="00233039" w:rsidRDefault="00866D64">
            <w:pPr>
              <w:rPr>
                <w:lang w:val="en-GB"/>
              </w:rPr>
            </w:pPr>
            <w:r>
              <w:t xml:space="preserve">Alt 2. We </w:t>
            </w:r>
            <w:r>
              <w:t>do not see a need to support UE-specific RRC configuration.  RRC usually implies dedicated (per UE) signaling, whereas SIB1 is broadcast signaling (to all UEs). But this is a minor point.</w:t>
            </w:r>
          </w:p>
          <w:p w14:paraId="08CEE38C" w14:textId="77777777" w:rsidR="00233039" w:rsidRDefault="00233039"/>
        </w:tc>
      </w:tr>
      <w:tr w:rsidR="00233039" w14:paraId="08CEE390" w14:textId="77777777">
        <w:tc>
          <w:tcPr>
            <w:tcW w:w="1525" w:type="dxa"/>
          </w:tcPr>
          <w:p w14:paraId="08CEE38E" w14:textId="77777777" w:rsidR="00233039" w:rsidRDefault="00866D64">
            <w:pPr>
              <w:rPr>
                <w:rFonts w:eastAsiaTheme="minorEastAsia"/>
              </w:rPr>
            </w:pPr>
            <w:r>
              <w:rPr>
                <w:rFonts w:eastAsiaTheme="minorEastAsia" w:hint="eastAsia"/>
              </w:rPr>
              <w:t>O</w:t>
            </w:r>
            <w:r>
              <w:rPr>
                <w:rFonts w:eastAsiaTheme="minorEastAsia"/>
              </w:rPr>
              <w:t>PPO</w:t>
            </w:r>
          </w:p>
        </w:tc>
        <w:tc>
          <w:tcPr>
            <w:tcW w:w="7837" w:type="dxa"/>
          </w:tcPr>
          <w:p w14:paraId="08CEE38F" w14:textId="77777777" w:rsidR="00233039" w:rsidRDefault="00866D64">
            <w:pPr>
              <w:rPr>
                <w:rFonts w:eastAsiaTheme="minorEastAsia"/>
              </w:rPr>
            </w:pPr>
            <w:r>
              <w:rPr>
                <w:rFonts w:eastAsiaTheme="minorEastAsia"/>
              </w:rPr>
              <w:t>We support Alt 1.</w:t>
            </w:r>
          </w:p>
        </w:tc>
      </w:tr>
      <w:tr w:rsidR="00233039" w14:paraId="08CEE393" w14:textId="77777777">
        <w:tc>
          <w:tcPr>
            <w:tcW w:w="1525" w:type="dxa"/>
          </w:tcPr>
          <w:p w14:paraId="08CEE391" w14:textId="77777777" w:rsidR="00233039" w:rsidRDefault="00866D64">
            <w:pPr>
              <w:rPr>
                <w:rFonts w:eastAsia="Malgun Gothic"/>
                <w:lang w:eastAsia="ko-KR"/>
              </w:rPr>
            </w:pPr>
            <w:r>
              <w:rPr>
                <w:rFonts w:eastAsia="Malgun Gothic"/>
                <w:lang w:eastAsia="ko-KR"/>
              </w:rPr>
              <w:t>Nokia, NSB</w:t>
            </w:r>
          </w:p>
        </w:tc>
        <w:tc>
          <w:tcPr>
            <w:tcW w:w="7837" w:type="dxa"/>
          </w:tcPr>
          <w:p w14:paraId="08CEE392" w14:textId="77777777" w:rsidR="00233039" w:rsidRDefault="00866D64">
            <w:r>
              <w:t xml:space="preserve">We support Alt.1. We read “subject to UE capability” to mean that if UE does not support Alt.2 while Alt.2 is configured, then the UE is not eligible to change the channel access type. </w:t>
            </w:r>
          </w:p>
        </w:tc>
      </w:tr>
      <w:tr w:rsidR="00233039" w14:paraId="08CEE396" w14:textId="77777777">
        <w:tc>
          <w:tcPr>
            <w:tcW w:w="1525" w:type="dxa"/>
          </w:tcPr>
          <w:p w14:paraId="08CEE394"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E395" w14:textId="77777777" w:rsidR="00233039" w:rsidRDefault="00866D64">
            <w:pPr>
              <w:rPr>
                <w:rFonts w:eastAsiaTheme="minorEastAsia"/>
              </w:rPr>
            </w:pPr>
            <w:r>
              <w:rPr>
                <w:rFonts w:eastAsiaTheme="minorEastAsia"/>
              </w:rPr>
              <w:t>Support Alt1</w:t>
            </w:r>
          </w:p>
        </w:tc>
      </w:tr>
      <w:tr w:rsidR="00233039" w14:paraId="08CEE399" w14:textId="77777777">
        <w:tc>
          <w:tcPr>
            <w:tcW w:w="1525" w:type="dxa"/>
          </w:tcPr>
          <w:p w14:paraId="08CEE397" w14:textId="77777777" w:rsidR="00233039" w:rsidRDefault="00866D64">
            <w:pPr>
              <w:rPr>
                <w:rFonts w:eastAsiaTheme="minorEastAsia"/>
              </w:rPr>
            </w:pPr>
            <w:r>
              <w:rPr>
                <w:rFonts w:eastAsia="Malgun Gothic" w:hint="eastAsia"/>
                <w:lang w:eastAsia="ko-KR"/>
              </w:rPr>
              <w:t>LG Electronics</w:t>
            </w:r>
          </w:p>
        </w:tc>
        <w:tc>
          <w:tcPr>
            <w:tcW w:w="7837" w:type="dxa"/>
          </w:tcPr>
          <w:p w14:paraId="08CEE398" w14:textId="77777777" w:rsidR="00233039" w:rsidRDefault="00866D64">
            <w:pPr>
              <w:rPr>
                <w:rFonts w:eastAsiaTheme="minorEastAsia"/>
              </w:rPr>
            </w:pPr>
            <w:r>
              <w:rPr>
                <w:rFonts w:eastAsia="Malgun Gothic" w:hint="eastAsia"/>
                <w:lang w:eastAsia="ko-KR"/>
              </w:rPr>
              <w:t>Support Alt 1.</w:t>
            </w:r>
          </w:p>
        </w:tc>
      </w:tr>
      <w:tr w:rsidR="00233039" w14:paraId="08CEE39C" w14:textId="77777777">
        <w:tc>
          <w:tcPr>
            <w:tcW w:w="1525" w:type="dxa"/>
          </w:tcPr>
          <w:p w14:paraId="08CEE39A" w14:textId="77777777" w:rsidR="00233039" w:rsidRDefault="00866D64">
            <w:pPr>
              <w:rPr>
                <w:rFonts w:eastAsia="Malgun Gothic"/>
                <w:lang w:eastAsia="ko-KR"/>
              </w:rPr>
            </w:pPr>
            <w:r>
              <w:rPr>
                <w:rFonts w:eastAsia="Malgun Gothic"/>
                <w:lang w:eastAsia="ko-KR"/>
              </w:rPr>
              <w:t>Panasonic</w:t>
            </w:r>
          </w:p>
        </w:tc>
        <w:tc>
          <w:tcPr>
            <w:tcW w:w="7837" w:type="dxa"/>
          </w:tcPr>
          <w:p w14:paraId="08CEE39B" w14:textId="77777777" w:rsidR="00233039" w:rsidRDefault="00866D64">
            <w:pPr>
              <w:rPr>
                <w:rFonts w:eastAsia="Malgun Gothic"/>
                <w:lang w:eastAsia="ko-KR"/>
              </w:rPr>
            </w:pPr>
            <w:r>
              <w:rPr>
                <w:rFonts w:eastAsia="Malgun Gothic"/>
                <w:lang w:eastAsia="ko-KR"/>
              </w:rPr>
              <w:t>We supp</w:t>
            </w:r>
            <w:r>
              <w:rPr>
                <w:rFonts w:eastAsia="Malgun Gothic"/>
                <w:lang w:eastAsia="ko-KR"/>
              </w:rPr>
              <w:t>ort Alt 1.</w:t>
            </w:r>
          </w:p>
        </w:tc>
      </w:tr>
      <w:tr w:rsidR="00233039" w14:paraId="08CEE39F" w14:textId="77777777">
        <w:tc>
          <w:tcPr>
            <w:tcW w:w="1525" w:type="dxa"/>
          </w:tcPr>
          <w:p w14:paraId="08CEE39D" w14:textId="77777777" w:rsidR="00233039" w:rsidRDefault="00866D64">
            <w:pPr>
              <w:rPr>
                <w:rFonts w:eastAsia="Malgun Gothic"/>
                <w:lang w:eastAsia="ko-KR"/>
              </w:rPr>
            </w:pPr>
            <w:r>
              <w:rPr>
                <w:rFonts w:eastAsia="SimSun" w:hint="eastAsia"/>
              </w:rPr>
              <w:t>Transsion</w:t>
            </w:r>
          </w:p>
        </w:tc>
        <w:tc>
          <w:tcPr>
            <w:tcW w:w="7837" w:type="dxa"/>
          </w:tcPr>
          <w:p w14:paraId="08CEE39E" w14:textId="77777777" w:rsidR="00233039" w:rsidRDefault="00866D64">
            <w:pPr>
              <w:rPr>
                <w:rFonts w:eastAsia="Malgun Gothic"/>
                <w:lang w:eastAsia="ko-KR"/>
              </w:rPr>
            </w:pPr>
            <w:r>
              <w:rPr>
                <w:rFonts w:eastAsia="SimSun" w:hint="eastAsia"/>
              </w:rPr>
              <w:t>We support Alt 1.</w:t>
            </w:r>
          </w:p>
        </w:tc>
      </w:tr>
      <w:tr w:rsidR="00233039" w14:paraId="08CEE3A2" w14:textId="77777777">
        <w:tc>
          <w:tcPr>
            <w:tcW w:w="1525" w:type="dxa"/>
          </w:tcPr>
          <w:p w14:paraId="08CEE3A0" w14:textId="77777777" w:rsidR="00233039" w:rsidRDefault="00866D64">
            <w:pPr>
              <w:rPr>
                <w:rFonts w:eastAsiaTheme="minorEastAsia"/>
              </w:rPr>
            </w:pPr>
            <w:r>
              <w:rPr>
                <w:rFonts w:eastAsiaTheme="minorEastAsia" w:hint="eastAsia"/>
              </w:rPr>
              <w:t>CATT</w:t>
            </w:r>
          </w:p>
        </w:tc>
        <w:tc>
          <w:tcPr>
            <w:tcW w:w="7837" w:type="dxa"/>
          </w:tcPr>
          <w:p w14:paraId="08CEE3A1" w14:textId="77777777" w:rsidR="00233039" w:rsidRDefault="00866D64">
            <w:pPr>
              <w:rPr>
                <w:rFonts w:eastAsiaTheme="minorEastAsia"/>
              </w:rPr>
            </w:pPr>
            <w:r>
              <w:rPr>
                <w:rFonts w:eastAsiaTheme="minorEastAsia" w:hint="eastAsia"/>
              </w:rPr>
              <w:t xml:space="preserve">Alt 1 is </w:t>
            </w:r>
            <w:r>
              <w:rPr>
                <w:rFonts w:eastAsiaTheme="minorEastAsia"/>
              </w:rPr>
              <w:t>preferred</w:t>
            </w:r>
            <w:r>
              <w:rPr>
                <w:rFonts w:eastAsiaTheme="minorEastAsia" w:hint="eastAsia"/>
              </w:rPr>
              <w:t>.</w:t>
            </w:r>
          </w:p>
        </w:tc>
      </w:tr>
      <w:tr w:rsidR="00233039" w14:paraId="08CEE3A5" w14:textId="77777777">
        <w:tc>
          <w:tcPr>
            <w:tcW w:w="1525" w:type="dxa"/>
          </w:tcPr>
          <w:p w14:paraId="08CEE3A3" w14:textId="77777777" w:rsidR="00233039" w:rsidRDefault="00866D64">
            <w:pPr>
              <w:rPr>
                <w:rFonts w:eastAsiaTheme="minorEastAsia"/>
              </w:rPr>
            </w:pPr>
            <w:r>
              <w:rPr>
                <w:rFonts w:eastAsiaTheme="minorEastAsia"/>
              </w:rPr>
              <w:t>Intel</w:t>
            </w:r>
          </w:p>
        </w:tc>
        <w:tc>
          <w:tcPr>
            <w:tcW w:w="7837" w:type="dxa"/>
          </w:tcPr>
          <w:p w14:paraId="08CEE3A4" w14:textId="77777777" w:rsidR="00233039" w:rsidRDefault="00866D64">
            <w:pPr>
              <w:rPr>
                <w:rFonts w:eastAsiaTheme="minorEastAsia"/>
              </w:rPr>
            </w:pPr>
            <w:r>
              <w:rPr>
                <w:rFonts w:eastAsiaTheme="minorEastAsia"/>
              </w:rPr>
              <w:t>Our preference is for Alt. 1.</w:t>
            </w:r>
          </w:p>
        </w:tc>
      </w:tr>
      <w:tr w:rsidR="00233039" w14:paraId="08CEE3A8" w14:textId="77777777">
        <w:tc>
          <w:tcPr>
            <w:tcW w:w="1525" w:type="dxa"/>
          </w:tcPr>
          <w:p w14:paraId="08CEE3A6" w14:textId="77777777" w:rsidR="00233039" w:rsidRDefault="00866D64">
            <w:pPr>
              <w:rPr>
                <w:rFonts w:eastAsiaTheme="minorEastAsia"/>
              </w:rPr>
            </w:pPr>
            <w:r>
              <w:rPr>
                <w:rFonts w:eastAsiaTheme="minorEastAsia"/>
              </w:rPr>
              <w:t>Moderator</w:t>
            </w:r>
          </w:p>
        </w:tc>
        <w:tc>
          <w:tcPr>
            <w:tcW w:w="7837" w:type="dxa"/>
          </w:tcPr>
          <w:p w14:paraId="08CEE3A7" w14:textId="77777777" w:rsidR="00233039" w:rsidRDefault="00866D64">
            <w:pPr>
              <w:rPr>
                <w:rFonts w:eastAsiaTheme="minorEastAsia"/>
              </w:rPr>
            </w:pPr>
            <w:r>
              <w:rPr>
                <w:rFonts w:eastAsiaTheme="minorEastAsia"/>
              </w:rPr>
              <w:t>Given the majority view, let’s try Alt 1 for proposal 2.12-2</w:t>
            </w:r>
          </w:p>
        </w:tc>
      </w:tr>
    </w:tbl>
    <w:p w14:paraId="08CEE3A9" w14:textId="77777777" w:rsidR="00233039" w:rsidRDefault="00233039"/>
    <w:p w14:paraId="08CEE3AA" w14:textId="77777777" w:rsidR="00233039" w:rsidRDefault="00866D64">
      <w:pPr>
        <w:pStyle w:val="discussionpoint"/>
      </w:pPr>
      <w:r>
        <w:t>Proposal 2.12-2 (RRC impact) (closed and moved to section 15)</w:t>
      </w:r>
    </w:p>
    <w:p w14:paraId="08CEE3AB" w14:textId="77777777" w:rsidR="00233039" w:rsidRDefault="00866D64">
      <w:p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w:t>
      </w:r>
      <w:r>
        <w:t>ess.</w:t>
      </w:r>
    </w:p>
    <w:p w14:paraId="08CEE3AC" w14:textId="77777777" w:rsidR="00233039" w:rsidRDefault="00866D64">
      <w:pPr>
        <w:pStyle w:val="ListParagraph"/>
        <w:numPr>
          <w:ilvl w:val="0"/>
          <w:numId w:val="38"/>
        </w:numPr>
        <w:rPr>
          <w:lang w:eastAsia="en-US"/>
        </w:rPr>
      </w:pPr>
      <w:r>
        <w:t>RRC configuration is introduced to indicate either Type 2 channel access or Type 3 channel access will be used, subject to UE capability</w:t>
      </w:r>
    </w:p>
    <w:p w14:paraId="08CEE3AD" w14:textId="77777777" w:rsidR="00233039" w:rsidRDefault="00866D64">
      <w:pPr>
        <w:pStyle w:val="ListParagraph"/>
        <w:numPr>
          <w:ilvl w:val="0"/>
          <w:numId w:val="38"/>
        </w:numPr>
        <w:rPr>
          <w:lang w:eastAsia="en-US"/>
        </w:rPr>
      </w:pPr>
      <w:r>
        <w:t>Support: Vivo (cell specific), OPPO, ZTE, Nokia (also enable the upgrade), LGE, Qualcomm, Intel, WILUS, DCM, Xiaom</w:t>
      </w:r>
      <w:r>
        <w:t>i, Panasonic, Transsion, CATT, Intel</w:t>
      </w:r>
    </w:p>
    <w:p w14:paraId="08CEE3AE" w14:textId="77777777" w:rsidR="00233039" w:rsidRDefault="00866D64">
      <w:pPr>
        <w:pStyle w:val="ListParagraph"/>
        <w:numPr>
          <w:ilvl w:val="0"/>
          <w:numId w:val="38"/>
        </w:numPr>
        <w:rPr>
          <w:lang w:eastAsia="en-US"/>
        </w:rPr>
      </w:pPr>
      <w:r>
        <w:t>Not support: Apple(?), Ericsson (?),  HW</w:t>
      </w:r>
    </w:p>
    <w:p w14:paraId="08CEE3AF" w14:textId="77777777" w:rsidR="00233039" w:rsidRDefault="00233039">
      <w:pPr>
        <w:rPr>
          <w:lang w:eastAsia="en-US"/>
        </w:rPr>
      </w:pPr>
    </w:p>
    <w:p w14:paraId="08CEE3B0" w14:textId="77777777" w:rsidR="00233039" w:rsidRDefault="00866D6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233039" w14:paraId="08CEE3B3" w14:textId="77777777">
        <w:tc>
          <w:tcPr>
            <w:tcW w:w="1525" w:type="dxa"/>
          </w:tcPr>
          <w:p w14:paraId="08CEE3B1" w14:textId="77777777" w:rsidR="00233039" w:rsidRDefault="00866D64">
            <w:pPr>
              <w:rPr>
                <w:lang w:eastAsia="en-US"/>
              </w:rPr>
            </w:pPr>
            <w:r>
              <w:rPr>
                <w:lang w:eastAsia="en-US"/>
              </w:rPr>
              <w:t>Company</w:t>
            </w:r>
          </w:p>
        </w:tc>
        <w:tc>
          <w:tcPr>
            <w:tcW w:w="7837" w:type="dxa"/>
          </w:tcPr>
          <w:p w14:paraId="08CEE3B2" w14:textId="77777777" w:rsidR="00233039" w:rsidRDefault="00866D64">
            <w:pPr>
              <w:rPr>
                <w:lang w:eastAsia="en-US"/>
              </w:rPr>
            </w:pPr>
            <w:r>
              <w:rPr>
                <w:lang w:eastAsia="en-US"/>
              </w:rPr>
              <w:t>View</w:t>
            </w:r>
          </w:p>
        </w:tc>
      </w:tr>
      <w:tr w:rsidR="00233039" w14:paraId="08CEE3B6" w14:textId="77777777">
        <w:tc>
          <w:tcPr>
            <w:tcW w:w="1525" w:type="dxa"/>
          </w:tcPr>
          <w:p w14:paraId="08CEE3B4" w14:textId="77777777" w:rsidR="00233039" w:rsidRDefault="00233039">
            <w:pPr>
              <w:rPr>
                <w:rFonts w:eastAsiaTheme="minorEastAsia"/>
              </w:rPr>
            </w:pPr>
          </w:p>
        </w:tc>
        <w:tc>
          <w:tcPr>
            <w:tcW w:w="7837" w:type="dxa"/>
          </w:tcPr>
          <w:p w14:paraId="08CEE3B5" w14:textId="77777777" w:rsidR="00233039" w:rsidRDefault="00233039"/>
        </w:tc>
      </w:tr>
      <w:tr w:rsidR="00233039" w14:paraId="08CEE3C2" w14:textId="77777777">
        <w:tc>
          <w:tcPr>
            <w:tcW w:w="1525" w:type="dxa"/>
          </w:tcPr>
          <w:p w14:paraId="08CEE3B7" w14:textId="77777777" w:rsidR="00233039" w:rsidRDefault="00866D64">
            <w:pPr>
              <w:rPr>
                <w:rFonts w:eastAsia="Malgun Gothic"/>
                <w:lang w:eastAsia="ko-KR"/>
              </w:rPr>
            </w:pPr>
            <w:r>
              <w:rPr>
                <w:rFonts w:eastAsia="Malgun Gothic"/>
                <w:lang w:eastAsia="ko-KR"/>
              </w:rPr>
              <w:t>Huawei, HiSilicon</w:t>
            </w:r>
          </w:p>
        </w:tc>
        <w:tc>
          <w:tcPr>
            <w:tcW w:w="7837" w:type="dxa"/>
          </w:tcPr>
          <w:p w14:paraId="08CEE3B8" w14:textId="77777777" w:rsidR="00233039" w:rsidRDefault="00866D64">
            <w:r>
              <w:t>We do not support RRC configuration in Proposal 2.12-2.</w:t>
            </w:r>
          </w:p>
          <w:p w14:paraId="08CEE3B9" w14:textId="77777777" w:rsidR="00233039" w:rsidRDefault="00866D64">
            <w:r>
              <w:t>We do not see the need for such config</w:t>
            </w:r>
            <w:r>
              <w:t>uration. It can be simply specified that the UE switches Type 1 channel access procedure to Type 2 channel access procedure if the UE has indicated the corresponding capability, and uses Type 3 channel access procedure otherwise.</w:t>
            </w:r>
          </w:p>
          <w:p w14:paraId="08CEE3BA" w14:textId="77777777" w:rsidR="00233039" w:rsidRDefault="00233039"/>
          <w:p w14:paraId="08CEE3BB" w14:textId="77777777" w:rsidR="00233039" w:rsidRDefault="00866D64">
            <w:r>
              <w:t xml:space="preserve">We suggest the following </w:t>
            </w:r>
            <w:r>
              <w:t>alternative:</w:t>
            </w:r>
          </w:p>
          <w:p w14:paraId="08CEE3BC" w14:textId="77777777" w:rsidR="00233039" w:rsidRDefault="00866D64">
            <w:pPr>
              <w:pStyle w:val="discussionpoint"/>
              <w:rPr>
                <w:strike/>
              </w:rPr>
            </w:pPr>
            <w:r>
              <w:t xml:space="preserve">Proposal 2.12-2 </w:t>
            </w:r>
            <w:r>
              <w:rPr>
                <w:highlight w:val="cyan"/>
              </w:rPr>
              <w:t>(modified)</w:t>
            </w:r>
            <w:r>
              <w:t xml:space="preserve"> </w:t>
            </w:r>
            <w:r>
              <w:rPr>
                <w:strike/>
              </w:rPr>
              <w:t>(RRC impact) (new)</w:t>
            </w:r>
          </w:p>
          <w:p w14:paraId="08CEE3BD" w14:textId="77777777" w:rsidR="00233039" w:rsidRDefault="00866D64">
            <w:p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w:t>
            </w:r>
            <w:r>
              <w:t xml:space="preserve"> access type to Type 2 channel access or Type 3 channel access.</w:t>
            </w:r>
          </w:p>
          <w:p w14:paraId="08CEE3BE" w14:textId="77777777" w:rsidR="00233039" w:rsidRDefault="00866D64">
            <w:pPr>
              <w:pStyle w:val="ListParagraph"/>
              <w:numPr>
                <w:ilvl w:val="0"/>
                <w:numId w:val="38"/>
              </w:numPr>
              <w:rPr>
                <w:strike/>
                <w:lang w:eastAsia="en-US"/>
              </w:rPr>
            </w:pPr>
            <w:r>
              <w:rPr>
                <w:strike/>
              </w:rPr>
              <w:t>RRC configuration is introduced to indicate either Type 2 channel access or Type 3 channel access will be used, subject to UE capability</w:t>
            </w:r>
          </w:p>
          <w:p w14:paraId="08CEE3BF" w14:textId="77777777" w:rsidR="00233039" w:rsidRDefault="00866D64">
            <w:pPr>
              <w:pStyle w:val="ListParagraph"/>
              <w:numPr>
                <w:ilvl w:val="0"/>
                <w:numId w:val="38"/>
              </w:numPr>
              <w:rPr>
                <w:strike/>
                <w:highlight w:val="cyan"/>
                <w:lang w:eastAsia="en-US"/>
              </w:rPr>
            </w:pPr>
            <w:r>
              <w:rPr>
                <w:highlight w:val="cyan"/>
              </w:rPr>
              <w:t xml:space="preserve">the UE switches Type 1 channel access </w:t>
            </w:r>
            <w:r>
              <w:rPr>
                <w:highlight w:val="cyan"/>
              </w:rPr>
              <w:t>procedure to Type 2 channel access procedure if the UE has indicated the corresponding capability, and uses Type 3 channel access procedure otherwise.</w:t>
            </w:r>
          </w:p>
          <w:p w14:paraId="08CEE3C0" w14:textId="77777777" w:rsidR="00233039" w:rsidRDefault="00233039"/>
          <w:p w14:paraId="08CEE3C1" w14:textId="77777777" w:rsidR="00233039" w:rsidRDefault="00866D64">
            <w:r>
              <w:rPr>
                <w:color w:val="FF0000"/>
              </w:rPr>
              <w:t>Moderator: But if the local regulation requires Type 2 LBT for COT sharing, and the UE is not capable an</w:t>
            </w:r>
            <w:r>
              <w:rPr>
                <w:color w:val="FF0000"/>
              </w:rPr>
              <w:t>d performs Type 3, this will be wrong. In this case, the UE should not upgrade</w:t>
            </w:r>
          </w:p>
        </w:tc>
      </w:tr>
      <w:tr w:rsidR="00233039" w14:paraId="08CEE3CF" w14:textId="77777777">
        <w:tc>
          <w:tcPr>
            <w:tcW w:w="1525" w:type="dxa"/>
          </w:tcPr>
          <w:p w14:paraId="08CEE3C3" w14:textId="77777777" w:rsidR="00233039" w:rsidRDefault="00866D64">
            <w:pPr>
              <w:rPr>
                <w:rFonts w:eastAsia="Malgun Gothic"/>
                <w:lang w:eastAsia="ko-KR"/>
              </w:rPr>
            </w:pPr>
            <w:r>
              <w:rPr>
                <w:rFonts w:eastAsia="Malgun Gothic"/>
                <w:lang w:eastAsia="ko-KR"/>
              </w:rPr>
              <w:t>Apple</w:t>
            </w:r>
          </w:p>
        </w:tc>
        <w:tc>
          <w:tcPr>
            <w:tcW w:w="7837" w:type="dxa"/>
          </w:tcPr>
          <w:p w14:paraId="08CEE3C4" w14:textId="77777777" w:rsidR="00233039" w:rsidRDefault="00866D64">
            <w:r>
              <w:t xml:space="preserve">Need clarification on the proposal. </w:t>
            </w:r>
          </w:p>
          <w:p w14:paraId="08CEE3C5" w14:textId="77777777" w:rsidR="00233039" w:rsidRDefault="00866D64">
            <w:pPr>
              <w:pStyle w:val="ListParagraph"/>
              <w:numPr>
                <w:ilvl w:val="0"/>
                <w:numId w:val="38"/>
              </w:numPr>
              <w:rPr>
                <w:lang w:eastAsia="en-US"/>
              </w:rPr>
            </w:pPr>
            <w:r>
              <w:t>RRC configuration is introduced to indicate either Type 2 channel access or Type 3 channel access will be used, subject to UE capabil</w:t>
            </w:r>
            <w:r>
              <w:t>ity</w:t>
            </w:r>
          </w:p>
          <w:p w14:paraId="08CEE3C6" w14:textId="77777777" w:rsidR="00233039" w:rsidRDefault="00866D64">
            <w:pPr>
              <w:rPr>
                <w:lang w:val="en-GB"/>
              </w:rPr>
            </w:pPr>
            <w:r>
              <w:rPr>
                <w:lang w:val="en-GB"/>
              </w:rPr>
              <w:t xml:space="preserve">Does it mean if UE is capable of Type 2, in region governed by EN 302 567, UE will be upgrade to type 2. If UE is not capable of type 2, UE will be updated to type 3? </w:t>
            </w:r>
          </w:p>
          <w:p w14:paraId="08CEE3C7" w14:textId="77777777" w:rsidR="00233039" w:rsidRDefault="00866D64">
            <w:pPr>
              <w:rPr>
                <w:color w:val="FF0000"/>
                <w:lang w:val="en-GB"/>
              </w:rPr>
            </w:pPr>
            <w:r>
              <w:rPr>
                <w:color w:val="FF0000"/>
                <w:lang w:val="en-GB"/>
              </w:rPr>
              <w:t>Moderator: No in this case, the UE should not upgrade and stay with Type 1</w:t>
            </w:r>
          </w:p>
          <w:p w14:paraId="08CEE3C8" w14:textId="77777777" w:rsidR="00233039" w:rsidRDefault="00866D64">
            <w:pPr>
              <w:rPr>
                <w:lang w:val="en-GB"/>
              </w:rPr>
            </w:pPr>
            <w:r>
              <w:rPr>
                <w:lang w:val="en-GB"/>
              </w:rPr>
              <w:t xml:space="preserve">If this is the intention of the proposal, also we Huawei clarified, this is penalizing device capable of type 2. This is counter intuitive. More capable UE gets less channel access comparing to less capable UEs. CAT2 capability is designed </w:t>
            </w:r>
            <w:r>
              <w:rPr>
                <w:lang w:val="en-GB"/>
              </w:rPr>
              <w:lastRenderedPageBreak/>
              <w:t>to have some LBT</w:t>
            </w:r>
            <w:r>
              <w:rPr>
                <w:lang w:val="en-GB"/>
              </w:rPr>
              <w:t xml:space="preserve"> advantage in Japan, not to be penalized in EU operation. </w:t>
            </w:r>
          </w:p>
          <w:p w14:paraId="08CEE3C9" w14:textId="77777777" w:rsidR="00233039" w:rsidRDefault="00866D64">
            <w:pPr>
              <w:rPr>
                <w:lang w:val="en-GB"/>
              </w:rPr>
            </w:pPr>
            <w:r>
              <w:rPr>
                <w:lang w:val="en-GB"/>
              </w:rPr>
              <w:t>To us, the clear signaling is just SIB1 indicate LBT is required for all UL transmissions. If it is not indicated, all UE can upgrade to type 3 within COT.</w:t>
            </w:r>
          </w:p>
          <w:p w14:paraId="08CEE3CA" w14:textId="77777777" w:rsidR="00233039" w:rsidRDefault="00233039">
            <w:pPr>
              <w:rPr>
                <w:lang w:val="en-GB"/>
              </w:rPr>
            </w:pPr>
          </w:p>
          <w:p w14:paraId="08CEE3CB" w14:textId="77777777" w:rsidR="00233039" w:rsidRDefault="00866D64">
            <w:r>
              <w:t>@Moderator: The proposal using RRC, whic</w:t>
            </w:r>
            <w:r>
              <w:t xml:space="preserve">h I assume is UE specific RRC signaling after UE capability report? </w:t>
            </w:r>
          </w:p>
          <w:p w14:paraId="08CEE3CC" w14:textId="77777777" w:rsidR="00233039" w:rsidRDefault="00866D64">
            <w:pPr>
              <w:rPr>
                <w:color w:val="FF0000"/>
              </w:rPr>
            </w:pPr>
            <w:r>
              <w:rPr>
                <w:color w:val="FF0000"/>
              </w:rPr>
              <w:t>Moderator: Yes</w:t>
            </w:r>
          </w:p>
          <w:p w14:paraId="08CEE3CD" w14:textId="77777777" w:rsidR="00233039" w:rsidRDefault="00866D64">
            <w:r>
              <w:t xml:space="preserve">So in region governed by EN 302 567, gNB will configure CAT 3 for UE who is not capable of CAT2, and configure CAT 2 or CAT 3 for UE who is capable of CAT 2. In this case, </w:t>
            </w:r>
            <w:r>
              <w:t xml:space="preserve">UE with CAT 2 can potentially be dis-advantaged. </w:t>
            </w:r>
          </w:p>
          <w:p w14:paraId="08CEE3CE" w14:textId="77777777" w:rsidR="00233039" w:rsidRDefault="00866D64">
            <w:r>
              <w:rPr>
                <w:color w:val="FF0000"/>
              </w:rPr>
              <w:t>Moderator: Yes if the gNB chooses to do that. gNB can always choose to configure all UEs to do Cat 3 instead.</w:t>
            </w:r>
          </w:p>
        </w:tc>
      </w:tr>
      <w:tr w:rsidR="00233039" w14:paraId="08CEE3D3" w14:textId="77777777">
        <w:tc>
          <w:tcPr>
            <w:tcW w:w="1525" w:type="dxa"/>
          </w:tcPr>
          <w:p w14:paraId="08CEE3D0" w14:textId="77777777" w:rsidR="00233039" w:rsidRDefault="00866D64">
            <w:pPr>
              <w:rPr>
                <w:rFonts w:eastAsia="Malgun Gothic"/>
                <w:lang w:eastAsia="ko-KR"/>
              </w:rPr>
            </w:pPr>
            <w:r>
              <w:rPr>
                <w:rFonts w:eastAsia="Malgun Gothic"/>
                <w:lang w:eastAsia="ko-KR"/>
              </w:rPr>
              <w:lastRenderedPageBreak/>
              <w:t>Ericsson 2</w:t>
            </w:r>
          </w:p>
        </w:tc>
        <w:tc>
          <w:tcPr>
            <w:tcW w:w="7837" w:type="dxa"/>
          </w:tcPr>
          <w:p w14:paraId="08CEE3D1" w14:textId="77777777" w:rsidR="00233039" w:rsidRDefault="00866D64">
            <w:r>
              <w:t xml:space="preserve">We do not support this proposal. </w:t>
            </w:r>
          </w:p>
          <w:p w14:paraId="08CEE3D2" w14:textId="77777777" w:rsidR="00233039" w:rsidRDefault="00866D64">
            <w:r>
              <w:rPr>
                <w:color w:val="C00000"/>
              </w:rPr>
              <w:t xml:space="preserve">Response to Moderator: </w:t>
            </w:r>
            <w:r>
              <w:t>There is no local regulatio</w:t>
            </w:r>
            <w:r>
              <w:t>n that requires Type 2 LBT for COT sharing as far as we know. Japan requires “sensing” before every transmission which could be Type 1 or Type 2. Therefore, we believe 1 bit in SIB1 to indicate all UL transmissions need sensing is enough to solve this issu</w:t>
            </w:r>
            <w:r>
              <w:t xml:space="preserve">e. In Japan regions, if the UE does not support Type 2, it has no choice but to use type 1 before all transmissions or not transmit at all. </w:t>
            </w:r>
          </w:p>
        </w:tc>
      </w:tr>
      <w:tr w:rsidR="00233039" w14:paraId="08CEE3D8" w14:textId="77777777">
        <w:tc>
          <w:tcPr>
            <w:tcW w:w="1525" w:type="dxa"/>
          </w:tcPr>
          <w:p w14:paraId="08CEE3D4" w14:textId="77777777" w:rsidR="00233039" w:rsidRDefault="00866D64">
            <w:pPr>
              <w:rPr>
                <w:rFonts w:eastAsia="Malgun Gothic"/>
                <w:lang w:eastAsia="ko-KR"/>
              </w:rPr>
            </w:pPr>
            <w:r>
              <w:rPr>
                <w:rFonts w:eastAsia="Malgun Gothic"/>
                <w:lang w:eastAsia="ko-KR"/>
              </w:rPr>
              <w:t>FW</w:t>
            </w:r>
          </w:p>
        </w:tc>
        <w:tc>
          <w:tcPr>
            <w:tcW w:w="7837" w:type="dxa"/>
          </w:tcPr>
          <w:p w14:paraId="08CEE3D5" w14:textId="77777777" w:rsidR="00233039" w:rsidRDefault="00866D64">
            <w:r>
              <w:t xml:space="preserve">We are generally OK with the proposal but have similar doubt as Intel in previous version. </w:t>
            </w:r>
          </w:p>
          <w:p w14:paraId="08CEE3D6" w14:textId="77777777" w:rsidR="00233039" w:rsidRDefault="00866D64">
            <w:r>
              <w:t xml:space="preserve">Can a situation where configuration indicates Type-2 to a UE incapable of Type-2 occur? If so, we think it is useful to capture as a note moderator’s clarification </w:t>
            </w:r>
            <w:r>
              <w:t>that in such situation UE will not upgrade and stick to Type-1.</w:t>
            </w:r>
          </w:p>
          <w:p w14:paraId="08CEE3D7" w14:textId="77777777" w:rsidR="00233039" w:rsidRDefault="00866D64">
            <w:r>
              <w:rPr>
                <w:color w:val="FF0000"/>
              </w:rPr>
              <w:t>Moderator: Given we said “subject to UE capability”, I believe this should not happen</w:t>
            </w:r>
          </w:p>
        </w:tc>
      </w:tr>
      <w:tr w:rsidR="00233039" w14:paraId="08CEE3E4" w14:textId="77777777">
        <w:tc>
          <w:tcPr>
            <w:tcW w:w="1525" w:type="dxa"/>
          </w:tcPr>
          <w:p w14:paraId="08CEE3D9" w14:textId="77777777" w:rsidR="00233039" w:rsidRDefault="00866D64">
            <w:pPr>
              <w:rPr>
                <w:rFonts w:eastAsia="Malgun Gothic"/>
                <w:lang w:eastAsia="ko-KR"/>
              </w:rPr>
            </w:pPr>
            <w:r>
              <w:rPr>
                <w:rFonts w:eastAsia="Malgun Gothic"/>
                <w:lang w:eastAsia="ko-KR"/>
              </w:rPr>
              <w:t>Huawei, HiSilicon2</w:t>
            </w:r>
          </w:p>
        </w:tc>
        <w:tc>
          <w:tcPr>
            <w:tcW w:w="7837" w:type="dxa"/>
          </w:tcPr>
          <w:p w14:paraId="08CEE3DA" w14:textId="77777777" w:rsidR="00233039" w:rsidRDefault="00866D64">
            <w:r>
              <w:t>We do not support RRC configuration in Proposal 2.12-2.</w:t>
            </w:r>
          </w:p>
          <w:p w14:paraId="08CEE3DB" w14:textId="77777777" w:rsidR="00233039" w:rsidRDefault="00866D64">
            <w:r>
              <w:t>We thanks our feature lead for</w:t>
            </w:r>
            <w:r>
              <w:t xml:space="preserve"> his reply. To address the concern raised b our feature lead, we can suggest the following alternative:</w:t>
            </w:r>
          </w:p>
          <w:p w14:paraId="08CEE3DC" w14:textId="77777777" w:rsidR="00233039" w:rsidRDefault="00866D64">
            <w:r>
              <w:t>We suggest the following alternative:</w:t>
            </w:r>
          </w:p>
          <w:p w14:paraId="08CEE3DD" w14:textId="77777777" w:rsidR="00233039" w:rsidRDefault="00866D64">
            <w:pPr>
              <w:pStyle w:val="discussionpoint"/>
              <w:rPr>
                <w:strike/>
              </w:rPr>
            </w:pPr>
            <w:r>
              <w:t xml:space="preserve">Proposal 2.12-2 </w:t>
            </w:r>
            <w:r>
              <w:rPr>
                <w:highlight w:val="cyan"/>
              </w:rPr>
              <w:t>(modified)</w:t>
            </w:r>
            <w:r>
              <w:t xml:space="preserve"> </w:t>
            </w:r>
            <w:r>
              <w:rPr>
                <w:strike/>
              </w:rPr>
              <w:t>(RRC impact) (new)</w:t>
            </w:r>
          </w:p>
          <w:p w14:paraId="08CEE3DE" w14:textId="77777777" w:rsidR="00233039" w:rsidRDefault="00866D64">
            <w:pPr>
              <w:rPr>
                <w:rFonts w:ascii="Calibri" w:eastAsiaTheme="minorEastAsia" w:hAnsi="Calibri" w:cs="Calibri"/>
                <w:sz w:val="22"/>
              </w:rPr>
            </w:pPr>
            <w:r>
              <w:t>For an UL transmission indicated or configured to use Type 1 channel</w:t>
            </w:r>
            <w:r>
              <w:t xml:space="preserve"> access, if the UE later finds out, </w:t>
            </w:r>
            <w:r>
              <w:rPr>
                <w:color w:val="000000" w:themeColor="text1"/>
              </w:rPr>
              <w:t xml:space="preserve">through DCI 2_0 detection, the transmission falls </w:t>
            </w:r>
            <w:r>
              <w:t>in a gNB COT, the UE can change the channel access type to Type 2 channel access or Type 3 channel access.</w:t>
            </w:r>
          </w:p>
          <w:p w14:paraId="08CEE3DF" w14:textId="77777777" w:rsidR="00233039" w:rsidRDefault="00866D64">
            <w:pPr>
              <w:pStyle w:val="ListParagraph"/>
              <w:numPr>
                <w:ilvl w:val="0"/>
                <w:numId w:val="38"/>
              </w:numPr>
              <w:rPr>
                <w:rFonts w:eastAsia="Times New Roman"/>
                <w:strike/>
                <w:snapToGrid/>
                <w:szCs w:val="32"/>
                <w:highlight w:val="cyan"/>
                <w:lang w:val="en-US" w:eastAsia="zh-CN"/>
              </w:rPr>
            </w:pPr>
            <w:r>
              <w:rPr>
                <w:rFonts w:eastAsia="Times New Roman"/>
                <w:strike/>
                <w:snapToGrid/>
                <w:szCs w:val="32"/>
                <w:highlight w:val="cyan"/>
                <w:lang w:val="en-US" w:eastAsia="zh-CN"/>
              </w:rPr>
              <w:t xml:space="preserve">RRC configuration is introduced to indicate either Type 2 </w:t>
            </w:r>
            <w:r>
              <w:rPr>
                <w:rFonts w:eastAsia="Times New Roman"/>
                <w:strike/>
                <w:snapToGrid/>
                <w:szCs w:val="32"/>
                <w:highlight w:val="cyan"/>
                <w:lang w:val="en-US" w:eastAsia="zh-CN"/>
              </w:rPr>
              <w:t>channel acce</w:t>
            </w:r>
            <w:r>
              <w:rPr>
                <w:rFonts w:eastAsia="Times New Roman"/>
                <w:strike/>
                <w:snapToGrid/>
                <w:szCs w:val="32"/>
                <w:highlight w:val="cyan"/>
                <w:lang w:val="en-US" w:eastAsia="zh-CN"/>
              </w:rPr>
              <w:lastRenderedPageBreak/>
              <w:t>ss or Type 3 channel access will be used, subject to UE capability</w:t>
            </w:r>
          </w:p>
          <w:p w14:paraId="08CEE3E0" w14:textId="77777777" w:rsidR="00233039" w:rsidRDefault="00866D64">
            <w:pPr>
              <w:pStyle w:val="ListParagraph"/>
              <w:numPr>
                <w:ilvl w:val="0"/>
                <w:numId w:val="38"/>
              </w:numPr>
              <w:rPr>
                <w:rFonts w:eastAsia="Times New Roman"/>
                <w:snapToGrid/>
                <w:szCs w:val="32"/>
                <w:highlight w:val="cyan"/>
                <w:lang w:val="en-US" w:eastAsia="zh-CN"/>
              </w:rPr>
            </w:pPr>
            <w:r>
              <w:rPr>
                <w:rFonts w:eastAsia="Times New Roman"/>
                <w:snapToGrid/>
                <w:szCs w:val="32"/>
                <w:highlight w:val="cyan"/>
                <w:lang w:val="en-US" w:eastAsia="zh-CN"/>
              </w:rPr>
              <w:t>if the local regulation requires Type 2 LBT for COT sharing and UE has indicated the capability to support Type 2 LBT, UE switches Type 1 channel access procedure to Type 2 chan</w:t>
            </w:r>
            <w:r>
              <w:rPr>
                <w:rFonts w:eastAsia="Times New Roman"/>
                <w:snapToGrid/>
                <w:szCs w:val="32"/>
                <w:highlight w:val="cyan"/>
                <w:lang w:val="en-US" w:eastAsia="zh-CN"/>
              </w:rPr>
              <w:t>nel access procedure.</w:t>
            </w:r>
          </w:p>
          <w:p w14:paraId="08CEE3E1" w14:textId="77777777" w:rsidR="00233039" w:rsidRDefault="00866D64">
            <w:pPr>
              <w:pStyle w:val="ListParagraph"/>
              <w:numPr>
                <w:ilvl w:val="0"/>
                <w:numId w:val="38"/>
              </w:numPr>
              <w:rPr>
                <w:rFonts w:eastAsia="Times New Roman"/>
                <w:snapToGrid/>
                <w:szCs w:val="32"/>
                <w:highlight w:val="cyan"/>
                <w:lang w:val="en-US" w:eastAsia="zh-CN"/>
              </w:rPr>
            </w:pPr>
            <w:r>
              <w:rPr>
                <w:rFonts w:eastAsia="Times New Roman"/>
                <w:snapToGrid/>
                <w:szCs w:val="32"/>
                <w:highlight w:val="cyan"/>
                <w:lang w:val="en-US" w:eastAsia="zh-CN"/>
              </w:rPr>
              <w:t>if the local regulation requires Type 2 LBT for COT sharing and UE has not indicated the capability to support Type 2 LBT, UE does not transmit.</w:t>
            </w:r>
          </w:p>
          <w:p w14:paraId="08CEE3E2" w14:textId="77777777" w:rsidR="00233039" w:rsidRDefault="00866D64">
            <w:pPr>
              <w:pStyle w:val="ListParagraph"/>
              <w:numPr>
                <w:ilvl w:val="0"/>
                <w:numId w:val="38"/>
              </w:numPr>
              <w:rPr>
                <w:rFonts w:eastAsia="Times New Roman"/>
                <w:snapToGrid/>
                <w:szCs w:val="32"/>
                <w:highlight w:val="cyan"/>
                <w:lang w:val="en-US" w:eastAsia="zh-CN"/>
              </w:rPr>
            </w:pPr>
            <w:r>
              <w:rPr>
                <w:rFonts w:eastAsia="Times New Roman"/>
                <w:snapToGrid/>
                <w:szCs w:val="32"/>
                <w:highlight w:val="cyan"/>
                <w:lang w:val="en-US" w:eastAsia="zh-CN"/>
              </w:rPr>
              <w:t>if the local regulation does not require Type 2 LBT for COT sharing, UE switches Type 1 c</w:t>
            </w:r>
            <w:r>
              <w:rPr>
                <w:rFonts w:eastAsia="Times New Roman"/>
                <w:snapToGrid/>
                <w:szCs w:val="32"/>
                <w:highlight w:val="cyan"/>
                <w:lang w:val="en-US" w:eastAsia="zh-CN"/>
              </w:rPr>
              <w:t>hannel access procedure to Type 3 channel access procedure</w:t>
            </w:r>
          </w:p>
          <w:p w14:paraId="08CEE3E3" w14:textId="77777777" w:rsidR="00233039" w:rsidRDefault="00866D64">
            <w:r>
              <w:rPr>
                <w:color w:val="FF0000"/>
              </w:rPr>
              <w:t>Moderator: Then the UE needs to know local regulation.</w:t>
            </w:r>
          </w:p>
        </w:tc>
      </w:tr>
      <w:tr w:rsidR="00233039" w14:paraId="08CEE3E7" w14:textId="77777777">
        <w:tc>
          <w:tcPr>
            <w:tcW w:w="1525" w:type="dxa"/>
            <w:shd w:val="clear" w:color="auto" w:fill="FFFFFF" w:themeFill="background1"/>
          </w:tcPr>
          <w:p w14:paraId="08CEE3E5" w14:textId="77777777" w:rsidR="00233039" w:rsidRDefault="00866D64">
            <w:pPr>
              <w:rPr>
                <w:rFonts w:eastAsia="Malgun Gothic"/>
                <w:lang w:eastAsia="ko-KR"/>
              </w:rPr>
            </w:pPr>
            <w:r>
              <w:rPr>
                <w:rFonts w:eastAsia="Malgun Gothic"/>
                <w:lang w:eastAsia="ko-KR"/>
              </w:rPr>
              <w:lastRenderedPageBreak/>
              <w:t>Huawei, Hisilicon3</w:t>
            </w:r>
          </w:p>
        </w:tc>
        <w:tc>
          <w:tcPr>
            <w:tcW w:w="7837" w:type="dxa"/>
            <w:shd w:val="clear" w:color="auto" w:fill="FFFFFF" w:themeFill="background1"/>
          </w:tcPr>
          <w:p w14:paraId="08CEE3E6" w14:textId="77777777" w:rsidR="00233039" w:rsidRDefault="00866D64">
            <w:r>
              <w:t xml:space="preserve">We thank our FL for his reply. We believe that UE can find its location (country) from </w:t>
            </w:r>
            <w:r>
              <w:rPr>
                <w:i/>
              </w:rPr>
              <w:t>PLMN-IdentityInfoList</w:t>
            </w:r>
            <w:r>
              <w:t xml:space="preserve"> in SIB1. That</w:t>
            </w:r>
            <w:r>
              <w:t xml:space="preserve"> should be enough to know if Type2 LBT is required for sharing the COT. </w:t>
            </w:r>
          </w:p>
        </w:tc>
      </w:tr>
    </w:tbl>
    <w:p w14:paraId="08CEE3E8" w14:textId="77777777" w:rsidR="00233039" w:rsidRDefault="00233039"/>
    <w:p w14:paraId="08CEE3E9" w14:textId="77777777" w:rsidR="00233039" w:rsidRDefault="00866D64">
      <w:pPr>
        <w:pStyle w:val="Heading2"/>
        <w:rPr>
          <w:rFonts w:ascii="Times New Roman" w:hAnsi="Times New Roman"/>
        </w:rPr>
      </w:pPr>
      <w:r>
        <w:rPr>
          <w:rFonts w:ascii="Times New Roman" w:hAnsi="Times New Roman"/>
        </w:rPr>
        <w:t>Type 1 LBT Procedure</w:t>
      </w:r>
    </w:p>
    <w:tbl>
      <w:tblPr>
        <w:tblStyle w:val="TableGrid"/>
        <w:tblW w:w="9362" w:type="dxa"/>
        <w:tblLayout w:type="fixed"/>
        <w:tblLook w:val="04A0" w:firstRow="1" w:lastRow="0" w:firstColumn="1" w:lastColumn="0" w:noHBand="0" w:noVBand="1"/>
      </w:tblPr>
      <w:tblGrid>
        <w:gridCol w:w="9362"/>
      </w:tblGrid>
      <w:tr w:rsidR="00233039" w14:paraId="08CEE400" w14:textId="77777777">
        <w:tc>
          <w:tcPr>
            <w:tcW w:w="9362" w:type="dxa"/>
          </w:tcPr>
          <w:p w14:paraId="08CEE3EA" w14:textId="77777777" w:rsidR="00233039" w:rsidRDefault="00866D64">
            <w:pPr>
              <w:rPr>
                <w:rFonts w:eastAsia="Batang"/>
                <w:sz w:val="20"/>
                <w:szCs w:val="20"/>
                <w:highlight w:val="green"/>
              </w:rPr>
            </w:pPr>
            <w:r>
              <w:rPr>
                <w:rFonts w:eastAsia="Batang"/>
                <w:szCs w:val="20"/>
                <w:highlight w:val="green"/>
              </w:rPr>
              <w:t>Agreement</w:t>
            </w:r>
          </w:p>
          <w:p w14:paraId="08CEE3EB" w14:textId="77777777" w:rsidR="00233039" w:rsidRDefault="00866D64">
            <w:pPr>
              <w:numPr>
                <w:ilvl w:val="0"/>
                <w:numId w:val="46"/>
              </w:numPr>
              <w:overflowPunct w:val="0"/>
              <w:adjustRightInd w:val="0"/>
              <w:textAlignment w:val="baseline"/>
              <w:rPr>
                <w:rFonts w:eastAsia="SimSun"/>
                <w:szCs w:val="20"/>
                <w:lang w:eastAsia="ja-JP"/>
              </w:rPr>
            </w:pPr>
            <w:r>
              <w:rPr>
                <w:rFonts w:eastAsia="SimSun"/>
                <w:szCs w:val="20"/>
                <w:lang w:eastAsia="ja-JP"/>
              </w:rPr>
              <w:t>Clarify that the 5us observation slot is at the end of the 8us deferral period.</w:t>
            </w:r>
          </w:p>
          <w:p w14:paraId="08CEE3EC" w14:textId="77777777" w:rsidR="00233039" w:rsidRDefault="00866D64">
            <w:pPr>
              <w:numPr>
                <w:ilvl w:val="1"/>
                <w:numId w:val="46"/>
              </w:numPr>
              <w:overflowPunct w:val="0"/>
              <w:adjustRightInd w:val="0"/>
              <w:textAlignment w:val="baseline"/>
              <w:rPr>
                <w:rFonts w:eastAsia="SimSun"/>
                <w:szCs w:val="20"/>
                <w:lang w:eastAsia="ko-KR"/>
              </w:rPr>
            </w:pPr>
            <w:r>
              <w:rPr>
                <w:rFonts w:eastAsia="SimSun"/>
                <w:szCs w:val="20"/>
                <w:lang w:eastAsia="zh-TW"/>
              </w:rPr>
              <w:t>Note: T</w:t>
            </w:r>
            <w:r>
              <w:rPr>
                <w:rFonts w:eastAsia="SimSun"/>
                <w:szCs w:val="20"/>
                <w:lang w:eastAsia="ja-JP"/>
              </w:rPr>
              <w:t xml:space="preserve">he 5us observation slot is the sensing slot </w:t>
            </w:r>
            <w:r>
              <w:rPr>
                <w:rFonts w:eastAsia="SimSun"/>
                <w:noProof/>
                <w:position w:val="-5"/>
                <w:szCs w:val="20"/>
              </w:rPr>
              <w:drawing>
                <wp:inline distT="0" distB="0" distL="0" distR="0" wp14:anchorId="08CEE861" wp14:editId="08CEE862">
                  <wp:extent cx="140970" cy="162560"/>
                  <wp:effectExtent l="0" t="0" r="1143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eastAsia="SimSun"/>
                <w:szCs w:val="20"/>
                <w:lang w:eastAsia="ja-JP"/>
              </w:rPr>
              <w:t xml:space="preserve"> in 37.213</w:t>
            </w:r>
          </w:p>
          <w:p w14:paraId="08CEE3ED" w14:textId="77777777" w:rsidR="00233039" w:rsidRDefault="00866D64">
            <w:pPr>
              <w:numPr>
                <w:ilvl w:val="0"/>
                <w:numId w:val="46"/>
              </w:numPr>
              <w:overflowPunct w:val="0"/>
              <w:adjustRightInd w:val="0"/>
              <w:textAlignment w:val="baseline"/>
              <w:rPr>
                <w:rFonts w:eastAsia="SimSun"/>
                <w:szCs w:val="20"/>
                <w:lang w:eastAsia="ja-JP"/>
              </w:rPr>
            </w:pPr>
            <w:r>
              <w:rPr>
                <w:rFonts w:eastAsia="SimSun"/>
                <w:szCs w:val="20"/>
                <w:lang w:eastAsia="ja-JP"/>
              </w:rPr>
              <w:t>The TP below for TS 37.213 v17.0.0 is endorsed</w:t>
            </w:r>
          </w:p>
          <w:p w14:paraId="08CEE3EE" w14:textId="77777777" w:rsidR="00233039" w:rsidRDefault="00866D64">
            <w:pPr>
              <w:rPr>
                <w:rFonts w:eastAsia="Batang"/>
                <w:color w:val="FF0000"/>
                <w:szCs w:val="20"/>
                <w:lang w:val="en-GB" w:eastAsia="ko-KR"/>
              </w:rPr>
            </w:pPr>
            <w:r>
              <w:rPr>
                <w:rFonts w:eastAsia="Batang"/>
                <w:color w:val="FF0000"/>
                <w:szCs w:val="20"/>
                <w:lang w:val="en-GB"/>
              </w:rPr>
              <w:t>*** &lt;Beginning of TP for TS 37.213 v17.0.0&gt; ***</w:t>
            </w:r>
          </w:p>
          <w:p w14:paraId="08CEE3EF" w14:textId="77777777" w:rsidR="00233039" w:rsidRDefault="00866D64">
            <w:pPr>
              <w:rPr>
                <w:rFonts w:ascii="Arial" w:eastAsia="Batang" w:hAnsi="Arial" w:cs="Arial"/>
                <w:b/>
                <w:bCs/>
                <w:sz w:val="16"/>
                <w:szCs w:val="16"/>
                <w:lang w:eastAsia="en-US"/>
              </w:rPr>
            </w:pPr>
            <w:bookmarkStart w:id="78" w:name="_Hlk26519519"/>
            <w:r>
              <w:rPr>
                <w:rFonts w:ascii="Arial" w:eastAsia="Batang" w:hAnsi="Arial" w:cs="Arial"/>
                <w:b/>
                <w:bCs/>
                <w:sz w:val="16"/>
                <w:szCs w:val="16"/>
                <w:lang w:val="en-GB"/>
              </w:rPr>
              <w:t>4.4.1</w:t>
            </w:r>
            <w:r>
              <w:rPr>
                <w:rFonts w:ascii="Arial" w:eastAsia="Batang" w:hAnsi="Arial" w:cs="Arial"/>
                <w:b/>
                <w:bCs/>
                <w:sz w:val="16"/>
                <w:szCs w:val="16"/>
                <w:lang w:val="en-GB"/>
              </w:rPr>
              <w:tab/>
              <w:t>Type 1 channel access procedures</w:t>
            </w:r>
          </w:p>
          <w:p w14:paraId="08CEE3F0" w14:textId="77777777" w:rsidR="00233039" w:rsidRDefault="00866D64">
            <w:pPr>
              <w:rPr>
                <w:rFonts w:ascii="Arial" w:eastAsia="Batang" w:hAnsi="Arial" w:cs="Arial"/>
                <w:sz w:val="16"/>
                <w:szCs w:val="16"/>
                <w:lang w:val="en-GB"/>
              </w:rPr>
            </w:pPr>
            <w:r>
              <w:rPr>
                <w:rFonts w:ascii="Arial" w:eastAsia="Batang" w:hAnsi="Arial" w:cs="Arial"/>
                <w:sz w:val="16"/>
                <w:szCs w:val="16"/>
              </w:rPr>
              <w:t xml:space="preserve">This clause describes channel access procedures to be </w:t>
            </w:r>
            <w:r>
              <w:rPr>
                <w:rFonts w:ascii="Arial" w:eastAsia="Batang" w:hAnsi="Arial" w:cs="Arial"/>
                <w:sz w:val="16"/>
                <w:szCs w:val="16"/>
              </w:rPr>
              <w:t>performed by a gNB/UE where the time duration spanned by the sensing slots that are sensed to be idle before a transmission(s) is random based on a fixed contention window size. The clause is applicable to any transmission initiating a channel occupancy by</w:t>
            </w:r>
            <w:r>
              <w:rPr>
                <w:rFonts w:ascii="Arial" w:eastAsia="Batang" w:hAnsi="Arial" w:cs="Arial"/>
                <w:sz w:val="16"/>
                <w:szCs w:val="16"/>
              </w:rPr>
              <w:t xml:space="preserve"> the gNB/UE.</w:t>
            </w:r>
          </w:p>
          <w:p w14:paraId="08CEE3F1" w14:textId="77777777" w:rsidR="00233039" w:rsidRDefault="00866D64">
            <w:pPr>
              <w:rPr>
                <w:rFonts w:ascii="Arial" w:eastAsia="Batang" w:hAnsi="Arial" w:cs="Arial"/>
                <w:sz w:val="16"/>
                <w:szCs w:val="16"/>
              </w:rPr>
            </w:pPr>
            <w:r>
              <w:rPr>
                <w:rFonts w:ascii="Arial" w:eastAsia="Batang" w:hAnsi="Arial" w:cs="Arial"/>
                <w:sz w:val="16"/>
                <w:szCs w:val="16"/>
              </w:rPr>
              <w:t xml:space="preserve">The gNB/UE may transmit a transmission after first sensing the channel to be idle during the sensing slot duration of a defer duration </w:t>
            </w:r>
            <w:r>
              <w:rPr>
                <w:rFonts w:ascii="Arial" w:eastAsia="Batang" w:hAnsi="Arial" w:cs="Arial"/>
                <w:noProof/>
                <w:position w:val="-5"/>
                <w:sz w:val="16"/>
                <w:szCs w:val="16"/>
              </w:rPr>
              <w:drawing>
                <wp:inline distT="0" distB="0" distL="0" distR="0" wp14:anchorId="08CEE863" wp14:editId="08CEE864">
                  <wp:extent cx="140970" cy="162560"/>
                  <wp:effectExtent l="0" t="0" r="1143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xml:space="preserve"> and after the counter </w:t>
            </w:r>
            <w:r>
              <w:rPr>
                <w:rFonts w:ascii="Arial" w:eastAsia="Batang" w:hAnsi="Arial" w:cs="Arial"/>
                <w:noProof/>
                <w:position w:val="-5"/>
                <w:sz w:val="16"/>
                <w:szCs w:val="16"/>
              </w:rPr>
              <w:drawing>
                <wp:inline distT="0" distB="0" distL="0" distR="0" wp14:anchorId="08CEE865" wp14:editId="08CEE866">
                  <wp:extent cx="97155" cy="151765"/>
                  <wp:effectExtent l="0" t="0" r="17145"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a:xfrm>
                            <a:off x="0" y="0"/>
                            <a:ext cx="97155" cy="151765"/>
                          </a:xfrm>
                          <a:prstGeom prst="rect">
                            <a:avLst/>
                          </a:prstGeom>
                          <a:noFill/>
                          <a:ln>
                            <a:noFill/>
                          </a:ln>
                        </pic:spPr>
                      </pic:pic>
                    </a:graphicData>
                  </a:graphic>
                </wp:inline>
              </w:drawing>
            </w:r>
            <w:r>
              <w:rPr>
                <w:rFonts w:ascii="Arial" w:eastAsia="Batang" w:hAnsi="Arial" w:cs="Arial"/>
                <w:sz w:val="16"/>
                <w:szCs w:val="16"/>
              </w:rPr>
              <w:t xml:space="preserve"> is zero in step 4. The counter </w:t>
            </w:r>
            <w:r>
              <w:rPr>
                <w:rFonts w:ascii="Arial" w:eastAsia="Batang" w:hAnsi="Arial" w:cs="Arial"/>
                <w:noProof/>
                <w:position w:val="-5"/>
                <w:sz w:val="16"/>
                <w:szCs w:val="16"/>
              </w:rPr>
              <w:drawing>
                <wp:inline distT="0" distB="0" distL="0" distR="0" wp14:anchorId="08CEE867" wp14:editId="08CEE868">
                  <wp:extent cx="97155" cy="151765"/>
                  <wp:effectExtent l="0" t="0" r="17145"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97155" cy="151765"/>
                          </a:xfrm>
                          <a:prstGeom prst="rect">
                            <a:avLst/>
                          </a:prstGeom>
                          <a:noFill/>
                          <a:ln>
                            <a:noFill/>
                          </a:ln>
                        </pic:spPr>
                      </pic:pic>
                    </a:graphicData>
                  </a:graphic>
                </wp:inline>
              </w:drawing>
            </w:r>
            <w:r>
              <w:rPr>
                <w:rFonts w:ascii="Arial" w:eastAsia="Batang" w:hAnsi="Arial" w:cs="Arial"/>
                <w:sz w:val="16"/>
                <w:szCs w:val="16"/>
              </w:rPr>
              <w:t> is adjusted by sensing the channel for additional</w:t>
            </w:r>
            <w:r>
              <w:rPr>
                <w:rFonts w:ascii="Arial" w:eastAsia="Batang" w:hAnsi="Arial" w:cs="Arial"/>
                <w:sz w:val="16"/>
                <w:szCs w:val="16"/>
              </w:rPr>
              <w:t xml:space="preserve"> sensing slot duration(s) according to the steps below:</w:t>
            </w:r>
          </w:p>
          <w:p w14:paraId="08CEE3F2" w14:textId="77777777" w:rsidR="00233039" w:rsidRDefault="00866D64">
            <w:pPr>
              <w:ind w:left="720"/>
              <w:rPr>
                <w:rFonts w:ascii="Arial" w:eastAsia="Batang" w:hAnsi="Arial" w:cs="Arial"/>
                <w:sz w:val="16"/>
                <w:szCs w:val="16"/>
              </w:rPr>
            </w:pPr>
            <w:r>
              <w:rPr>
                <w:rFonts w:ascii="Arial" w:eastAsia="Batang" w:hAnsi="Arial" w:cs="Arial"/>
                <w:sz w:val="16"/>
                <w:szCs w:val="16"/>
              </w:rPr>
              <w:t xml:space="preserve">1) set </w:t>
            </w:r>
            <w:r>
              <w:rPr>
                <w:rFonts w:ascii="Arial" w:eastAsia="Batang" w:hAnsi="Arial" w:cs="Arial"/>
                <w:noProof/>
                <w:position w:val="-5"/>
                <w:sz w:val="16"/>
                <w:szCs w:val="16"/>
              </w:rPr>
              <w:drawing>
                <wp:inline distT="0" distB="0" distL="0" distR="0" wp14:anchorId="08CEE869" wp14:editId="08CEE86A">
                  <wp:extent cx="525145" cy="151765"/>
                  <wp:effectExtent l="0" t="0" r="8255"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525145" cy="151765"/>
                          </a:xfrm>
                          <a:prstGeom prst="rect">
                            <a:avLst/>
                          </a:prstGeom>
                          <a:noFill/>
                          <a:ln>
                            <a:noFill/>
                          </a:ln>
                        </pic:spPr>
                      </pic:pic>
                    </a:graphicData>
                  </a:graphic>
                </wp:inline>
              </w:drawing>
            </w:r>
            <w:r>
              <w:rPr>
                <w:rFonts w:ascii="Arial" w:eastAsia="Batang" w:hAnsi="Arial" w:cs="Arial"/>
                <w:sz w:val="16"/>
                <w:szCs w:val="16"/>
              </w:rPr>
              <w:t xml:space="preserve">, where </w:t>
            </w:r>
            <w:r>
              <w:rPr>
                <w:rFonts w:ascii="Arial" w:eastAsia="Batang" w:hAnsi="Arial" w:cs="Arial"/>
                <w:noProof/>
                <w:position w:val="-5"/>
                <w:sz w:val="16"/>
                <w:szCs w:val="16"/>
              </w:rPr>
              <w:drawing>
                <wp:inline distT="0" distB="0" distL="0" distR="0" wp14:anchorId="08CEE86B" wp14:editId="08CEE86C">
                  <wp:extent cx="265430" cy="162560"/>
                  <wp:effectExtent l="0" t="0" r="127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5430" cy="162560"/>
                          </a:xfrm>
                          <a:prstGeom prst="rect">
                            <a:avLst/>
                          </a:prstGeom>
                          <a:noFill/>
                          <a:ln>
                            <a:noFill/>
                          </a:ln>
                        </pic:spPr>
                      </pic:pic>
                    </a:graphicData>
                  </a:graphic>
                </wp:inline>
              </w:drawing>
            </w:r>
            <w:r>
              <w:rPr>
                <w:rFonts w:ascii="Arial" w:eastAsia="Batang" w:hAnsi="Arial" w:cs="Arial"/>
                <w:sz w:val="16"/>
                <w:szCs w:val="16"/>
              </w:rPr>
              <w:t xml:space="preserve"> is a random number uniformly distributed between 0 and </w:t>
            </w:r>
            <w:r>
              <w:rPr>
                <w:rFonts w:ascii="Arial" w:eastAsia="Batang" w:hAnsi="Arial" w:cs="Arial"/>
                <w:noProof/>
                <w:position w:val="-5"/>
                <w:sz w:val="16"/>
                <w:szCs w:val="16"/>
              </w:rPr>
              <w:drawing>
                <wp:inline distT="0" distB="0" distL="0" distR="0" wp14:anchorId="08CEE86D" wp14:editId="08CEE86E">
                  <wp:extent cx="210820" cy="151765"/>
                  <wp:effectExtent l="0" t="0" r="1778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a:xfrm>
                            <a:off x="0" y="0"/>
                            <a:ext cx="210820" cy="151765"/>
                          </a:xfrm>
                          <a:prstGeom prst="rect">
                            <a:avLst/>
                          </a:prstGeom>
                          <a:noFill/>
                          <a:ln>
                            <a:noFill/>
                          </a:ln>
                        </pic:spPr>
                      </pic:pic>
                    </a:graphicData>
                  </a:graphic>
                </wp:inline>
              </w:drawing>
            </w:r>
            <w:r>
              <w:rPr>
                <w:rFonts w:ascii="Arial" w:eastAsia="Batang" w:hAnsi="Arial" w:cs="Arial"/>
                <w:sz w:val="16"/>
                <w:szCs w:val="16"/>
              </w:rPr>
              <w:t>, and go to step 4;</w:t>
            </w:r>
          </w:p>
          <w:p w14:paraId="08CEE3F3" w14:textId="77777777" w:rsidR="00233039" w:rsidRDefault="00866D64">
            <w:pPr>
              <w:ind w:left="720"/>
              <w:rPr>
                <w:rFonts w:ascii="Arial" w:eastAsia="Batang" w:hAnsi="Arial" w:cs="Arial"/>
                <w:sz w:val="16"/>
                <w:szCs w:val="16"/>
              </w:rPr>
            </w:pPr>
            <w:r>
              <w:rPr>
                <w:rFonts w:ascii="Arial" w:eastAsia="Batang" w:hAnsi="Arial" w:cs="Arial"/>
                <w:sz w:val="16"/>
                <w:szCs w:val="16"/>
              </w:rPr>
              <w:t xml:space="preserve">2) if </w:t>
            </w:r>
            <w:r>
              <w:rPr>
                <w:rFonts w:ascii="Arial" w:eastAsia="Batang" w:hAnsi="Arial" w:cs="Arial"/>
                <w:noProof/>
                <w:position w:val="-5"/>
                <w:sz w:val="16"/>
                <w:szCs w:val="16"/>
              </w:rPr>
              <w:drawing>
                <wp:inline distT="0" distB="0" distL="0" distR="0" wp14:anchorId="08CEE86F" wp14:editId="08CEE870">
                  <wp:extent cx="335280" cy="151765"/>
                  <wp:effectExtent l="0" t="0" r="762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335280" cy="151765"/>
                          </a:xfrm>
                          <a:prstGeom prst="rect">
                            <a:avLst/>
                          </a:prstGeom>
                          <a:noFill/>
                          <a:ln>
                            <a:noFill/>
                          </a:ln>
                        </pic:spPr>
                      </pic:pic>
                    </a:graphicData>
                  </a:graphic>
                </wp:inline>
              </w:drawing>
            </w:r>
            <w:r>
              <w:rPr>
                <w:rFonts w:ascii="Arial" w:eastAsia="Batang" w:hAnsi="Arial" w:cs="Arial"/>
                <w:sz w:val="16"/>
                <w:szCs w:val="16"/>
              </w:rPr>
              <w:t xml:space="preserve"> and the gNB/UE chooses to decrement the counter, set </w:t>
            </w:r>
            <w:r>
              <w:rPr>
                <w:rFonts w:ascii="Arial" w:eastAsia="Batang" w:hAnsi="Arial" w:cs="Arial"/>
                <w:noProof/>
                <w:position w:val="-5"/>
                <w:sz w:val="16"/>
                <w:szCs w:val="16"/>
              </w:rPr>
              <w:drawing>
                <wp:inline distT="0" distB="0" distL="0" distR="0" wp14:anchorId="08CEE871" wp14:editId="08CEE872">
                  <wp:extent cx="600710" cy="151765"/>
                  <wp:effectExtent l="0" t="0" r="889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600710" cy="151765"/>
                          </a:xfrm>
                          <a:prstGeom prst="rect">
                            <a:avLst/>
                          </a:prstGeom>
                          <a:noFill/>
                          <a:ln>
                            <a:noFill/>
                          </a:ln>
                        </pic:spPr>
                      </pic:pic>
                    </a:graphicData>
                  </a:graphic>
                </wp:inline>
              </w:drawing>
            </w:r>
            <w:r>
              <w:rPr>
                <w:rFonts w:ascii="Arial" w:eastAsia="Batang" w:hAnsi="Arial" w:cs="Arial"/>
                <w:sz w:val="16"/>
                <w:szCs w:val="16"/>
              </w:rPr>
              <w:t>;</w:t>
            </w:r>
          </w:p>
          <w:p w14:paraId="08CEE3F4" w14:textId="77777777" w:rsidR="00233039" w:rsidRDefault="00866D64">
            <w:pPr>
              <w:ind w:left="720"/>
              <w:rPr>
                <w:rFonts w:ascii="Arial" w:eastAsia="Batang" w:hAnsi="Arial" w:cs="Arial"/>
                <w:sz w:val="16"/>
                <w:szCs w:val="16"/>
              </w:rPr>
            </w:pPr>
            <w:r>
              <w:rPr>
                <w:rFonts w:ascii="Arial" w:eastAsia="Batang" w:hAnsi="Arial" w:cs="Arial"/>
                <w:sz w:val="16"/>
                <w:szCs w:val="16"/>
              </w:rPr>
              <w:t>3) sense the channel for an additional sen</w:t>
            </w:r>
            <w:r>
              <w:rPr>
                <w:rFonts w:ascii="Arial" w:eastAsia="Batang" w:hAnsi="Arial" w:cs="Arial"/>
                <w:sz w:val="16"/>
                <w:szCs w:val="16"/>
              </w:rPr>
              <w:t>sing slot duration, and if the channel is idle for the additional sensing slot duration, go to step 4; else, go to step 5;</w:t>
            </w:r>
          </w:p>
          <w:p w14:paraId="08CEE3F5" w14:textId="77777777" w:rsidR="00233039" w:rsidRDefault="00866D64">
            <w:pPr>
              <w:ind w:left="720"/>
              <w:rPr>
                <w:rFonts w:ascii="Arial" w:eastAsia="Batang" w:hAnsi="Arial" w:cs="Arial"/>
                <w:sz w:val="16"/>
                <w:szCs w:val="16"/>
              </w:rPr>
            </w:pPr>
            <w:r>
              <w:rPr>
                <w:rFonts w:ascii="Arial" w:eastAsia="Batang" w:hAnsi="Arial" w:cs="Arial"/>
                <w:sz w:val="16"/>
                <w:szCs w:val="16"/>
              </w:rPr>
              <w:t xml:space="preserve">4) if </w:t>
            </w:r>
            <w:r>
              <w:rPr>
                <w:rFonts w:ascii="Arial" w:eastAsia="Batang" w:hAnsi="Arial" w:cs="Arial"/>
                <w:noProof/>
                <w:position w:val="-5"/>
                <w:sz w:val="16"/>
                <w:szCs w:val="16"/>
              </w:rPr>
              <w:drawing>
                <wp:inline distT="0" distB="0" distL="0" distR="0" wp14:anchorId="08CEE873" wp14:editId="08CEE874">
                  <wp:extent cx="335280" cy="151765"/>
                  <wp:effectExtent l="0" t="0" r="762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35280" cy="151765"/>
                          </a:xfrm>
                          <a:prstGeom prst="rect">
                            <a:avLst/>
                          </a:prstGeom>
                          <a:noFill/>
                          <a:ln>
                            <a:noFill/>
                          </a:ln>
                        </pic:spPr>
                      </pic:pic>
                    </a:graphicData>
                  </a:graphic>
                </wp:inline>
              </w:drawing>
            </w:r>
            <w:r>
              <w:rPr>
                <w:rFonts w:ascii="Arial" w:eastAsia="Batang" w:hAnsi="Arial" w:cs="Arial"/>
                <w:sz w:val="16"/>
                <w:szCs w:val="16"/>
              </w:rPr>
              <w:t>, stop; else, go to step 2.</w:t>
            </w:r>
          </w:p>
          <w:p w14:paraId="08CEE3F6" w14:textId="77777777" w:rsidR="00233039" w:rsidRDefault="00866D64">
            <w:pPr>
              <w:ind w:left="720"/>
              <w:rPr>
                <w:rFonts w:ascii="Arial" w:eastAsia="Batang" w:hAnsi="Arial" w:cs="Arial"/>
                <w:sz w:val="16"/>
                <w:szCs w:val="16"/>
              </w:rPr>
            </w:pPr>
            <w:r>
              <w:rPr>
                <w:rFonts w:ascii="Arial" w:eastAsia="Batang" w:hAnsi="Arial" w:cs="Arial"/>
                <w:sz w:val="16"/>
                <w:szCs w:val="16"/>
              </w:rPr>
              <w:t xml:space="preserve">5) sense the channel until either it is detected busy within an additional defer duration </w:t>
            </w:r>
            <w:r>
              <w:rPr>
                <w:rFonts w:ascii="Arial" w:eastAsia="Batang" w:hAnsi="Arial" w:cs="Arial"/>
                <w:noProof/>
                <w:position w:val="-5"/>
                <w:sz w:val="16"/>
                <w:szCs w:val="16"/>
              </w:rPr>
              <w:drawing>
                <wp:inline distT="0" distB="0" distL="0" distR="0" wp14:anchorId="08CEE875" wp14:editId="08CEE876">
                  <wp:extent cx="140970" cy="162560"/>
                  <wp:effectExtent l="0" t="0" r="1143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xml:space="preserve"> or it is detected to be idle for the sensing slot of the additional defer duration </w:t>
            </w:r>
            <w:r>
              <w:rPr>
                <w:rFonts w:ascii="Arial" w:eastAsia="Batang" w:hAnsi="Arial" w:cs="Arial"/>
                <w:noProof/>
                <w:position w:val="-5"/>
                <w:sz w:val="16"/>
                <w:szCs w:val="16"/>
              </w:rPr>
              <w:drawing>
                <wp:inline distT="0" distB="0" distL="0" distR="0" wp14:anchorId="08CEE877" wp14:editId="08CEE878">
                  <wp:extent cx="140970" cy="162560"/>
                  <wp:effectExtent l="0" t="0" r="1143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w:t>
            </w:r>
          </w:p>
          <w:p w14:paraId="08CEE3F7" w14:textId="77777777" w:rsidR="00233039" w:rsidRDefault="00866D64">
            <w:pPr>
              <w:ind w:left="720"/>
              <w:rPr>
                <w:rFonts w:ascii="Arial" w:eastAsia="Batang" w:hAnsi="Arial" w:cs="Arial"/>
                <w:sz w:val="16"/>
                <w:szCs w:val="16"/>
              </w:rPr>
            </w:pPr>
            <w:r>
              <w:rPr>
                <w:rFonts w:ascii="Arial" w:eastAsia="Batang" w:hAnsi="Arial" w:cs="Arial"/>
                <w:sz w:val="16"/>
                <w:szCs w:val="16"/>
              </w:rPr>
              <w:t>6) if the channel is sensed to be idle during the sensing slot duration of the</w:t>
            </w:r>
            <w:r>
              <w:rPr>
                <w:rFonts w:ascii="Arial" w:eastAsia="Batang" w:hAnsi="Arial" w:cs="Arial"/>
                <w:sz w:val="16"/>
                <w:szCs w:val="16"/>
              </w:rPr>
              <w:t xml:space="preserve"> additional defer duration </w:t>
            </w:r>
            <w:r>
              <w:rPr>
                <w:rFonts w:ascii="Arial" w:eastAsia="Batang" w:hAnsi="Arial" w:cs="Arial"/>
                <w:noProof/>
                <w:position w:val="-5"/>
                <w:sz w:val="16"/>
                <w:szCs w:val="16"/>
              </w:rPr>
              <w:drawing>
                <wp:inline distT="0" distB="0" distL="0" distR="0" wp14:anchorId="08CEE879" wp14:editId="08CEE87A">
                  <wp:extent cx="140970" cy="162560"/>
                  <wp:effectExtent l="0" t="0" r="1143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go to step 4; else, go to step 5;</w:t>
            </w:r>
          </w:p>
          <w:p w14:paraId="08CEE3F8" w14:textId="77777777" w:rsidR="00233039" w:rsidRDefault="00866D64">
            <w:pPr>
              <w:rPr>
                <w:rFonts w:ascii="Arial" w:eastAsia="Batang" w:hAnsi="Arial" w:cs="Arial"/>
                <w:sz w:val="16"/>
                <w:szCs w:val="16"/>
              </w:rPr>
            </w:pPr>
            <w:r>
              <w:rPr>
                <w:rFonts w:ascii="Arial" w:eastAsia="Batang" w:hAnsi="Arial" w:cs="Arial"/>
                <w:sz w:val="16"/>
                <w:szCs w:val="16"/>
              </w:rPr>
              <w:lastRenderedPageBreak/>
              <w:t xml:space="preserve">In the above procedures, </w:t>
            </w:r>
            <w:r>
              <w:rPr>
                <w:rFonts w:ascii="Arial" w:eastAsia="Batang" w:hAnsi="Arial" w:cs="Arial"/>
                <w:noProof/>
                <w:position w:val="-5"/>
                <w:sz w:val="16"/>
                <w:szCs w:val="16"/>
              </w:rPr>
              <w:drawing>
                <wp:inline distT="0" distB="0" distL="0" distR="0" wp14:anchorId="08CEE87B" wp14:editId="08CEE87C">
                  <wp:extent cx="210820" cy="151765"/>
                  <wp:effectExtent l="0" t="0" r="1778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10820" cy="151765"/>
                          </a:xfrm>
                          <a:prstGeom prst="rect">
                            <a:avLst/>
                          </a:prstGeom>
                          <a:noFill/>
                          <a:ln>
                            <a:noFill/>
                          </a:ln>
                        </pic:spPr>
                      </pic:pic>
                    </a:graphicData>
                  </a:graphic>
                </wp:inline>
              </w:drawing>
            </w:r>
            <w:r>
              <w:rPr>
                <w:rFonts w:ascii="Arial" w:eastAsia="Batang" w:hAnsi="Arial" w:cs="Arial"/>
                <w:sz w:val="16"/>
                <w:szCs w:val="16"/>
              </w:rPr>
              <w:t xml:space="preserve"> is the contention window and </w:t>
            </w:r>
            <w:r>
              <w:rPr>
                <w:rFonts w:ascii="Arial" w:eastAsia="Batang" w:hAnsi="Arial" w:cs="Arial"/>
                <w:noProof/>
                <w:position w:val="-5"/>
                <w:sz w:val="16"/>
                <w:szCs w:val="16"/>
              </w:rPr>
              <w:drawing>
                <wp:inline distT="0" distB="0" distL="0" distR="0" wp14:anchorId="08CEE87D" wp14:editId="08CEE87E">
                  <wp:extent cx="448945" cy="151765"/>
                  <wp:effectExtent l="0" t="0" r="825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448945" cy="151765"/>
                          </a:xfrm>
                          <a:prstGeom prst="rect">
                            <a:avLst/>
                          </a:prstGeom>
                          <a:noFill/>
                          <a:ln>
                            <a:noFill/>
                          </a:ln>
                        </pic:spPr>
                      </pic:pic>
                    </a:graphicData>
                  </a:graphic>
                </wp:inline>
              </w:drawing>
            </w:r>
            <w:r>
              <w:rPr>
                <w:rFonts w:ascii="Arial" w:eastAsia="Batang" w:hAnsi="Arial" w:cs="Arial"/>
                <w:sz w:val="16"/>
                <w:szCs w:val="16"/>
              </w:rPr>
              <w:t xml:space="preserve">. </w:t>
            </w:r>
          </w:p>
          <w:p w14:paraId="08CEE3F9" w14:textId="77777777" w:rsidR="00233039" w:rsidRDefault="00866D64">
            <w:pPr>
              <w:rPr>
                <w:rFonts w:ascii="Arial" w:eastAsia="Batang" w:hAnsi="Arial" w:cs="Arial"/>
                <w:sz w:val="16"/>
                <w:szCs w:val="16"/>
                <w:lang w:val="en-GB"/>
              </w:rPr>
            </w:pPr>
            <w:r>
              <w:rPr>
                <w:rFonts w:ascii="Arial" w:eastAsia="Batang" w:hAnsi="Arial" w:cs="Arial"/>
                <w:sz w:val="16"/>
                <w:szCs w:val="16"/>
              </w:rPr>
              <w:t xml:space="preserve">The defer duration is </w:t>
            </w:r>
            <w:r>
              <w:rPr>
                <w:rFonts w:ascii="Arial" w:eastAsia="Batang" w:hAnsi="Arial" w:cs="Arial"/>
                <w:noProof/>
                <w:position w:val="-5"/>
                <w:sz w:val="16"/>
                <w:szCs w:val="16"/>
              </w:rPr>
              <w:drawing>
                <wp:inline distT="0" distB="0" distL="0" distR="0" wp14:anchorId="08CEE87F" wp14:editId="08CEE880">
                  <wp:extent cx="562610" cy="162560"/>
                  <wp:effectExtent l="0" t="0" r="889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a:xfrm>
                            <a:off x="0" y="0"/>
                            <a:ext cx="562610" cy="162560"/>
                          </a:xfrm>
                          <a:prstGeom prst="rect">
                            <a:avLst/>
                          </a:prstGeom>
                          <a:noFill/>
                          <a:ln>
                            <a:noFill/>
                          </a:ln>
                        </pic:spPr>
                      </pic:pic>
                    </a:graphicData>
                  </a:graphic>
                </wp:inline>
              </w:drawing>
            </w:r>
            <w:r>
              <w:rPr>
                <w:rFonts w:ascii="Arial" w:eastAsia="Batang" w:hAnsi="Arial" w:cs="Arial"/>
                <w:sz w:val="16"/>
                <w:szCs w:val="16"/>
              </w:rPr>
              <w:t xml:space="preserve">and includes a sensing slot duration </w:t>
            </w:r>
            <w:r>
              <w:rPr>
                <w:rFonts w:ascii="Arial" w:eastAsia="Batang" w:hAnsi="Arial" w:cs="Arial"/>
                <w:noProof/>
                <w:position w:val="-5"/>
                <w:sz w:val="16"/>
                <w:szCs w:val="16"/>
              </w:rPr>
              <w:drawing>
                <wp:inline distT="0" distB="0" distL="0" distR="0" wp14:anchorId="08CEE881" wp14:editId="08CEE882">
                  <wp:extent cx="551815" cy="162560"/>
                  <wp:effectExtent l="0" t="0" r="63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551815" cy="162560"/>
                          </a:xfrm>
                          <a:prstGeom prst="rect">
                            <a:avLst/>
                          </a:prstGeom>
                          <a:noFill/>
                          <a:ln>
                            <a:noFill/>
                          </a:ln>
                        </pic:spPr>
                      </pic:pic>
                    </a:graphicData>
                  </a:graphic>
                </wp:inline>
              </w:drawing>
            </w:r>
            <w:r>
              <w:rPr>
                <w:rFonts w:ascii="Arial" w:eastAsia="Batang" w:hAnsi="Arial" w:cs="Arial"/>
                <w:sz w:val="16"/>
                <w:szCs w:val="16"/>
              </w:rPr>
              <w:t> </w:t>
            </w:r>
            <w:r>
              <w:rPr>
                <w:rFonts w:ascii="Arial" w:eastAsia="Batang" w:hAnsi="Arial" w:cs="Arial"/>
                <w:color w:val="FF0000"/>
                <w:sz w:val="16"/>
                <w:szCs w:val="16"/>
              </w:rPr>
              <w:t>at the end of the 8 μs</w:t>
            </w:r>
            <w:r>
              <w:rPr>
                <w:rFonts w:ascii="Arial" w:eastAsia="Batang" w:hAnsi="Arial" w:cs="Arial"/>
                <w:sz w:val="16"/>
                <w:szCs w:val="16"/>
              </w:rPr>
              <w:t xml:space="preserve"> for performing as least a single measurement to determine whether the channel is idle.</w:t>
            </w:r>
          </w:p>
          <w:p w14:paraId="08CEE3FA" w14:textId="77777777" w:rsidR="00233039" w:rsidRDefault="00866D64">
            <w:pPr>
              <w:rPr>
                <w:rFonts w:ascii="Arial" w:eastAsia="Batang" w:hAnsi="Arial" w:cs="Arial"/>
                <w:sz w:val="16"/>
                <w:szCs w:val="16"/>
              </w:rPr>
            </w:pPr>
            <w:r>
              <w:rPr>
                <w:rFonts w:ascii="Arial" w:eastAsia="Batang" w:hAnsi="Arial" w:cs="Arial"/>
                <w:sz w:val="16"/>
                <w:szCs w:val="16"/>
              </w:rPr>
              <w:t xml:space="preserve">A gNB/UE shall not transmit on a channel for a </w:t>
            </w:r>
            <w:r>
              <w:rPr>
                <w:rFonts w:ascii="Arial" w:eastAsia="Batang" w:hAnsi="Arial" w:cs="Arial"/>
                <w:i/>
                <w:iCs/>
                <w:sz w:val="16"/>
                <w:szCs w:val="16"/>
              </w:rPr>
              <w:t>Channel Occupancy Time</w:t>
            </w:r>
            <w:r>
              <w:rPr>
                <w:rFonts w:ascii="Arial" w:eastAsia="Batang" w:hAnsi="Arial" w:cs="Arial"/>
                <w:sz w:val="16"/>
                <w:szCs w:val="16"/>
              </w:rPr>
              <w:t xml:space="preserve"> that exceeds </w:t>
            </w:r>
            <w:r>
              <w:rPr>
                <w:rFonts w:ascii="Arial" w:eastAsia="Batang" w:hAnsi="Arial" w:cs="Arial"/>
                <w:noProof/>
                <w:position w:val="-5"/>
                <w:sz w:val="16"/>
                <w:szCs w:val="16"/>
              </w:rPr>
              <w:drawing>
                <wp:inline distT="0" distB="0" distL="0" distR="0" wp14:anchorId="08CEE883" wp14:editId="08CEE884">
                  <wp:extent cx="259715" cy="151765"/>
                  <wp:effectExtent l="0" t="0" r="698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a:xfrm>
                            <a:off x="0" y="0"/>
                            <a:ext cx="259715" cy="151765"/>
                          </a:xfrm>
                          <a:prstGeom prst="rect">
                            <a:avLst/>
                          </a:prstGeom>
                          <a:noFill/>
                          <a:ln>
                            <a:noFill/>
                          </a:ln>
                        </pic:spPr>
                      </pic:pic>
                    </a:graphicData>
                  </a:graphic>
                </wp:inline>
              </w:drawing>
            </w:r>
            <w:r>
              <w:rPr>
                <w:rFonts w:ascii="Arial" w:eastAsia="Batang" w:hAnsi="Arial" w:cs="Arial"/>
                <w:sz w:val="16"/>
                <w:szCs w:val="16"/>
              </w:rPr>
              <w:t>.</w:t>
            </w:r>
          </w:p>
          <w:p w14:paraId="08CEE3FB" w14:textId="77777777" w:rsidR="00233039" w:rsidRDefault="00866D64">
            <w:pPr>
              <w:rPr>
                <w:rFonts w:ascii="Arial" w:eastAsia="Batang" w:hAnsi="Arial" w:cs="Arial"/>
                <w:b/>
                <w:bCs/>
                <w:sz w:val="16"/>
                <w:szCs w:val="16"/>
                <w:lang w:val="en-GB" w:eastAsia="ko-KR"/>
              </w:rPr>
            </w:pPr>
            <w:bookmarkStart w:id="79" w:name="_Toc90480716"/>
            <w:r>
              <w:rPr>
                <w:rFonts w:ascii="Arial" w:eastAsia="Batang" w:hAnsi="Arial" w:cs="Arial"/>
                <w:b/>
                <w:bCs/>
                <w:sz w:val="16"/>
                <w:szCs w:val="16"/>
                <w:lang w:val="en-GB"/>
              </w:rPr>
              <w:t>4.4.2</w:t>
            </w:r>
            <w:r>
              <w:rPr>
                <w:rFonts w:ascii="Arial" w:eastAsia="Batang" w:hAnsi="Arial" w:cs="Arial"/>
                <w:b/>
                <w:bCs/>
                <w:sz w:val="16"/>
                <w:szCs w:val="16"/>
                <w:lang w:val="en-GB"/>
              </w:rPr>
              <w:tab/>
              <w:t>Type 2 channel access procedures</w:t>
            </w:r>
            <w:bookmarkEnd w:id="79"/>
            <w:r>
              <w:rPr>
                <w:rFonts w:ascii="Arial" w:eastAsia="Batang" w:hAnsi="Arial" w:cs="Arial"/>
                <w:b/>
                <w:bCs/>
                <w:sz w:val="16"/>
                <w:szCs w:val="16"/>
                <w:lang w:val="en-GB"/>
              </w:rPr>
              <w:t xml:space="preserve"> </w:t>
            </w:r>
          </w:p>
          <w:p w14:paraId="08CEE3FC" w14:textId="77777777" w:rsidR="00233039" w:rsidRDefault="00866D64">
            <w:pPr>
              <w:rPr>
                <w:rFonts w:ascii="Arial" w:eastAsia="Batang" w:hAnsi="Arial" w:cs="Arial"/>
                <w:sz w:val="16"/>
                <w:szCs w:val="16"/>
                <w:lang w:eastAsia="en-US"/>
              </w:rPr>
            </w:pPr>
            <w:r>
              <w:rPr>
                <w:rFonts w:ascii="Arial" w:eastAsia="Batang" w:hAnsi="Arial" w:cs="Arial"/>
                <w:sz w:val="16"/>
                <w:szCs w:val="16"/>
              </w:rPr>
              <w:t>This clause describes channel access proce</w:t>
            </w:r>
            <w:r>
              <w:rPr>
                <w:rFonts w:ascii="Arial" w:eastAsia="Batang" w:hAnsi="Arial" w:cs="Arial"/>
                <w:sz w:val="16"/>
                <w:szCs w:val="16"/>
              </w:rPr>
              <w:t>dures to be performed by a gNB/UE where the time duration spanned by sensing slots that are sensed to be idle before a DL/UL transmission(s) is deterministic.</w:t>
            </w:r>
          </w:p>
          <w:p w14:paraId="08CEE3FD" w14:textId="77777777" w:rsidR="00233039" w:rsidRDefault="00866D64">
            <w:pPr>
              <w:rPr>
                <w:rFonts w:ascii="Arial" w:eastAsia="Batang" w:hAnsi="Arial" w:cs="Arial"/>
                <w:sz w:val="16"/>
                <w:szCs w:val="16"/>
              </w:rPr>
            </w:pPr>
            <w:r>
              <w:rPr>
                <w:rFonts w:ascii="Arial" w:eastAsia="Batang" w:hAnsi="Arial" w:cs="Arial"/>
                <w:sz w:val="16"/>
                <w:szCs w:val="16"/>
              </w:rPr>
              <w:t xml:space="preserve">A gNB/UE may transmit a transmission(s) on a channel immediately after </w:t>
            </w:r>
            <w:r>
              <w:rPr>
                <w:rFonts w:ascii="Arial" w:eastAsia="Batang" w:hAnsi="Arial" w:cs="Arial"/>
                <w:noProof/>
                <w:position w:val="-5"/>
                <w:sz w:val="16"/>
                <w:szCs w:val="16"/>
              </w:rPr>
              <w:drawing>
                <wp:inline distT="0" distB="0" distL="0" distR="0" wp14:anchorId="08CEE885" wp14:editId="08CEE886">
                  <wp:extent cx="140970" cy="162560"/>
                  <wp:effectExtent l="0" t="0" r="1143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140970" cy="162560"/>
                          </a:xfrm>
                          <a:prstGeom prst="rect">
                            <a:avLst/>
                          </a:prstGeom>
                          <a:noFill/>
                          <a:ln>
                            <a:noFill/>
                          </a:ln>
                        </pic:spPr>
                      </pic:pic>
                    </a:graphicData>
                  </a:graphic>
                </wp:inline>
              </w:drawing>
            </w:r>
            <w:r>
              <w:rPr>
                <w:rFonts w:ascii="Arial" w:eastAsia="Batang" w:hAnsi="Arial" w:cs="Arial"/>
                <w:sz w:val="16"/>
                <w:szCs w:val="16"/>
              </w:rPr>
              <w:t xml:space="preserve"> which </w:t>
            </w:r>
            <w:r>
              <w:rPr>
                <w:rFonts w:ascii="Arial" w:eastAsia="Batang" w:hAnsi="Arial" w:cs="Arial"/>
                <w:strike/>
                <w:color w:val="FF0000"/>
                <w:sz w:val="16"/>
                <w:szCs w:val="16"/>
              </w:rPr>
              <w:t>includes</w:t>
            </w:r>
            <w:r>
              <w:rPr>
                <w:rFonts w:ascii="Arial" w:eastAsia="Batang" w:hAnsi="Arial" w:cs="Arial"/>
                <w:sz w:val="16"/>
                <w:szCs w:val="16"/>
              </w:rPr>
              <w:t xml:space="preserve"> </w:t>
            </w:r>
            <w:r>
              <w:rPr>
                <w:rFonts w:ascii="Arial" w:eastAsia="Batang" w:hAnsi="Arial" w:cs="Arial"/>
                <w:color w:val="FF0000"/>
                <w:sz w:val="16"/>
                <w:szCs w:val="16"/>
              </w:rPr>
              <w:t xml:space="preserve">ends </w:t>
            </w:r>
            <w:r>
              <w:rPr>
                <w:rFonts w:ascii="Arial" w:eastAsia="Batang" w:hAnsi="Arial" w:cs="Arial"/>
                <w:color w:val="FF0000"/>
                <w:sz w:val="16"/>
                <w:szCs w:val="16"/>
              </w:rPr>
              <w:t>with</w:t>
            </w:r>
            <w:r>
              <w:rPr>
                <w:rFonts w:ascii="Arial" w:eastAsia="Batang" w:hAnsi="Arial" w:cs="Arial"/>
                <w:sz w:val="16"/>
                <w:szCs w:val="16"/>
              </w:rPr>
              <w:t xml:space="preserve"> a sensing slot </w:t>
            </w:r>
            <w:r>
              <w:rPr>
                <w:rFonts w:ascii="Arial" w:eastAsia="Batang" w:hAnsi="Arial" w:cs="Arial"/>
                <w:strike/>
                <w:color w:val="FF0000"/>
                <w:sz w:val="16"/>
                <w:szCs w:val="16"/>
              </w:rPr>
              <w:t>with</w:t>
            </w:r>
            <w:r>
              <w:rPr>
                <w:rFonts w:ascii="Arial" w:eastAsia="Batang" w:hAnsi="Arial" w:cs="Arial"/>
                <w:sz w:val="16"/>
                <w:szCs w:val="16"/>
              </w:rPr>
              <w:t xml:space="preserve"> </w:t>
            </w:r>
            <w:r>
              <w:rPr>
                <w:rFonts w:ascii="Arial" w:eastAsia="Batang" w:hAnsi="Arial" w:cs="Arial"/>
                <w:color w:val="FF0000"/>
                <w:sz w:val="16"/>
                <w:szCs w:val="16"/>
              </w:rPr>
              <w:t>of</w:t>
            </w:r>
            <w:r>
              <w:rPr>
                <w:rFonts w:ascii="Arial" w:eastAsia="Batang" w:hAnsi="Arial" w:cs="Arial"/>
                <w:sz w:val="16"/>
                <w:szCs w:val="16"/>
              </w:rPr>
              <w:t xml:space="preserve"> a duration </w:t>
            </w:r>
            <w:r>
              <w:rPr>
                <w:rFonts w:ascii="Arial" w:eastAsia="Batang" w:hAnsi="Arial" w:cs="Arial"/>
                <w:noProof/>
                <w:position w:val="-5"/>
                <w:sz w:val="16"/>
                <w:szCs w:val="16"/>
              </w:rPr>
              <w:drawing>
                <wp:inline distT="0" distB="0" distL="0" distR="0" wp14:anchorId="08CEE887" wp14:editId="08CEE888">
                  <wp:extent cx="551815" cy="162560"/>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a:xfrm>
                            <a:off x="0" y="0"/>
                            <a:ext cx="551815" cy="162560"/>
                          </a:xfrm>
                          <a:prstGeom prst="rect">
                            <a:avLst/>
                          </a:prstGeom>
                          <a:noFill/>
                          <a:ln>
                            <a:noFill/>
                          </a:ln>
                        </pic:spPr>
                      </pic:pic>
                    </a:graphicData>
                  </a:graphic>
                </wp:inline>
              </w:drawing>
            </w:r>
            <w:r>
              <w:rPr>
                <w:rFonts w:ascii="Arial" w:eastAsia="Batang" w:hAnsi="Arial" w:cs="Arial"/>
                <w:sz w:val="16"/>
                <w:szCs w:val="16"/>
              </w:rPr>
              <w:t> where the channel is sensed to be idle.</w:t>
            </w:r>
          </w:p>
          <w:bookmarkEnd w:id="78"/>
          <w:p w14:paraId="08CEE3FE" w14:textId="77777777" w:rsidR="00233039" w:rsidRDefault="00866D64">
            <w:pPr>
              <w:rPr>
                <w:rFonts w:eastAsia="Batang"/>
                <w:color w:val="FF0000"/>
                <w:sz w:val="20"/>
                <w:szCs w:val="20"/>
                <w:lang w:val="en-GB" w:eastAsia="ko-KR"/>
              </w:rPr>
            </w:pPr>
            <w:r>
              <w:rPr>
                <w:rFonts w:eastAsia="Batang"/>
                <w:color w:val="FF0000"/>
                <w:szCs w:val="20"/>
                <w:lang w:val="en-GB"/>
              </w:rPr>
              <w:t>*** &lt;End of TP for TS 37.213 v17.0.0&gt; ***</w:t>
            </w:r>
          </w:p>
          <w:p w14:paraId="08CEE3FF" w14:textId="77777777" w:rsidR="00233039" w:rsidRDefault="00233039">
            <w:pPr>
              <w:rPr>
                <w:lang w:val="en-GB" w:eastAsia="en-US"/>
              </w:rPr>
            </w:pPr>
          </w:p>
        </w:tc>
      </w:tr>
    </w:tbl>
    <w:p w14:paraId="08CEE401" w14:textId="77777777" w:rsidR="00233039" w:rsidRDefault="00233039">
      <w:pPr>
        <w:rPr>
          <w:lang w:val="en-GB" w:eastAsia="en-US"/>
        </w:rPr>
      </w:pPr>
    </w:p>
    <w:p w14:paraId="08CEE402" w14:textId="77777777" w:rsidR="00233039" w:rsidRDefault="00233039">
      <w:pPr>
        <w:rPr>
          <w:lang w:val="en-GB" w:eastAsia="en-US"/>
        </w:rPr>
      </w:pPr>
    </w:p>
    <w:p w14:paraId="08CEE403" w14:textId="77777777" w:rsidR="00233039" w:rsidRDefault="00233039">
      <w:pPr>
        <w:rPr>
          <w:lang w:val="en-GB" w:eastAsia="en-US"/>
        </w:rPr>
      </w:pPr>
    </w:p>
    <w:tbl>
      <w:tblPr>
        <w:tblStyle w:val="TableGrid"/>
        <w:tblW w:w="9362" w:type="dxa"/>
        <w:tblLayout w:type="fixed"/>
        <w:tblLook w:val="04A0" w:firstRow="1" w:lastRow="0" w:firstColumn="1" w:lastColumn="0" w:noHBand="0" w:noVBand="1"/>
      </w:tblPr>
      <w:tblGrid>
        <w:gridCol w:w="1908"/>
        <w:gridCol w:w="7454"/>
      </w:tblGrid>
      <w:tr w:rsidR="00233039" w14:paraId="08CEE406" w14:textId="77777777">
        <w:tc>
          <w:tcPr>
            <w:tcW w:w="1908" w:type="dxa"/>
          </w:tcPr>
          <w:p w14:paraId="08CEE404" w14:textId="77777777" w:rsidR="00233039" w:rsidRDefault="00866D64">
            <w:r>
              <w:t>Company</w:t>
            </w:r>
          </w:p>
        </w:tc>
        <w:tc>
          <w:tcPr>
            <w:tcW w:w="7454" w:type="dxa"/>
          </w:tcPr>
          <w:p w14:paraId="08CEE405" w14:textId="77777777" w:rsidR="00233039" w:rsidRDefault="00866D64">
            <w:r>
              <w:t>Key Proposals/Observations/Positions</w:t>
            </w:r>
          </w:p>
        </w:tc>
      </w:tr>
      <w:tr w:rsidR="00233039" w14:paraId="08CEE409" w14:textId="77777777">
        <w:trPr>
          <w:trHeight w:val="1728"/>
        </w:trPr>
        <w:tc>
          <w:tcPr>
            <w:tcW w:w="1908" w:type="dxa"/>
            <w:noWrap/>
          </w:tcPr>
          <w:p w14:paraId="08CEE407" w14:textId="77777777" w:rsidR="00233039" w:rsidRDefault="00866D64">
            <w:r>
              <w:t>Huawei HiSilicon</w:t>
            </w:r>
          </w:p>
        </w:tc>
        <w:tc>
          <w:tcPr>
            <w:tcW w:w="7454" w:type="dxa"/>
          </w:tcPr>
          <w:p w14:paraId="08CEE408" w14:textId="77777777" w:rsidR="00233039" w:rsidRDefault="00866D64">
            <w:r>
              <w:t xml:space="preserve">Proposal 4: For operation in FR2-2, for defining the </w:t>
            </w:r>
            <w:r>
              <w:t>behavior after the counter reaches 0 but the gNB/UE performing the Type 1 channel access procedure is not ready yet for transmission, support Alt 5 in RAN1#107bis-e:</w:t>
            </w:r>
            <w:r>
              <w:br/>
            </w:r>
            <w:r>
              <w:tab/>
              <w:t>The gNB/UE may continue sensing the channel in additional sensing slots before the target</w:t>
            </w:r>
            <w:r>
              <w:t xml:space="preserve"> transmission start time. The transmission can start only if either the channel continues to be sensed idle in all additional sensing slot durations or the channel is sensed idle within at least Td duration ending immediately before the target transmission</w:t>
            </w:r>
            <w:r>
              <w:t xml:space="preserve"> start time.</w:t>
            </w:r>
            <w:r>
              <w:br/>
            </w:r>
            <w:r>
              <w:tab/>
              <w:t>Adopt following TP#2 for TS 37.213 v17.0.0</w:t>
            </w:r>
          </w:p>
        </w:tc>
      </w:tr>
      <w:tr w:rsidR="00233039" w14:paraId="08CEE40C" w14:textId="77777777">
        <w:trPr>
          <w:trHeight w:val="4032"/>
        </w:trPr>
        <w:tc>
          <w:tcPr>
            <w:tcW w:w="1908" w:type="dxa"/>
            <w:noWrap/>
          </w:tcPr>
          <w:p w14:paraId="08CEE40A" w14:textId="77777777" w:rsidR="00233039" w:rsidRDefault="00866D64">
            <w:r>
              <w:t>FUTUREWEI</w:t>
            </w:r>
          </w:p>
        </w:tc>
        <w:tc>
          <w:tcPr>
            <w:tcW w:w="7454" w:type="dxa"/>
          </w:tcPr>
          <w:p w14:paraId="08CEE40B" w14:textId="77777777" w:rsidR="00233039" w:rsidRDefault="00866D64">
            <w:r>
              <w:t xml:space="preserve">Proposal 6: </w:t>
            </w:r>
            <w:r>
              <w:br/>
              <w:t>During the count-down of Type 1 channel access, if the gNB/UE counter reaches down to zero but the gNB/UE is not ready for transmission, then adopt one of the following behavi</w:t>
            </w:r>
            <w:r>
              <w:t>ors.</w:t>
            </w:r>
            <w:r>
              <w:br/>
              <w:t>Alt-1: The gNB/UE stops sensing, and resumes sensing for one sensing slot right before the target transmission start time. Only if the sensing slot is sensed as idle, the Type 1 channel access on that channel is declared as successful and the transmis</w:t>
            </w:r>
            <w:r>
              <w:t>sion can start</w:t>
            </w:r>
            <w:r>
              <w:br/>
              <w:t xml:space="preserve">Alt-2: Once the counter counts down to zero, COT starts. The time between counter equals to zero and start of transmission is treated as a gap, which is counted as part of the COT duration (with 5ms being total MCOT duration) </w:t>
            </w:r>
            <w:r>
              <w:br/>
              <w:t>o</w:t>
            </w:r>
            <w:r>
              <w:tab/>
              <w:t>If the gap i</w:t>
            </w:r>
            <w:r>
              <w:t>s greater than or equal to a sensing slot duration, the node resumes sensing on the channel for one sensing slot, right before the target transmission start time. Only if the sensing slot is sensed as idle or if th</w:t>
            </w:r>
            <w:r>
              <w:lastRenderedPageBreak/>
              <w:t>e gap is smaller than the sensing slot dur</w:t>
            </w:r>
            <w:r>
              <w:t>ation, the transmission is allowed to start</w:t>
            </w:r>
            <w:r>
              <w:br/>
              <w:t>Alt-3: The gNB/UE may continue sensing the channel in additional sensing slots before the target transmission start time. The transmission can start only if either the channel continues to be sensed idle in all a</w:t>
            </w:r>
            <w:r>
              <w:t>dditional sensing slot durations or the channel is sensed idle within at least Td duration ending immediately before the target transmission start time.</w:t>
            </w:r>
          </w:p>
        </w:tc>
      </w:tr>
      <w:tr w:rsidR="00233039" w14:paraId="08CEE40F" w14:textId="77777777">
        <w:trPr>
          <w:trHeight w:val="576"/>
        </w:trPr>
        <w:tc>
          <w:tcPr>
            <w:tcW w:w="1908" w:type="dxa"/>
            <w:noWrap/>
          </w:tcPr>
          <w:p w14:paraId="08CEE40D" w14:textId="77777777" w:rsidR="00233039" w:rsidRDefault="00866D64">
            <w:r>
              <w:lastRenderedPageBreak/>
              <w:t>ZTE Sanechips</w:t>
            </w:r>
          </w:p>
        </w:tc>
        <w:tc>
          <w:tcPr>
            <w:tcW w:w="7454" w:type="dxa"/>
          </w:tcPr>
          <w:p w14:paraId="08CEE40E" w14:textId="77777777" w:rsidR="00233039" w:rsidRDefault="00866D64">
            <w:r>
              <w:t>Proposal 16: For the case where the device counter reaches 0 but it is not ready for the</w:t>
            </w:r>
            <w:r>
              <w:t xml:space="preserve"> transmission, a potential method, resume sensing for a one sensing slot immediately before the targeted transmission start time, can be considered.</w:t>
            </w:r>
          </w:p>
        </w:tc>
      </w:tr>
      <w:tr w:rsidR="00233039" w14:paraId="08CEE412" w14:textId="77777777">
        <w:trPr>
          <w:trHeight w:val="288"/>
        </w:trPr>
        <w:tc>
          <w:tcPr>
            <w:tcW w:w="1908" w:type="dxa"/>
            <w:noWrap/>
          </w:tcPr>
          <w:p w14:paraId="08CEE410" w14:textId="77777777" w:rsidR="00233039" w:rsidRDefault="00866D64">
            <w:r>
              <w:t>NTT DOCOMO INC.</w:t>
            </w:r>
          </w:p>
        </w:tc>
        <w:tc>
          <w:tcPr>
            <w:tcW w:w="7454" w:type="dxa"/>
          </w:tcPr>
          <w:p w14:paraId="08CEE411" w14:textId="77777777" w:rsidR="00233039" w:rsidRDefault="00866D64">
            <w:r>
              <w:t>Proposal 4: Adopt the following TP#3</w:t>
            </w:r>
          </w:p>
        </w:tc>
      </w:tr>
      <w:tr w:rsidR="00233039" w14:paraId="08CEE415" w14:textId="77777777">
        <w:trPr>
          <w:trHeight w:val="288"/>
        </w:trPr>
        <w:tc>
          <w:tcPr>
            <w:tcW w:w="1908" w:type="dxa"/>
            <w:noWrap/>
          </w:tcPr>
          <w:p w14:paraId="08CEE413" w14:textId="77777777" w:rsidR="00233039" w:rsidRDefault="00866D64">
            <w:r>
              <w:t>TCL Communications</w:t>
            </w:r>
          </w:p>
        </w:tc>
        <w:tc>
          <w:tcPr>
            <w:tcW w:w="7454" w:type="dxa"/>
          </w:tcPr>
          <w:p w14:paraId="08CEE414" w14:textId="77777777" w:rsidR="00233039" w:rsidRDefault="00866D64">
            <w:r>
              <w:t xml:space="preserve">Proposal 1: Support Option 1 </w:t>
            </w:r>
            <w:r>
              <w:t>with a maximum waiting time defined.</w:t>
            </w:r>
          </w:p>
        </w:tc>
      </w:tr>
      <w:tr w:rsidR="00233039" w14:paraId="08CEE418" w14:textId="77777777">
        <w:trPr>
          <w:trHeight w:val="576"/>
        </w:trPr>
        <w:tc>
          <w:tcPr>
            <w:tcW w:w="1908" w:type="dxa"/>
            <w:noWrap/>
          </w:tcPr>
          <w:p w14:paraId="08CEE416" w14:textId="77777777" w:rsidR="00233039" w:rsidRDefault="00866D64">
            <w:r>
              <w:t>TCL Communications</w:t>
            </w:r>
          </w:p>
        </w:tc>
        <w:tc>
          <w:tcPr>
            <w:tcW w:w="7454" w:type="dxa"/>
          </w:tcPr>
          <w:p w14:paraId="08CEE417" w14:textId="77777777" w:rsidR="00233039" w:rsidRDefault="00866D64">
            <w:r>
              <w:t>Proposal 2: Support Option 2. If the waiting time is short, no additional channel sensing before the target transmission time will be performed.</w:t>
            </w:r>
          </w:p>
        </w:tc>
      </w:tr>
      <w:tr w:rsidR="00233039" w14:paraId="08CEE41B" w14:textId="77777777">
        <w:trPr>
          <w:trHeight w:val="864"/>
        </w:trPr>
        <w:tc>
          <w:tcPr>
            <w:tcW w:w="1908" w:type="dxa"/>
            <w:noWrap/>
          </w:tcPr>
          <w:p w14:paraId="08CEE419" w14:textId="77777777" w:rsidR="00233039" w:rsidRDefault="00866D64">
            <w:r>
              <w:t>Nokia Nokia Shanghai Bell</w:t>
            </w:r>
          </w:p>
        </w:tc>
        <w:tc>
          <w:tcPr>
            <w:tcW w:w="7454" w:type="dxa"/>
          </w:tcPr>
          <w:p w14:paraId="08CEE41A" w14:textId="77777777" w:rsidR="00233039" w:rsidRDefault="00866D64">
            <w:r>
              <w:t>Observation 4: Current spec</w:t>
            </w:r>
            <w:r>
              <w:t xml:space="preserve">ification of Type 1 channel access allows to extend the channel sensing in time until gNB/UE is ready for transmission. It can also be clarified that the LBT sensing shall be completed before the start of COT for all the beams that are intended to be used </w:t>
            </w:r>
            <w:r>
              <w:t xml:space="preserve">during the COT.      </w:t>
            </w:r>
          </w:p>
        </w:tc>
      </w:tr>
      <w:tr w:rsidR="00233039" w14:paraId="08CEE41E" w14:textId="77777777">
        <w:trPr>
          <w:trHeight w:val="2304"/>
        </w:trPr>
        <w:tc>
          <w:tcPr>
            <w:tcW w:w="1908" w:type="dxa"/>
            <w:noWrap/>
          </w:tcPr>
          <w:p w14:paraId="08CEE41C" w14:textId="77777777" w:rsidR="00233039" w:rsidRDefault="00866D64">
            <w:r>
              <w:t>NEC</w:t>
            </w:r>
          </w:p>
        </w:tc>
        <w:tc>
          <w:tcPr>
            <w:tcW w:w="7454" w:type="dxa"/>
          </w:tcPr>
          <w:p w14:paraId="08CEE41D" w14:textId="77777777" w:rsidR="00233039" w:rsidRDefault="00866D64">
            <w:r>
              <w:t xml:space="preserve">Proposal 4: If a gNB/UE has not transmitted a transmission after a successful Type 1 channel assess procedure, the gNB/UE may transmit a transmission on the channel, if the channel is sensed to be idle at least in a sensing slot </w:t>
            </w:r>
            <w:r>
              <w:t xml:space="preserve">duration immediately before this transmission. If the channel has not been sensed to be idle in the sensing slot duration immediately before this intended transmission, the gNB/UE behavior could defined as following, </w:t>
            </w:r>
            <w:r>
              <w:br/>
              <w:t>•</w:t>
            </w:r>
            <w:r>
              <w:tab/>
              <w:t>Alt 1. The gNB/UE proceeds to step 1</w:t>
            </w:r>
            <w:r>
              <w:t xml:space="preserve"> after sensing the channel to be idle in a defer sensing duration. </w:t>
            </w:r>
            <w:r>
              <w:br/>
              <w:t>•</w:t>
            </w:r>
            <w:r>
              <w:tab/>
              <w:t>Alt 2. The gNB/UE proceeds to step 1 directly.</w:t>
            </w:r>
            <w:r>
              <w:br/>
              <w:t>•</w:t>
            </w:r>
            <w:r>
              <w:tab/>
              <w:t xml:space="preserve">Alt 3. The gNB/UE drops the intended transmission. </w:t>
            </w:r>
          </w:p>
        </w:tc>
      </w:tr>
      <w:tr w:rsidR="00233039" w14:paraId="08CEE421" w14:textId="77777777">
        <w:trPr>
          <w:trHeight w:val="1440"/>
        </w:trPr>
        <w:tc>
          <w:tcPr>
            <w:tcW w:w="1908" w:type="dxa"/>
            <w:noWrap/>
          </w:tcPr>
          <w:p w14:paraId="08CEE41F" w14:textId="77777777" w:rsidR="00233039" w:rsidRDefault="00866D64">
            <w:r>
              <w:lastRenderedPageBreak/>
              <w:t>Qualcomm Incorporated</w:t>
            </w:r>
          </w:p>
        </w:tc>
        <w:tc>
          <w:tcPr>
            <w:tcW w:w="7454" w:type="dxa"/>
          </w:tcPr>
          <w:p w14:paraId="08CEE420" w14:textId="77777777" w:rsidR="00233039" w:rsidRDefault="00866D64">
            <w:r>
              <w:t xml:space="preserve">Proposal 22:  During the count-down of Type 1 channel </w:t>
            </w:r>
            <w:r>
              <w:t>access, if the gNB/UE counter reaches 0 but it is not ready for transmission, the gNB/UE stops sensing, and resume sensing for one sensing slot, right before the targeted transmission start time. Only if the sensing slot is sensed as idle, the Type 1 chann</w:t>
            </w:r>
            <w:r>
              <w:t>el access on that channel is declared as successful and the transmission can start.</w:t>
            </w:r>
          </w:p>
        </w:tc>
      </w:tr>
      <w:tr w:rsidR="00233039" w14:paraId="08CEE424" w14:textId="77777777">
        <w:trPr>
          <w:trHeight w:val="1152"/>
        </w:trPr>
        <w:tc>
          <w:tcPr>
            <w:tcW w:w="1908" w:type="dxa"/>
            <w:noWrap/>
          </w:tcPr>
          <w:p w14:paraId="08CEE422" w14:textId="77777777" w:rsidR="00233039" w:rsidRDefault="00866D64">
            <w:r>
              <w:t>Transsion</w:t>
            </w:r>
          </w:p>
        </w:tc>
        <w:tc>
          <w:tcPr>
            <w:tcW w:w="7454" w:type="dxa"/>
          </w:tcPr>
          <w:p w14:paraId="08CEE423" w14:textId="77777777" w:rsidR="00233039" w:rsidRDefault="00866D64">
            <w:r>
              <w:t xml:space="preserve">Proposal 6:  During the count-down of Type 1 channel access, if the gNB/UE counter reaches 0 but it is not ready for transmission, the gNB/UE stops sensing, and </w:t>
            </w:r>
            <w:r>
              <w:t xml:space="preserve">resume sensing for one sensing slot, right before the targeted transmission start time. Only if the sensing slot is sensed as idle, the Type 1 channel access on that channel is declared as successful and the transmission can start. </w:t>
            </w:r>
          </w:p>
        </w:tc>
      </w:tr>
      <w:tr w:rsidR="00233039" w14:paraId="08CEE427" w14:textId="77777777">
        <w:trPr>
          <w:trHeight w:val="864"/>
        </w:trPr>
        <w:tc>
          <w:tcPr>
            <w:tcW w:w="1908" w:type="dxa"/>
            <w:noWrap/>
          </w:tcPr>
          <w:p w14:paraId="08CEE425" w14:textId="77777777" w:rsidR="00233039" w:rsidRDefault="00866D64">
            <w:r>
              <w:t>LG Electronics</w:t>
            </w:r>
          </w:p>
        </w:tc>
        <w:tc>
          <w:tcPr>
            <w:tcW w:w="7454" w:type="dxa"/>
          </w:tcPr>
          <w:p w14:paraId="08CEE426" w14:textId="77777777" w:rsidR="00233039" w:rsidRDefault="00866D64">
            <w:r>
              <w:t>Proposa</w:t>
            </w:r>
            <w:r>
              <w:t>l #2: During the count-down of Type 1 channel access, if the gNB/UE counter reaches 0 but it is not ready for transmission, the gNB/UE stops sensing, and resume sensing for one sensing slot, right before the targeted transmission start time. Only if the se</w:t>
            </w:r>
            <w:r>
              <w:t>nsing slot is sensed as idle, the Type 1 channel access on that channel is declared as successful and the transmission can start.</w:t>
            </w:r>
          </w:p>
        </w:tc>
      </w:tr>
      <w:tr w:rsidR="00233039" w14:paraId="08CEE42A" w14:textId="77777777">
        <w:trPr>
          <w:trHeight w:val="576"/>
        </w:trPr>
        <w:tc>
          <w:tcPr>
            <w:tcW w:w="1908" w:type="dxa"/>
            <w:noWrap/>
          </w:tcPr>
          <w:p w14:paraId="08CEE428" w14:textId="77777777" w:rsidR="00233039" w:rsidRDefault="00866D64">
            <w:r>
              <w:t>LG Electronics</w:t>
            </w:r>
          </w:p>
        </w:tc>
        <w:tc>
          <w:tcPr>
            <w:tcW w:w="7454" w:type="dxa"/>
          </w:tcPr>
          <w:p w14:paraId="08CEE429" w14:textId="77777777" w:rsidR="00233039" w:rsidRDefault="00866D64">
            <w:r>
              <w:t xml:space="preserve">Proposal #18: UL LBT failure indication in Rel-16 NR-U can also be supported for frequency range 2-2 and </w:t>
            </w:r>
            <w:r>
              <w:t>the enhancements such as managing the UL LBT failure counter for each sensing beam can be considered.</w:t>
            </w:r>
          </w:p>
        </w:tc>
      </w:tr>
      <w:tr w:rsidR="00233039" w14:paraId="08CEE42D" w14:textId="77777777">
        <w:trPr>
          <w:trHeight w:val="576"/>
        </w:trPr>
        <w:tc>
          <w:tcPr>
            <w:tcW w:w="1908" w:type="dxa"/>
            <w:noWrap/>
          </w:tcPr>
          <w:p w14:paraId="08CEE42B" w14:textId="77777777" w:rsidR="00233039" w:rsidRDefault="00866D64">
            <w:r>
              <w:t>WILUS Inc.</w:t>
            </w:r>
          </w:p>
        </w:tc>
        <w:tc>
          <w:tcPr>
            <w:tcW w:w="7454" w:type="dxa"/>
          </w:tcPr>
          <w:p w14:paraId="08CEE42C" w14:textId="77777777" w:rsidR="00233039" w:rsidRDefault="00866D64">
            <w:r>
              <w:t>Proposal 1: It should be discussed whether or not to specify the channel access mechanism after failure of Type 2 channel access procedure for</w:t>
            </w:r>
            <w:r>
              <w:t xml:space="preserve"> UL/DL transmission. </w:t>
            </w:r>
          </w:p>
        </w:tc>
      </w:tr>
      <w:tr w:rsidR="00233039" w14:paraId="08CEE430" w14:textId="77777777">
        <w:trPr>
          <w:trHeight w:val="864"/>
        </w:trPr>
        <w:tc>
          <w:tcPr>
            <w:tcW w:w="1908" w:type="dxa"/>
            <w:noWrap/>
          </w:tcPr>
          <w:p w14:paraId="08CEE42E" w14:textId="77777777" w:rsidR="00233039" w:rsidRDefault="00866D64">
            <w:r>
              <w:t>WILUS Inc.</w:t>
            </w:r>
          </w:p>
        </w:tc>
        <w:tc>
          <w:tcPr>
            <w:tcW w:w="7454" w:type="dxa"/>
          </w:tcPr>
          <w:p w14:paraId="08CEE42F" w14:textId="77777777" w:rsidR="00233039" w:rsidRDefault="00866D64">
            <w:r>
              <w:t>Proposal 2: Similar with NR-U and LTE-LAA, we propose to perform Type 1 channel access procedure after failure of Type 2 channel access (Cat-2 LBT) for DL/UL transmission followed by a UL/DL transmission(s) within the maxi</w:t>
            </w:r>
            <w:r>
              <w:t>mum Channel Occupancy Time in a shared channel occupancy on FR2-2.</w:t>
            </w:r>
          </w:p>
        </w:tc>
      </w:tr>
      <w:tr w:rsidR="00233039" w14:paraId="08CEE433" w14:textId="77777777">
        <w:tc>
          <w:tcPr>
            <w:tcW w:w="1908" w:type="dxa"/>
          </w:tcPr>
          <w:p w14:paraId="08CEE431" w14:textId="77777777" w:rsidR="00233039" w:rsidRDefault="00866D64">
            <w:pPr>
              <w:rPr>
                <w:szCs w:val="20"/>
              </w:rPr>
            </w:pPr>
            <w:r>
              <w:t>OPPO</w:t>
            </w:r>
          </w:p>
        </w:tc>
        <w:tc>
          <w:tcPr>
            <w:tcW w:w="7454" w:type="dxa"/>
          </w:tcPr>
          <w:p w14:paraId="08CEE432" w14:textId="77777777" w:rsidR="00233039" w:rsidRDefault="00866D64">
            <w:pPr>
              <w:rPr>
                <w:szCs w:val="20"/>
              </w:rPr>
            </w:pPr>
            <w:r>
              <w:t>Proposal 5: One additional sensing slot immediately before the target transmission should be introduced for fair coexistence as in R16 NRU.</w:t>
            </w:r>
          </w:p>
        </w:tc>
      </w:tr>
    </w:tbl>
    <w:p w14:paraId="08CEE434" w14:textId="77777777" w:rsidR="00233039" w:rsidRDefault="00233039"/>
    <w:p w14:paraId="08CEE435" w14:textId="77777777" w:rsidR="00233039" w:rsidRDefault="00866D64">
      <w:pPr>
        <w:pStyle w:val="discussionpoint"/>
      </w:pPr>
      <w:r>
        <w:t xml:space="preserve">Discussion 2.13-1 (closed and </w:t>
      </w:r>
      <w:r>
        <w:t>replaced by proposal 2.13-1a)</w:t>
      </w:r>
    </w:p>
    <w:p w14:paraId="08CEE436" w14:textId="77777777" w:rsidR="00233039" w:rsidRDefault="00866D64">
      <w:r>
        <w:t>For Type 1 channel access, if the count-down reaches 0, but the gNB/UE is not yet ready to transmit:</w:t>
      </w:r>
    </w:p>
    <w:p w14:paraId="08CEE437" w14:textId="77777777" w:rsidR="00233039" w:rsidRDefault="00866D64">
      <w:pPr>
        <w:pStyle w:val="ListParagraph"/>
        <w:numPr>
          <w:ilvl w:val="0"/>
          <w:numId w:val="30"/>
        </w:numPr>
      </w:pPr>
      <w:r>
        <w:t>Alt 1. The gNB/UE will continue sensing with the Type 1 channel access procedure without further decrement the counter. The t</w:t>
      </w:r>
      <w:r>
        <w:t>ransmission can start only if the channel is sensed idle within at least T_d duration ending immediately before the target transmission start time</w:t>
      </w:r>
    </w:p>
    <w:p w14:paraId="08CEE438" w14:textId="77777777" w:rsidR="00233039" w:rsidRDefault="00866D64">
      <w:pPr>
        <w:pStyle w:val="ListParagraph"/>
        <w:numPr>
          <w:ilvl w:val="1"/>
          <w:numId w:val="30"/>
        </w:numPr>
      </w:pPr>
      <w:r>
        <w:lastRenderedPageBreak/>
        <w:t xml:space="preserve">Note this allows the channel sensed to be busy when the counter is 0, at which time, the gNB/UE will need to </w:t>
      </w:r>
      <w:r>
        <w:t>sense another initial deferral time after the channel is sensed as idle again</w:t>
      </w:r>
    </w:p>
    <w:p w14:paraId="08CEE439" w14:textId="77777777" w:rsidR="00233039" w:rsidRDefault="00866D64">
      <w:pPr>
        <w:pStyle w:val="ListParagraph"/>
        <w:numPr>
          <w:ilvl w:val="1"/>
          <w:numId w:val="30"/>
        </w:numPr>
      </w:pPr>
      <w:r>
        <w:t>TP 2.13-A</w:t>
      </w:r>
    </w:p>
    <w:p w14:paraId="08CEE43A" w14:textId="77777777" w:rsidR="00233039" w:rsidRDefault="00866D64">
      <w:pPr>
        <w:pStyle w:val="ListParagraph"/>
        <w:numPr>
          <w:ilvl w:val="1"/>
          <w:numId w:val="30"/>
        </w:numPr>
        <w:tabs>
          <w:tab w:val="left" w:pos="720"/>
        </w:tabs>
      </w:pPr>
      <w:r>
        <w:rPr>
          <w:strike/>
        </w:rPr>
        <w:t>HW</w:t>
      </w:r>
      <w:r>
        <w:t xml:space="preserve">, FW, Nokia, Qualcomm, </w:t>
      </w:r>
      <w:r>
        <w:rPr>
          <w:strike/>
        </w:rPr>
        <w:t>LGE</w:t>
      </w:r>
    </w:p>
    <w:p w14:paraId="08CEE43B" w14:textId="77777777" w:rsidR="00233039" w:rsidRDefault="00866D64">
      <w:pPr>
        <w:pStyle w:val="ListParagraph"/>
        <w:numPr>
          <w:ilvl w:val="0"/>
          <w:numId w:val="30"/>
        </w:numPr>
      </w:pPr>
      <w:r>
        <w:t>Alt 2. The gNB/UE stops sensing, and resume sensing for one sensing slot, right before the targeted transmission start time. Only if the se</w:t>
      </w:r>
      <w:r>
        <w:t>nsing slot is sensed as idle, the Type 1 channel access on that channel is declared as successful and the transmission can start</w:t>
      </w:r>
    </w:p>
    <w:p w14:paraId="08CEE43C" w14:textId="77777777" w:rsidR="00233039" w:rsidRDefault="00866D64">
      <w:pPr>
        <w:pStyle w:val="ListParagraph"/>
        <w:numPr>
          <w:ilvl w:val="1"/>
          <w:numId w:val="30"/>
        </w:numPr>
      </w:pPr>
      <w:r>
        <w:t>TP 2.13-B</w:t>
      </w:r>
    </w:p>
    <w:p w14:paraId="08CEE43D" w14:textId="77777777" w:rsidR="00233039" w:rsidRDefault="00866D64">
      <w:pPr>
        <w:pStyle w:val="ListParagraph"/>
        <w:numPr>
          <w:ilvl w:val="1"/>
          <w:numId w:val="30"/>
        </w:numPr>
      </w:pPr>
      <w:r>
        <w:t>FW, ZTE, NEC, Qualcomm, Transsion, LGE, OPPO, Ericsson, WILUS, MediaTek, DCM, IDCC, Nokia, Samsung, NEC, CATT, Intel,</w:t>
      </w:r>
      <w:r>
        <w:t xml:space="preserve"> HW, FW</w:t>
      </w:r>
    </w:p>
    <w:p w14:paraId="08CEE43E" w14:textId="77777777" w:rsidR="00233039" w:rsidRDefault="00866D64">
      <w:pPr>
        <w:pStyle w:val="ListParagraph"/>
        <w:numPr>
          <w:ilvl w:val="0"/>
          <w:numId w:val="30"/>
        </w:numPr>
      </w:pPr>
      <w:r>
        <w:t xml:space="preserve">Alt 3. Once counter count down to zero, COT is considered as started. </w:t>
      </w:r>
    </w:p>
    <w:p w14:paraId="08CEE43F" w14:textId="77777777" w:rsidR="00233039" w:rsidRDefault="00866D64">
      <w:pPr>
        <w:pStyle w:val="ListParagraph"/>
        <w:numPr>
          <w:ilvl w:val="1"/>
          <w:numId w:val="30"/>
        </w:numPr>
      </w:pPr>
      <w:r>
        <w:t>Alt 3a: No further sensing before actual transmission starts</w:t>
      </w:r>
    </w:p>
    <w:p w14:paraId="08CEE440" w14:textId="77777777" w:rsidR="00233039" w:rsidRDefault="00866D64">
      <w:pPr>
        <w:pStyle w:val="ListParagraph"/>
        <w:numPr>
          <w:ilvl w:val="2"/>
          <w:numId w:val="30"/>
        </w:numPr>
        <w:tabs>
          <w:tab w:val="left" w:pos="1440"/>
        </w:tabs>
      </w:pPr>
      <w:r>
        <w:t>Apple</w:t>
      </w:r>
    </w:p>
    <w:p w14:paraId="08CEE441" w14:textId="77777777" w:rsidR="00233039" w:rsidRDefault="00866D64">
      <w:pPr>
        <w:pStyle w:val="ListParagraph"/>
        <w:numPr>
          <w:ilvl w:val="1"/>
          <w:numId w:val="30"/>
        </w:numPr>
      </w:pPr>
      <w:r>
        <w:rPr>
          <w:lang w:eastAsia="en-US"/>
        </w:rPr>
        <w:t xml:space="preserve">Alt 3b: </w:t>
      </w:r>
      <w:r>
        <w:t>The gNB/UE stops sensing, and resume sensing for one sensing slot, right before the targeted transmiss</w:t>
      </w:r>
      <w:r>
        <w:t>ion start time. Only if the sensing slot is sensed as idle, the Type 1 channel access on that channel is declared as successful and the transmission can start</w:t>
      </w:r>
    </w:p>
    <w:p w14:paraId="08CEE442" w14:textId="77777777" w:rsidR="00233039" w:rsidRDefault="00866D64">
      <w:pPr>
        <w:pStyle w:val="ListParagraph"/>
        <w:numPr>
          <w:ilvl w:val="2"/>
          <w:numId w:val="30"/>
        </w:numPr>
        <w:tabs>
          <w:tab w:val="left" w:pos="1440"/>
        </w:tabs>
      </w:pPr>
      <w:r>
        <w:t>FW</w:t>
      </w:r>
    </w:p>
    <w:p w14:paraId="08CEE443" w14:textId="77777777" w:rsidR="00233039" w:rsidRDefault="00866D64">
      <w:pPr>
        <w:pStyle w:val="ListParagraph"/>
        <w:numPr>
          <w:ilvl w:val="0"/>
          <w:numId w:val="30"/>
        </w:numPr>
      </w:pPr>
      <w:r>
        <w:t xml:space="preserve">Alt.4: The gNB/UE will draw a new random number and start the Type 1 channel access again. </w:t>
      </w:r>
    </w:p>
    <w:p w14:paraId="08CEE444" w14:textId="77777777" w:rsidR="00233039" w:rsidRDefault="00233039"/>
    <w:p w14:paraId="08CEE445" w14:textId="77777777" w:rsidR="00233039" w:rsidRDefault="00866D64">
      <w:r>
        <w:t>M</w:t>
      </w:r>
      <w:r>
        <w:t>oderator notes: The current Alt 1 is trying to harmonize previous discussion Alt 1 and Alt 5. The moderator would recommend companies proposing Alt 3 or Alt 4 to also consider one of  Alt 1 and Alt 2.</w:t>
      </w:r>
    </w:p>
    <w:p w14:paraId="08CEE446"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449" w14:textId="77777777">
        <w:tc>
          <w:tcPr>
            <w:tcW w:w="1525" w:type="dxa"/>
          </w:tcPr>
          <w:p w14:paraId="08CEE447" w14:textId="77777777" w:rsidR="00233039" w:rsidRDefault="00866D64">
            <w:r>
              <w:t>Company</w:t>
            </w:r>
          </w:p>
        </w:tc>
        <w:tc>
          <w:tcPr>
            <w:tcW w:w="7837" w:type="dxa"/>
          </w:tcPr>
          <w:p w14:paraId="08CEE448" w14:textId="77777777" w:rsidR="00233039" w:rsidRDefault="00866D64">
            <w:r>
              <w:t>View</w:t>
            </w:r>
          </w:p>
        </w:tc>
      </w:tr>
      <w:tr w:rsidR="00233039" w14:paraId="08CEE44D" w14:textId="77777777">
        <w:tc>
          <w:tcPr>
            <w:tcW w:w="1525" w:type="dxa"/>
          </w:tcPr>
          <w:p w14:paraId="08CEE44A" w14:textId="77777777" w:rsidR="00233039" w:rsidRDefault="00866D64">
            <w:r>
              <w:t>Intel</w:t>
            </w:r>
          </w:p>
        </w:tc>
        <w:tc>
          <w:tcPr>
            <w:tcW w:w="7837" w:type="dxa"/>
          </w:tcPr>
          <w:p w14:paraId="08CEE44B" w14:textId="77777777" w:rsidR="00233039" w:rsidRDefault="00866D64">
            <w:r>
              <w:t>Another option is to continue sensing after the counter reaches 0, and channel is considered idle if in all the subsequent measurements the channel was assessed to be idle. We feel that this is a better option and will make sure that the channel is continu</w:t>
            </w:r>
            <w:r>
              <w:t>ously idle until the actual start of the transmission. Performing a sensing only right before the transmission may not guarantee that the channel is actually idle especially in cases when the counter reaches 0 way earlier than when the transmission starts.</w:t>
            </w:r>
          </w:p>
          <w:p w14:paraId="08CEE44C" w14:textId="77777777" w:rsidR="00233039" w:rsidRDefault="00866D64">
            <w:r>
              <w:rPr>
                <w:color w:val="FF0000"/>
              </w:rPr>
              <w:t>Moderator: Yes that is the original Alt 5. However, this does not address the issue if the a slot is sensed as busy when the counter is 0. I feel the current Alt 1 allows that to be handle, and is a “super-set”. Can you live with that?</w:t>
            </w:r>
          </w:p>
        </w:tc>
      </w:tr>
      <w:tr w:rsidR="00233039" w14:paraId="08CEE451" w14:textId="77777777">
        <w:tc>
          <w:tcPr>
            <w:tcW w:w="1525" w:type="dxa"/>
          </w:tcPr>
          <w:p w14:paraId="08CEE44E" w14:textId="77777777" w:rsidR="00233039" w:rsidRDefault="00866D64">
            <w:r>
              <w:t>Apple</w:t>
            </w:r>
          </w:p>
        </w:tc>
        <w:tc>
          <w:tcPr>
            <w:tcW w:w="7837" w:type="dxa"/>
          </w:tcPr>
          <w:p w14:paraId="08CEE44F" w14:textId="77777777" w:rsidR="00233039" w:rsidRDefault="00866D64">
            <w:r>
              <w:t>In our under</w:t>
            </w:r>
            <w:r>
              <w:t xml:space="preserve">standing, Alt 3a aligns with current regulation specification. Also align with previous agreement that gap is counted as part of COT, and no LBT </w:t>
            </w:r>
            <w:r>
              <w:lastRenderedPageBreak/>
              <w:t xml:space="preserve">is needed after gap within COT. </w:t>
            </w:r>
          </w:p>
          <w:p w14:paraId="08CEE450" w14:textId="77777777" w:rsidR="00233039" w:rsidRDefault="00233039"/>
        </w:tc>
      </w:tr>
      <w:tr w:rsidR="00233039" w14:paraId="08CEE454" w14:textId="77777777">
        <w:tc>
          <w:tcPr>
            <w:tcW w:w="1525" w:type="dxa"/>
          </w:tcPr>
          <w:p w14:paraId="08CEE452" w14:textId="77777777" w:rsidR="00233039" w:rsidRDefault="00866D64">
            <w:pPr>
              <w:rPr>
                <w:rFonts w:eastAsia="Malgun Gothic"/>
                <w:lang w:eastAsia="ko-KR"/>
              </w:rPr>
            </w:pPr>
            <w:r>
              <w:rPr>
                <w:rFonts w:eastAsia="Malgun Gothic" w:hint="eastAsia"/>
                <w:lang w:eastAsia="ko-KR"/>
              </w:rPr>
              <w:lastRenderedPageBreak/>
              <w:t>W</w:t>
            </w:r>
            <w:r>
              <w:rPr>
                <w:rFonts w:eastAsia="Malgun Gothic"/>
                <w:lang w:eastAsia="ko-KR"/>
              </w:rPr>
              <w:t>ILUS</w:t>
            </w:r>
          </w:p>
        </w:tc>
        <w:tc>
          <w:tcPr>
            <w:tcW w:w="7837" w:type="dxa"/>
          </w:tcPr>
          <w:p w14:paraId="08CEE453"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e support Alt-2 (and TP 2.13-B) with same behavior as post back-off i</w:t>
            </w:r>
            <w:r>
              <w:rPr>
                <w:rFonts w:eastAsia="Malgun Gothic"/>
                <w:lang w:eastAsia="ko-KR"/>
              </w:rPr>
              <w:t>n NR-U and LAA.</w:t>
            </w:r>
          </w:p>
        </w:tc>
      </w:tr>
      <w:tr w:rsidR="00233039" w14:paraId="08CEE457" w14:textId="77777777">
        <w:tc>
          <w:tcPr>
            <w:tcW w:w="1525" w:type="dxa"/>
          </w:tcPr>
          <w:p w14:paraId="08CEE455" w14:textId="77777777" w:rsidR="00233039" w:rsidRDefault="00866D64">
            <w:pPr>
              <w:rPr>
                <w:rFonts w:eastAsia="PMingLiU"/>
                <w:lang w:eastAsia="zh-TW"/>
              </w:rPr>
            </w:pPr>
            <w:r>
              <w:rPr>
                <w:rFonts w:eastAsia="PMingLiU" w:hint="eastAsia"/>
                <w:lang w:eastAsia="zh-TW"/>
              </w:rPr>
              <w:t>M</w:t>
            </w:r>
            <w:r>
              <w:rPr>
                <w:rFonts w:eastAsia="PMingLiU"/>
                <w:lang w:eastAsia="zh-TW"/>
              </w:rPr>
              <w:t>ediatek</w:t>
            </w:r>
          </w:p>
        </w:tc>
        <w:tc>
          <w:tcPr>
            <w:tcW w:w="7837" w:type="dxa"/>
          </w:tcPr>
          <w:p w14:paraId="08CEE456" w14:textId="77777777" w:rsidR="00233039" w:rsidRDefault="00866D64">
            <w:pPr>
              <w:rPr>
                <w:rFonts w:eastAsia="PMingLiU"/>
                <w:lang w:eastAsia="zh-TW"/>
              </w:rPr>
            </w:pPr>
            <w:r>
              <w:rPr>
                <w:rFonts w:eastAsia="PMingLiU" w:hint="eastAsia"/>
                <w:lang w:eastAsia="zh-TW"/>
              </w:rPr>
              <w:t>W</w:t>
            </w:r>
            <w:r>
              <w:rPr>
                <w:rFonts w:eastAsia="PMingLiU"/>
                <w:lang w:eastAsia="zh-TW"/>
              </w:rPr>
              <w:t>e support Alt 2. However, we think this issue should be discussed together with multi-beam COT in 2.3</w:t>
            </w:r>
          </w:p>
        </w:tc>
      </w:tr>
      <w:tr w:rsidR="00233039" w14:paraId="08CEE45A" w14:textId="77777777">
        <w:tc>
          <w:tcPr>
            <w:tcW w:w="1525" w:type="dxa"/>
          </w:tcPr>
          <w:p w14:paraId="08CEE458" w14:textId="77777777" w:rsidR="00233039" w:rsidRDefault="00866D64">
            <w:pPr>
              <w:rPr>
                <w:rFonts w:eastAsia="PMingLiU"/>
                <w:lang w:eastAsia="zh-TW"/>
              </w:rPr>
            </w:pPr>
            <w:r>
              <w:rPr>
                <w:rFonts w:eastAsia="MS Mincho" w:hint="eastAsia"/>
                <w:lang w:eastAsia="ja-JP"/>
              </w:rPr>
              <w:t>D</w:t>
            </w:r>
            <w:r>
              <w:rPr>
                <w:rFonts w:eastAsia="MS Mincho"/>
                <w:lang w:eastAsia="ja-JP"/>
              </w:rPr>
              <w:t>OCOMO</w:t>
            </w:r>
          </w:p>
        </w:tc>
        <w:tc>
          <w:tcPr>
            <w:tcW w:w="7837" w:type="dxa"/>
          </w:tcPr>
          <w:p w14:paraId="08CEE459" w14:textId="77777777" w:rsidR="00233039" w:rsidRDefault="00866D64">
            <w:pPr>
              <w:rPr>
                <w:rFonts w:eastAsia="PMingLiU"/>
                <w:lang w:eastAsia="zh-TW"/>
              </w:rPr>
            </w:pPr>
            <w:r>
              <w:rPr>
                <w:rFonts w:eastAsia="MS Mincho"/>
                <w:lang w:eastAsia="ja-JP"/>
              </w:rPr>
              <w:t xml:space="preserve">We think Alt 2 is the legacy behavior in Rel-16 NR-U, which seems sufficient. Thus, we support Alt-2 (added above). </w:t>
            </w:r>
          </w:p>
        </w:tc>
      </w:tr>
      <w:tr w:rsidR="00233039" w14:paraId="08CEE45D" w14:textId="77777777">
        <w:tc>
          <w:tcPr>
            <w:tcW w:w="1525" w:type="dxa"/>
          </w:tcPr>
          <w:p w14:paraId="08CEE45B" w14:textId="77777777" w:rsidR="00233039" w:rsidRDefault="00866D64">
            <w:r>
              <w:t>Ericsson</w:t>
            </w:r>
          </w:p>
        </w:tc>
        <w:tc>
          <w:tcPr>
            <w:tcW w:w="7837" w:type="dxa"/>
          </w:tcPr>
          <w:p w14:paraId="08CEE45C" w14:textId="77777777" w:rsidR="00233039" w:rsidRDefault="00866D64">
            <w:r>
              <w:t xml:space="preserve">We support Alt 2. </w:t>
            </w:r>
          </w:p>
        </w:tc>
      </w:tr>
      <w:tr w:rsidR="00233039" w14:paraId="08CEE460" w14:textId="77777777">
        <w:tc>
          <w:tcPr>
            <w:tcW w:w="1525" w:type="dxa"/>
          </w:tcPr>
          <w:p w14:paraId="08CEE45E" w14:textId="77777777" w:rsidR="00233039" w:rsidRDefault="00866D64">
            <w:pPr>
              <w:rPr>
                <w:rFonts w:eastAsiaTheme="minorEastAsia"/>
              </w:rPr>
            </w:pPr>
            <w:r>
              <w:rPr>
                <w:rFonts w:eastAsiaTheme="minorEastAsia" w:hint="eastAsia"/>
              </w:rPr>
              <w:t>O</w:t>
            </w:r>
            <w:r>
              <w:rPr>
                <w:rFonts w:eastAsiaTheme="minorEastAsia"/>
              </w:rPr>
              <w:t>PPO</w:t>
            </w:r>
          </w:p>
        </w:tc>
        <w:tc>
          <w:tcPr>
            <w:tcW w:w="7837" w:type="dxa"/>
          </w:tcPr>
          <w:p w14:paraId="08CEE45F" w14:textId="77777777" w:rsidR="00233039" w:rsidRDefault="00866D64">
            <w:pPr>
              <w:rPr>
                <w:rFonts w:eastAsiaTheme="minorEastAsia"/>
              </w:rPr>
            </w:pPr>
            <w:r>
              <w:rPr>
                <w:rFonts w:eastAsiaTheme="minorEastAsia"/>
              </w:rPr>
              <w:t>We support Alt 2.</w:t>
            </w:r>
          </w:p>
        </w:tc>
      </w:tr>
      <w:tr w:rsidR="00233039" w14:paraId="08CEE463" w14:textId="77777777">
        <w:tc>
          <w:tcPr>
            <w:tcW w:w="1525" w:type="dxa"/>
          </w:tcPr>
          <w:p w14:paraId="08CEE461" w14:textId="77777777" w:rsidR="00233039" w:rsidRDefault="00866D64">
            <w:pPr>
              <w:rPr>
                <w:rFonts w:eastAsiaTheme="minorEastAsia"/>
              </w:rPr>
            </w:pPr>
            <w:r>
              <w:t>InterDigital</w:t>
            </w:r>
          </w:p>
        </w:tc>
        <w:tc>
          <w:tcPr>
            <w:tcW w:w="7837" w:type="dxa"/>
          </w:tcPr>
          <w:p w14:paraId="08CEE462" w14:textId="77777777" w:rsidR="00233039" w:rsidRDefault="00866D64">
            <w:pPr>
              <w:rPr>
                <w:rFonts w:eastAsiaTheme="minorEastAsia"/>
              </w:rPr>
            </w:pPr>
            <w:r>
              <w:t>We support Alt 2.</w:t>
            </w:r>
          </w:p>
        </w:tc>
      </w:tr>
      <w:tr w:rsidR="00233039" w14:paraId="08CEE466" w14:textId="77777777">
        <w:tc>
          <w:tcPr>
            <w:tcW w:w="1525" w:type="dxa"/>
          </w:tcPr>
          <w:p w14:paraId="08CEE464" w14:textId="77777777" w:rsidR="00233039" w:rsidRDefault="00866D64">
            <w:r>
              <w:t>FW</w:t>
            </w:r>
          </w:p>
        </w:tc>
        <w:tc>
          <w:tcPr>
            <w:tcW w:w="7837" w:type="dxa"/>
          </w:tcPr>
          <w:p w14:paraId="08CEE465" w14:textId="77777777" w:rsidR="00233039" w:rsidRDefault="00866D64">
            <w:r>
              <w:rPr>
                <w:rFonts w:eastAsiaTheme="minorEastAsia"/>
              </w:rPr>
              <w:t xml:space="preserve">Between Alt-1 and Alt-2, our first </w:t>
            </w:r>
            <w:r>
              <w:rPr>
                <w:rFonts w:eastAsiaTheme="minorEastAsia"/>
              </w:rPr>
              <w:t>preference is for Alt.1 We can also compromise with the version suggested by Intel (which is more stricter than Alt.1). Our concern with Alt.2 remains the indeterminate duration between stop-of-sensing and resumption in which gNB/UE needs to do nothing.</w:t>
            </w:r>
          </w:p>
        </w:tc>
      </w:tr>
      <w:tr w:rsidR="00233039" w14:paraId="08CEE469" w14:textId="77777777">
        <w:tc>
          <w:tcPr>
            <w:tcW w:w="1525" w:type="dxa"/>
          </w:tcPr>
          <w:p w14:paraId="08CEE467" w14:textId="77777777" w:rsidR="00233039" w:rsidRDefault="00866D64">
            <w:r>
              <w:rPr>
                <w:rFonts w:eastAsia="Malgun Gothic"/>
                <w:lang w:eastAsia="ko-KR"/>
              </w:rPr>
              <w:t>N</w:t>
            </w:r>
            <w:r>
              <w:rPr>
                <w:rFonts w:eastAsia="Malgun Gothic"/>
                <w:lang w:eastAsia="ko-KR"/>
              </w:rPr>
              <w:t>okia, NSB</w:t>
            </w:r>
          </w:p>
        </w:tc>
        <w:tc>
          <w:tcPr>
            <w:tcW w:w="7837" w:type="dxa"/>
          </w:tcPr>
          <w:p w14:paraId="08CEE468" w14:textId="77777777" w:rsidR="00233039" w:rsidRDefault="00866D64">
            <w:pPr>
              <w:rPr>
                <w:rFonts w:eastAsiaTheme="minorEastAsia"/>
              </w:rPr>
            </w:pPr>
            <w:r>
              <w:t>We can accept Alt-1 or Alt-2. Further, we see that current spec already allows for self-deferral as gNB/UE may choose not to decrement the counter.</w:t>
            </w:r>
          </w:p>
        </w:tc>
      </w:tr>
      <w:tr w:rsidR="00233039" w14:paraId="08CEE46C" w14:textId="77777777">
        <w:tc>
          <w:tcPr>
            <w:tcW w:w="1525" w:type="dxa"/>
          </w:tcPr>
          <w:p w14:paraId="08CEE46A" w14:textId="77777777" w:rsidR="00233039" w:rsidRDefault="00866D64">
            <w:pPr>
              <w:rPr>
                <w:rFonts w:eastAsia="Malgun Gothic"/>
                <w:lang w:eastAsia="ko-KR"/>
              </w:rPr>
            </w:pPr>
            <w:r>
              <w:rPr>
                <w:rFonts w:eastAsiaTheme="minorEastAsia"/>
              </w:rPr>
              <w:t>Samsung</w:t>
            </w:r>
          </w:p>
        </w:tc>
        <w:tc>
          <w:tcPr>
            <w:tcW w:w="7837" w:type="dxa"/>
          </w:tcPr>
          <w:p w14:paraId="08CEE46B" w14:textId="77777777" w:rsidR="00233039" w:rsidRDefault="00866D64">
            <w:r>
              <w:rPr>
                <w:rFonts w:eastAsiaTheme="minorEastAsia"/>
              </w:rPr>
              <w:t xml:space="preserve">We support Alt 2 as the same behavior with NR-U. </w:t>
            </w:r>
          </w:p>
        </w:tc>
      </w:tr>
      <w:tr w:rsidR="00233039" w14:paraId="08CEE46F" w14:textId="77777777">
        <w:tc>
          <w:tcPr>
            <w:tcW w:w="1525" w:type="dxa"/>
          </w:tcPr>
          <w:p w14:paraId="08CEE46D" w14:textId="77777777" w:rsidR="00233039" w:rsidRDefault="00866D64">
            <w:pPr>
              <w:rPr>
                <w:rFonts w:eastAsiaTheme="minorEastAsia"/>
              </w:rPr>
            </w:pPr>
            <w:r>
              <w:rPr>
                <w:rFonts w:eastAsia="Malgun Gothic" w:hint="eastAsia"/>
                <w:lang w:eastAsia="ko-KR"/>
              </w:rPr>
              <w:t>LG Electronics</w:t>
            </w:r>
          </w:p>
        </w:tc>
        <w:tc>
          <w:tcPr>
            <w:tcW w:w="7837" w:type="dxa"/>
          </w:tcPr>
          <w:p w14:paraId="08CEE46E" w14:textId="77777777" w:rsidR="00233039" w:rsidRDefault="00866D64">
            <w:pPr>
              <w:rPr>
                <w:rFonts w:eastAsiaTheme="minorEastAsia"/>
              </w:rPr>
            </w:pPr>
            <w:r>
              <w:rPr>
                <w:rFonts w:eastAsia="Malgun Gothic" w:hint="eastAsia"/>
                <w:lang w:eastAsia="ko-KR"/>
              </w:rPr>
              <w:t xml:space="preserve">We support Alt 2. </w:t>
            </w:r>
            <w:r>
              <w:rPr>
                <w:rFonts w:eastAsia="Malgun Gothic"/>
                <w:lang w:eastAsia="ko-KR"/>
              </w:rPr>
              <w:t>In th</w:t>
            </w:r>
            <w:r>
              <w:rPr>
                <w:rFonts w:eastAsia="Malgun Gothic"/>
                <w:lang w:eastAsia="ko-KR"/>
              </w:rPr>
              <w:t>e case of Alt 1, the probability of channel access may be reduced compared to Alt 2 because it is too strict. However, it can be considered as an alternative along with Alt 2 when a pause occurs within the COT.</w:t>
            </w:r>
          </w:p>
        </w:tc>
      </w:tr>
      <w:tr w:rsidR="00233039" w14:paraId="08CEE473" w14:textId="77777777">
        <w:tc>
          <w:tcPr>
            <w:tcW w:w="1525" w:type="dxa"/>
          </w:tcPr>
          <w:p w14:paraId="08CEE470" w14:textId="77777777" w:rsidR="00233039" w:rsidRDefault="00866D64">
            <w:pPr>
              <w:rPr>
                <w:rFonts w:eastAsiaTheme="minorEastAsia"/>
              </w:rPr>
            </w:pPr>
            <w:r>
              <w:rPr>
                <w:rFonts w:eastAsiaTheme="minorEastAsia" w:hint="eastAsia"/>
              </w:rPr>
              <w:t>N</w:t>
            </w:r>
            <w:r>
              <w:rPr>
                <w:rFonts w:eastAsiaTheme="minorEastAsia"/>
              </w:rPr>
              <w:t>EC</w:t>
            </w:r>
          </w:p>
        </w:tc>
        <w:tc>
          <w:tcPr>
            <w:tcW w:w="7837" w:type="dxa"/>
          </w:tcPr>
          <w:p w14:paraId="08CEE471" w14:textId="77777777" w:rsidR="00233039" w:rsidRDefault="00866D64">
            <w:pPr>
              <w:rPr>
                <w:rFonts w:eastAsiaTheme="minorEastAsia"/>
              </w:rPr>
            </w:pPr>
            <w:r>
              <w:rPr>
                <w:rFonts w:eastAsiaTheme="minorEastAsia"/>
              </w:rPr>
              <w:t>We support Alt 2. In addition, may we as</w:t>
            </w:r>
            <w:r>
              <w:rPr>
                <w:rFonts w:eastAsiaTheme="minorEastAsia"/>
              </w:rPr>
              <w:t>k, no matter which option is selected what if continue sensing or resumed sensing is failed?</w:t>
            </w:r>
          </w:p>
          <w:p w14:paraId="08CEE472" w14:textId="77777777" w:rsidR="00233039" w:rsidRDefault="00866D64">
            <w:pPr>
              <w:rPr>
                <w:rFonts w:eastAsiaTheme="minorEastAsia"/>
              </w:rPr>
            </w:pPr>
            <w:r>
              <w:rPr>
                <w:rFonts w:eastAsiaTheme="minorEastAsia"/>
                <w:color w:val="FF0000"/>
              </w:rPr>
              <w:t>Moderator: For Alt 1, this is handled already by the algorithm. If there is a sensing slot failed, there will be another deferral period added. For Alt 2, if the s</w:t>
            </w:r>
            <w:r>
              <w:rPr>
                <w:rFonts w:eastAsiaTheme="minorEastAsia"/>
                <w:color w:val="FF0000"/>
              </w:rPr>
              <w:t>ensing failed before the target transmission, the channel access failed, and it will start from scratch again.</w:t>
            </w:r>
          </w:p>
        </w:tc>
      </w:tr>
      <w:tr w:rsidR="00233039" w14:paraId="08CEE476" w14:textId="77777777">
        <w:tc>
          <w:tcPr>
            <w:tcW w:w="1525" w:type="dxa"/>
          </w:tcPr>
          <w:p w14:paraId="08CEE474" w14:textId="77777777" w:rsidR="00233039" w:rsidRDefault="00866D64">
            <w:pPr>
              <w:rPr>
                <w:rFonts w:eastAsiaTheme="minorEastAsia"/>
              </w:rPr>
            </w:pPr>
            <w:r>
              <w:rPr>
                <w:rFonts w:eastAsiaTheme="minorEastAsia" w:hint="eastAsia"/>
              </w:rPr>
              <w:t>Transsion</w:t>
            </w:r>
          </w:p>
        </w:tc>
        <w:tc>
          <w:tcPr>
            <w:tcW w:w="7837" w:type="dxa"/>
          </w:tcPr>
          <w:p w14:paraId="08CEE475" w14:textId="77777777" w:rsidR="00233039" w:rsidRDefault="00866D64">
            <w:pPr>
              <w:rPr>
                <w:rFonts w:eastAsiaTheme="minorEastAsia"/>
              </w:rPr>
            </w:pPr>
            <w:r>
              <w:rPr>
                <w:rFonts w:eastAsiaTheme="minorEastAsia" w:hint="eastAsia"/>
              </w:rPr>
              <w:t>We support Alt 2 which is similar to the behavior defined in NR-U.</w:t>
            </w:r>
          </w:p>
        </w:tc>
      </w:tr>
      <w:tr w:rsidR="00233039" w14:paraId="08CEE479" w14:textId="77777777">
        <w:tc>
          <w:tcPr>
            <w:tcW w:w="1525" w:type="dxa"/>
          </w:tcPr>
          <w:p w14:paraId="08CEE477" w14:textId="77777777" w:rsidR="00233039" w:rsidRDefault="00866D64">
            <w:pPr>
              <w:rPr>
                <w:rFonts w:eastAsiaTheme="minorEastAsia"/>
              </w:rPr>
            </w:pPr>
            <w:r>
              <w:rPr>
                <w:rFonts w:eastAsiaTheme="minorEastAsia" w:hint="eastAsia"/>
              </w:rPr>
              <w:t>CATT</w:t>
            </w:r>
          </w:p>
        </w:tc>
        <w:tc>
          <w:tcPr>
            <w:tcW w:w="7837" w:type="dxa"/>
          </w:tcPr>
          <w:p w14:paraId="08CEE478" w14:textId="77777777" w:rsidR="00233039" w:rsidRDefault="00866D64">
            <w:pPr>
              <w:rPr>
                <w:rFonts w:eastAsiaTheme="minorEastAsia"/>
              </w:rPr>
            </w:pPr>
            <w:r>
              <w:rPr>
                <w:rFonts w:eastAsiaTheme="minorEastAsia" w:hint="eastAsia"/>
              </w:rPr>
              <w:t xml:space="preserve">We support Alt 2 which is similar to the </w:t>
            </w:r>
            <w:r>
              <w:rPr>
                <w:rFonts w:eastAsiaTheme="minorEastAsia"/>
              </w:rPr>
              <w:t>legacy</w:t>
            </w:r>
            <w:r>
              <w:rPr>
                <w:rFonts w:eastAsiaTheme="minorEastAsia" w:hint="eastAsia"/>
              </w:rPr>
              <w:t xml:space="preserve"> behavior in N</w:t>
            </w:r>
            <w:r>
              <w:rPr>
                <w:rFonts w:eastAsiaTheme="minorEastAsia" w:hint="eastAsia"/>
              </w:rPr>
              <w:t xml:space="preserve">R-U. </w:t>
            </w:r>
          </w:p>
        </w:tc>
      </w:tr>
      <w:tr w:rsidR="00233039" w14:paraId="08CEE47E" w14:textId="77777777">
        <w:tc>
          <w:tcPr>
            <w:tcW w:w="1525" w:type="dxa"/>
          </w:tcPr>
          <w:p w14:paraId="08CEE47A" w14:textId="77777777" w:rsidR="00233039" w:rsidRDefault="00866D64">
            <w:pPr>
              <w:rPr>
                <w:rFonts w:eastAsiaTheme="minorEastAsia"/>
              </w:rPr>
            </w:pPr>
            <w:r>
              <w:rPr>
                <w:rFonts w:eastAsiaTheme="minorEastAsia"/>
              </w:rPr>
              <w:t>Intel</w:t>
            </w:r>
          </w:p>
        </w:tc>
        <w:tc>
          <w:tcPr>
            <w:tcW w:w="7837" w:type="dxa"/>
          </w:tcPr>
          <w:p w14:paraId="08CEE47B" w14:textId="77777777" w:rsidR="00233039" w:rsidRDefault="00866D64">
            <w:r>
              <w:t xml:space="preserve">Probably we are referring to two different options. </w:t>
            </w:r>
          </w:p>
          <w:p w14:paraId="08CEE47C" w14:textId="77777777" w:rsidR="00233039" w:rsidRDefault="00866D64">
            <w:r>
              <w:t xml:space="preserve">In the option we are referring to the device continues to count down below 0, and to consider the channel idle all the subsequent measurements from when the counter reaches zero must assess that the channel is idle. If the counter does not reach 0 , or if </w:t>
            </w:r>
            <w:r>
              <w:t>the device reaches zero and in any subsequent measurement th</w:t>
            </w:r>
            <w:r>
              <w:lastRenderedPageBreak/>
              <w:t xml:space="preserve">e channel is busy, the LBT is considered to have failed. </w:t>
            </w:r>
          </w:p>
          <w:p w14:paraId="08CEE47D" w14:textId="77777777" w:rsidR="00233039" w:rsidRDefault="00866D64">
            <w:r>
              <w:t>Alternatively, we can compromise to Alt-2.</w:t>
            </w:r>
          </w:p>
        </w:tc>
      </w:tr>
      <w:tr w:rsidR="00233039" w14:paraId="08CEE482" w14:textId="77777777">
        <w:tc>
          <w:tcPr>
            <w:tcW w:w="1525" w:type="dxa"/>
          </w:tcPr>
          <w:p w14:paraId="08CEE47F" w14:textId="77777777" w:rsidR="00233039" w:rsidRDefault="00866D64">
            <w:pPr>
              <w:rPr>
                <w:rFonts w:eastAsia="Malgun Gothic"/>
                <w:lang w:eastAsia="ko-KR"/>
              </w:rPr>
            </w:pPr>
            <w:r>
              <w:rPr>
                <w:rFonts w:eastAsia="Malgun Gothic"/>
                <w:lang w:eastAsia="ko-KR"/>
              </w:rPr>
              <w:lastRenderedPageBreak/>
              <w:t>Huawei, HiSilicon</w:t>
            </w:r>
          </w:p>
        </w:tc>
        <w:tc>
          <w:tcPr>
            <w:tcW w:w="7837" w:type="dxa"/>
          </w:tcPr>
          <w:p w14:paraId="08CEE480" w14:textId="77777777" w:rsidR="00233039" w:rsidRDefault="00866D64">
            <w:r>
              <w:t>We don’t support Alt.1. Alt.1 is different from original Alt.5 in the last m</w:t>
            </w:r>
            <w:r>
              <w:t>eeting that we supported. In our view, Alt 1 needs modification because if only sensing Td before Tx determines whether or not the COT is acquired, then what is the point of continuing sensing throughout the whole interval between the time that counter rea</w:t>
            </w:r>
            <w:r>
              <w:t>ches zero and targeted transmission start time?</w:t>
            </w:r>
          </w:p>
          <w:p w14:paraId="08CEE481" w14:textId="77777777" w:rsidR="00233039" w:rsidRDefault="00866D64">
            <w:r>
              <w:t>For the sake of progress can accept Alt. 2.</w:t>
            </w:r>
          </w:p>
        </w:tc>
      </w:tr>
      <w:tr w:rsidR="00233039" w14:paraId="08CEE486" w14:textId="77777777">
        <w:tc>
          <w:tcPr>
            <w:tcW w:w="1525" w:type="dxa"/>
          </w:tcPr>
          <w:p w14:paraId="08CEE483" w14:textId="77777777" w:rsidR="00233039" w:rsidRDefault="00866D64">
            <w:pPr>
              <w:rPr>
                <w:rFonts w:eastAsia="Malgun Gothic"/>
                <w:lang w:eastAsia="ko-KR"/>
              </w:rPr>
            </w:pPr>
            <w:r>
              <w:rPr>
                <w:rFonts w:eastAsia="Malgun Gothic"/>
                <w:lang w:eastAsia="ko-KR"/>
              </w:rPr>
              <w:t>FW2</w:t>
            </w:r>
          </w:p>
        </w:tc>
        <w:tc>
          <w:tcPr>
            <w:tcW w:w="7837" w:type="dxa"/>
          </w:tcPr>
          <w:p w14:paraId="08CEE484" w14:textId="77777777" w:rsidR="00233039" w:rsidRDefault="00866D64">
            <w:r>
              <w:t>Our understanding of Alt-1 is that the condition gets harder to satisfy when sensing slots are sensed busy so in that sense it is stricter than Alt-2 and penal</w:t>
            </w:r>
            <w:r>
              <w:t xml:space="preserve">izes large gaps between counter-to-zero and target transmission time. </w:t>
            </w:r>
          </w:p>
          <w:p w14:paraId="08CEE485" w14:textId="77777777" w:rsidR="00233039" w:rsidRDefault="00866D64">
            <w:r>
              <w:t>We can accept Alt-2 for progress.</w:t>
            </w:r>
          </w:p>
        </w:tc>
      </w:tr>
      <w:tr w:rsidR="00233039" w14:paraId="08CEE489" w14:textId="77777777">
        <w:tc>
          <w:tcPr>
            <w:tcW w:w="1525" w:type="dxa"/>
          </w:tcPr>
          <w:p w14:paraId="08CEE487" w14:textId="77777777" w:rsidR="00233039" w:rsidRDefault="00866D64">
            <w:pPr>
              <w:rPr>
                <w:rFonts w:eastAsia="Malgun Gothic"/>
                <w:lang w:eastAsia="ko-KR"/>
              </w:rPr>
            </w:pPr>
            <w:r>
              <w:rPr>
                <w:rFonts w:eastAsia="Malgun Gothic"/>
                <w:lang w:eastAsia="ko-KR"/>
              </w:rPr>
              <w:t>Moderator</w:t>
            </w:r>
          </w:p>
        </w:tc>
        <w:tc>
          <w:tcPr>
            <w:tcW w:w="7837" w:type="dxa"/>
          </w:tcPr>
          <w:p w14:paraId="08CEE488" w14:textId="77777777" w:rsidR="00233039" w:rsidRDefault="00866D64">
            <w:r>
              <w:t>Given majority of companies are fine with Alt 2, let’s try that in the next propsoal</w:t>
            </w:r>
          </w:p>
        </w:tc>
      </w:tr>
    </w:tbl>
    <w:p w14:paraId="08CEE48A" w14:textId="77777777" w:rsidR="00233039" w:rsidRDefault="00866D64">
      <w:pPr>
        <w:pStyle w:val="discussionpoint"/>
      </w:pPr>
      <w:r>
        <w:t>Proposal 2.13-1a (closed and agreed)</w:t>
      </w:r>
    </w:p>
    <w:p w14:paraId="08CEE48B" w14:textId="77777777" w:rsidR="00233039" w:rsidRDefault="00866D64">
      <w:r>
        <w:t>For Type 1 channe</w:t>
      </w:r>
      <w:r>
        <w:t>l access, if the count-down reaches 0, but the gNB/UE is not yet ready to transmit, the gNB/UE stops sensing, and resume sensing for one sensing slot, right before the targeted transmission start time. If the sensing slot is sensed as idle, the Type 1 chan</w:t>
      </w:r>
      <w:r>
        <w:t>nel access on that channel is declared as successful and the transmission can start. If the sensing slot is sensed as busy, the Type 1 channel access on that channel is declared as failed.</w:t>
      </w:r>
    </w:p>
    <w:p w14:paraId="08CEE48C" w14:textId="77777777" w:rsidR="00233039" w:rsidRDefault="00866D64">
      <w:pPr>
        <w:pStyle w:val="ListParagraph"/>
        <w:numPr>
          <w:ilvl w:val="0"/>
          <w:numId w:val="30"/>
        </w:numPr>
        <w:tabs>
          <w:tab w:val="left" w:pos="1440"/>
        </w:tabs>
      </w:pPr>
      <w:r>
        <w:t>TP 2.13-B</w:t>
      </w:r>
    </w:p>
    <w:p w14:paraId="08CEE48D" w14:textId="77777777" w:rsidR="00233039" w:rsidRDefault="00233039"/>
    <w:p w14:paraId="08CEE48E"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491" w14:textId="77777777">
        <w:tc>
          <w:tcPr>
            <w:tcW w:w="1525" w:type="dxa"/>
          </w:tcPr>
          <w:p w14:paraId="08CEE48F" w14:textId="77777777" w:rsidR="00233039" w:rsidRDefault="00866D64">
            <w:r>
              <w:t>Company</w:t>
            </w:r>
          </w:p>
        </w:tc>
        <w:tc>
          <w:tcPr>
            <w:tcW w:w="7837" w:type="dxa"/>
          </w:tcPr>
          <w:p w14:paraId="08CEE490" w14:textId="77777777" w:rsidR="00233039" w:rsidRDefault="00866D64">
            <w:r>
              <w:t>View</w:t>
            </w:r>
          </w:p>
        </w:tc>
      </w:tr>
      <w:tr w:rsidR="00233039" w14:paraId="08CEE494" w14:textId="77777777">
        <w:tc>
          <w:tcPr>
            <w:tcW w:w="1525" w:type="dxa"/>
          </w:tcPr>
          <w:p w14:paraId="08CEE492" w14:textId="77777777" w:rsidR="00233039" w:rsidRDefault="00866D64">
            <w:pPr>
              <w:rPr>
                <w:rFonts w:eastAsiaTheme="minorEastAsia"/>
              </w:rPr>
            </w:pPr>
            <w:r>
              <w:rPr>
                <w:rFonts w:eastAsiaTheme="minorEastAsia"/>
              </w:rPr>
              <w:t>NEC</w:t>
            </w:r>
          </w:p>
        </w:tc>
        <w:tc>
          <w:tcPr>
            <w:tcW w:w="7837" w:type="dxa"/>
          </w:tcPr>
          <w:p w14:paraId="08CEE493" w14:textId="77777777" w:rsidR="00233039" w:rsidRDefault="00866D64">
            <w:pPr>
              <w:rPr>
                <w:rFonts w:eastAsiaTheme="minorEastAsia"/>
              </w:rPr>
            </w:pPr>
            <w:r>
              <w:rPr>
                <w:rFonts w:eastAsiaTheme="minorEastAsia"/>
              </w:rPr>
              <w:t xml:space="preserve">We </w:t>
            </w:r>
            <w:r>
              <w:rPr>
                <w:rFonts w:eastAsiaTheme="minorEastAsia"/>
              </w:rPr>
              <w:t>support the Proposal 2.13-1a in principle. While maybe the similar wording in NR-U could be considered, namely “…if the sensing slot is sensed as busy, t</w:t>
            </w:r>
            <w:r>
              <w:t>he gNB/UE proceeds to step 1 after sensing the channel to be idle during the sensing slot duration of a</w:t>
            </w:r>
            <w:r>
              <w:t xml:space="preserve"> defer duration Td.”</w:t>
            </w:r>
          </w:p>
        </w:tc>
      </w:tr>
      <w:tr w:rsidR="00233039" w14:paraId="08CEE497" w14:textId="77777777">
        <w:tc>
          <w:tcPr>
            <w:tcW w:w="1525" w:type="dxa"/>
          </w:tcPr>
          <w:p w14:paraId="08CEE495"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E496" w14:textId="77777777" w:rsidR="00233039" w:rsidRDefault="00866D64">
            <w:pPr>
              <w:rPr>
                <w:rFonts w:eastAsia="Malgun Gothic"/>
                <w:lang w:eastAsia="ko-KR"/>
              </w:rPr>
            </w:pPr>
            <w:r>
              <w:rPr>
                <w:rFonts w:eastAsia="Malgun Gothic" w:hint="eastAsia"/>
                <w:lang w:eastAsia="ko-KR"/>
              </w:rPr>
              <w:t>We support the proposal.</w:t>
            </w:r>
          </w:p>
        </w:tc>
      </w:tr>
      <w:tr w:rsidR="00233039" w14:paraId="08CEE49A" w14:textId="77777777">
        <w:tc>
          <w:tcPr>
            <w:tcW w:w="1525" w:type="dxa"/>
          </w:tcPr>
          <w:p w14:paraId="08CEE498" w14:textId="77777777" w:rsidR="00233039" w:rsidRDefault="00866D64">
            <w:pPr>
              <w:rPr>
                <w:rFonts w:eastAsiaTheme="minorEastAsia"/>
              </w:rPr>
            </w:pPr>
            <w:r>
              <w:rPr>
                <w:rFonts w:eastAsiaTheme="minorEastAsia"/>
              </w:rPr>
              <w:t>Nokia, NSB</w:t>
            </w:r>
          </w:p>
        </w:tc>
        <w:tc>
          <w:tcPr>
            <w:tcW w:w="7837" w:type="dxa"/>
          </w:tcPr>
          <w:p w14:paraId="08CEE499" w14:textId="77777777" w:rsidR="00233039" w:rsidRDefault="00866D64">
            <w:pPr>
              <w:rPr>
                <w:rFonts w:eastAsiaTheme="minorEastAsia"/>
              </w:rPr>
            </w:pPr>
            <w:r>
              <w:rPr>
                <w:rFonts w:eastAsiaTheme="minorEastAsia"/>
              </w:rPr>
              <w:t xml:space="preserve">We support the proposal. </w:t>
            </w:r>
          </w:p>
        </w:tc>
      </w:tr>
      <w:tr w:rsidR="00233039" w14:paraId="08CEE49D" w14:textId="77777777">
        <w:tc>
          <w:tcPr>
            <w:tcW w:w="1525" w:type="dxa"/>
          </w:tcPr>
          <w:p w14:paraId="08CEE49B" w14:textId="77777777" w:rsidR="00233039" w:rsidRDefault="00866D64">
            <w:pPr>
              <w:rPr>
                <w:rFonts w:eastAsiaTheme="minorEastAsia"/>
              </w:rPr>
            </w:pPr>
            <w:r>
              <w:rPr>
                <w:rFonts w:eastAsiaTheme="minorEastAsia" w:hint="eastAsia"/>
              </w:rPr>
              <w:t>ZTE, Sanechips</w:t>
            </w:r>
          </w:p>
        </w:tc>
        <w:tc>
          <w:tcPr>
            <w:tcW w:w="7837" w:type="dxa"/>
          </w:tcPr>
          <w:p w14:paraId="08CEE49C" w14:textId="77777777" w:rsidR="00233039" w:rsidRDefault="00866D64">
            <w:pPr>
              <w:rPr>
                <w:rFonts w:eastAsiaTheme="minorEastAsia"/>
              </w:rPr>
            </w:pPr>
            <w:r>
              <w:rPr>
                <w:rFonts w:eastAsiaTheme="minorEastAsia" w:hint="eastAsia"/>
              </w:rPr>
              <w:t>Support</w:t>
            </w:r>
          </w:p>
        </w:tc>
      </w:tr>
      <w:tr w:rsidR="00233039" w14:paraId="08CEE4A0" w14:textId="77777777">
        <w:tc>
          <w:tcPr>
            <w:tcW w:w="1525" w:type="dxa"/>
          </w:tcPr>
          <w:p w14:paraId="08CEE49E" w14:textId="77777777" w:rsidR="00233039" w:rsidRDefault="00866D64">
            <w:pPr>
              <w:rPr>
                <w:rFonts w:eastAsiaTheme="minorEastAsia"/>
              </w:rPr>
            </w:pPr>
            <w:r>
              <w:rPr>
                <w:rFonts w:eastAsiaTheme="minorEastAsia" w:hint="eastAsia"/>
              </w:rPr>
              <w:t>CATT</w:t>
            </w:r>
          </w:p>
        </w:tc>
        <w:tc>
          <w:tcPr>
            <w:tcW w:w="7837" w:type="dxa"/>
          </w:tcPr>
          <w:p w14:paraId="08CEE49F" w14:textId="77777777" w:rsidR="00233039" w:rsidRDefault="00866D64">
            <w:pPr>
              <w:rPr>
                <w:rFonts w:eastAsiaTheme="minorEastAsia"/>
              </w:rPr>
            </w:pPr>
            <w:r>
              <w:rPr>
                <w:rFonts w:eastAsiaTheme="minorEastAsia"/>
              </w:rPr>
              <w:t>We support the proposal.</w:t>
            </w:r>
          </w:p>
        </w:tc>
      </w:tr>
      <w:tr w:rsidR="00233039" w14:paraId="08CEE4A3" w14:textId="77777777">
        <w:tc>
          <w:tcPr>
            <w:tcW w:w="1525" w:type="dxa"/>
          </w:tcPr>
          <w:p w14:paraId="08CEE4A1" w14:textId="77777777" w:rsidR="00233039" w:rsidRDefault="00866D64">
            <w:pPr>
              <w:rPr>
                <w:rFonts w:eastAsiaTheme="minorEastAsia"/>
              </w:rPr>
            </w:pPr>
            <w:r>
              <w:rPr>
                <w:rFonts w:eastAsiaTheme="minorEastAsia"/>
              </w:rPr>
              <w:t xml:space="preserve">Ericsson </w:t>
            </w:r>
          </w:p>
        </w:tc>
        <w:tc>
          <w:tcPr>
            <w:tcW w:w="7837" w:type="dxa"/>
          </w:tcPr>
          <w:p w14:paraId="08CEE4A2" w14:textId="77777777" w:rsidR="00233039" w:rsidRDefault="00866D64">
            <w:pPr>
              <w:rPr>
                <w:rFonts w:eastAsiaTheme="minorEastAsia"/>
              </w:rPr>
            </w:pPr>
            <w:r>
              <w:rPr>
                <w:rFonts w:eastAsiaTheme="minorEastAsia"/>
              </w:rPr>
              <w:t>We support the proposal.</w:t>
            </w:r>
          </w:p>
        </w:tc>
      </w:tr>
      <w:tr w:rsidR="00233039" w14:paraId="08CEE4A6" w14:textId="77777777">
        <w:tc>
          <w:tcPr>
            <w:tcW w:w="1525" w:type="dxa"/>
          </w:tcPr>
          <w:p w14:paraId="08CEE4A4" w14:textId="77777777" w:rsidR="00233039" w:rsidRDefault="00866D64">
            <w:pPr>
              <w:rPr>
                <w:rFonts w:eastAsiaTheme="minorEastAsia"/>
              </w:rPr>
            </w:pPr>
            <w:r>
              <w:rPr>
                <w:rFonts w:eastAsiaTheme="minorEastAsia" w:hint="eastAsia"/>
              </w:rPr>
              <w:lastRenderedPageBreak/>
              <w:t>X</w:t>
            </w:r>
            <w:r>
              <w:rPr>
                <w:rFonts w:eastAsiaTheme="minorEastAsia"/>
              </w:rPr>
              <w:t>iaomi</w:t>
            </w:r>
          </w:p>
        </w:tc>
        <w:tc>
          <w:tcPr>
            <w:tcW w:w="7837" w:type="dxa"/>
          </w:tcPr>
          <w:p w14:paraId="08CEE4A5" w14:textId="77777777" w:rsidR="00233039" w:rsidRDefault="00866D64">
            <w:pPr>
              <w:rPr>
                <w:rFonts w:eastAsiaTheme="minorEastAsia"/>
              </w:rPr>
            </w:pPr>
            <w:r>
              <w:rPr>
                <w:rFonts w:eastAsiaTheme="minorEastAsia"/>
              </w:rPr>
              <w:t>We support the proposal</w:t>
            </w:r>
          </w:p>
        </w:tc>
      </w:tr>
      <w:tr w:rsidR="00233039" w14:paraId="08CEE4A9" w14:textId="77777777">
        <w:tc>
          <w:tcPr>
            <w:tcW w:w="1525" w:type="dxa"/>
          </w:tcPr>
          <w:p w14:paraId="08CEE4A7" w14:textId="77777777" w:rsidR="00233039" w:rsidRDefault="00866D64">
            <w:pPr>
              <w:rPr>
                <w:rFonts w:eastAsiaTheme="minorEastAsia"/>
              </w:rPr>
            </w:pPr>
            <w:r>
              <w:rPr>
                <w:rFonts w:eastAsiaTheme="minorEastAsia"/>
              </w:rPr>
              <w:t>FW</w:t>
            </w:r>
          </w:p>
        </w:tc>
        <w:tc>
          <w:tcPr>
            <w:tcW w:w="7837" w:type="dxa"/>
          </w:tcPr>
          <w:p w14:paraId="08CEE4A8" w14:textId="77777777" w:rsidR="00233039" w:rsidRDefault="00866D64">
            <w:pPr>
              <w:rPr>
                <w:rFonts w:eastAsiaTheme="minorEastAsia"/>
              </w:rPr>
            </w:pPr>
            <w:r>
              <w:rPr>
                <w:rFonts w:eastAsiaTheme="minorEastAsia"/>
              </w:rPr>
              <w:t>OK to Support</w:t>
            </w:r>
          </w:p>
        </w:tc>
      </w:tr>
      <w:tr w:rsidR="00233039" w14:paraId="08CEE4AC" w14:textId="77777777">
        <w:tc>
          <w:tcPr>
            <w:tcW w:w="1525" w:type="dxa"/>
          </w:tcPr>
          <w:p w14:paraId="08CEE4AA" w14:textId="77777777" w:rsidR="00233039" w:rsidRDefault="00866D64">
            <w:pPr>
              <w:rPr>
                <w:rFonts w:eastAsiaTheme="minorEastAsia"/>
              </w:rPr>
            </w:pPr>
            <w:r>
              <w:rPr>
                <w:rFonts w:eastAsiaTheme="minorEastAsia"/>
              </w:rPr>
              <w:t xml:space="preserve">Huawei, </w:t>
            </w:r>
            <w:r>
              <w:rPr>
                <w:rFonts w:eastAsiaTheme="minorEastAsia"/>
              </w:rPr>
              <w:t>HiSilicon</w:t>
            </w:r>
          </w:p>
        </w:tc>
        <w:tc>
          <w:tcPr>
            <w:tcW w:w="7837" w:type="dxa"/>
          </w:tcPr>
          <w:p w14:paraId="08CEE4AB" w14:textId="77777777" w:rsidR="00233039" w:rsidRDefault="00866D64">
            <w:pPr>
              <w:rPr>
                <w:rFonts w:eastAsiaTheme="minorEastAsia"/>
              </w:rPr>
            </w:pPr>
            <w:r>
              <w:rPr>
                <w:rFonts w:eastAsiaTheme="minorEastAsia"/>
              </w:rPr>
              <w:t>We can support the proposal</w:t>
            </w:r>
          </w:p>
        </w:tc>
      </w:tr>
      <w:tr w:rsidR="00233039" w14:paraId="08CEE4AF" w14:textId="77777777">
        <w:tc>
          <w:tcPr>
            <w:tcW w:w="1525" w:type="dxa"/>
          </w:tcPr>
          <w:p w14:paraId="08CEE4AD" w14:textId="77777777" w:rsidR="00233039" w:rsidRDefault="00866D64">
            <w:pPr>
              <w:rPr>
                <w:rFonts w:eastAsiaTheme="minorEastAsia"/>
              </w:rPr>
            </w:pPr>
            <w:r>
              <w:rPr>
                <w:rFonts w:eastAsiaTheme="minorEastAsia"/>
              </w:rPr>
              <w:t>Intel</w:t>
            </w:r>
          </w:p>
        </w:tc>
        <w:tc>
          <w:tcPr>
            <w:tcW w:w="7837" w:type="dxa"/>
          </w:tcPr>
          <w:p w14:paraId="08CEE4AE" w14:textId="77777777" w:rsidR="00233039" w:rsidRDefault="00866D64">
            <w:pPr>
              <w:rPr>
                <w:rFonts w:eastAsiaTheme="minorEastAsia"/>
              </w:rPr>
            </w:pPr>
            <w:r>
              <w:rPr>
                <w:rFonts w:eastAsiaTheme="minorEastAsia"/>
              </w:rPr>
              <w:t>Ok with the proposal</w:t>
            </w:r>
          </w:p>
        </w:tc>
      </w:tr>
      <w:tr w:rsidR="00233039" w14:paraId="08CEE4B2" w14:textId="77777777">
        <w:tc>
          <w:tcPr>
            <w:tcW w:w="1525" w:type="dxa"/>
          </w:tcPr>
          <w:p w14:paraId="08CEE4B0" w14:textId="77777777" w:rsidR="00233039" w:rsidRDefault="00866D64">
            <w:pPr>
              <w:rPr>
                <w:rFonts w:eastAsiaTheme="minorEastAsia"/>
              </w:rPr>
            </w:pPr>
            <w:r>
              <w:rPr>
                <w:rFonts w:eastAsiaTheme="minorEastAsia"/>
              </w:rPr>
              <w:t>Samsung</w:t>
            </w:r>
          </w:p>
        </w:tc>
        <w:tc>
          <w:tcPr>
            <w:tcW w:w="7837" w:type="dxa"/>
          </w:tcPr>
          <w:p w14:paraId="08CEE4B1" w14:textId="77777777" w:rsidR="00233039" w:rsidRDefault="00866D64">
            <w:pPr>
              <w:rPr>
                <w:rFonts w:eastAsiaTheme="minorEastAsia"/>
              </w:rPr>
            </w:pPr>
            <w:r>
              <w:rPr>
                <w:rFonts w:eastAsiaTheme="minorEastAsia"/>
              </w:rPr>
              <w:t>We are ok with the proposal.</w:t>
            </w:r>
          </w:p>
        </w:tc>
      </w:tr>
      <w:tr w:rsidR="00233039" w14:paraId="08CEE4B5" w14:textId="77777777">
        <w:tc>
          <w:tcPr>
            <w:tcW w:w="1525" w:type="dxa"/>
          </w:tcPr>
          <w:p w14:paraId="08CEE4B3" w14:textId="77777777" w:rsidR="00233039" w:rsidRDefault="00866D64">
            <w:pPr>
              <w:rPr>
                <w:rFonts w:eastAsia="PMingLiU"/>
                <w:lang w:eastAsia="zh-TW"/>
              </w:rPr>
            </w:pPr>
            <w:r>
              <w:rPr>
                <w:rFonts w:eastAsia="PMingLiU" w:hint="eastAsia"/>
                <w:lang w:eastAsia="zh-TW"/>
              </w:rPr>
              <w:t>M</w:t>
            </w:r>
            <w:r>
              <w:rPr>
                <w:rFonts w:eastAsia="PMingLiU"/>
                <w:lang w:eastAsia="zh-TW"/>
              </w:rPr>
              <w:t>ediatek</w:t>
            </w:r>
          </w:p>
        </w:tc>
        <w:tc>
          <w:tcPr>
            <w:tcW w:w="7837" w:type="dxa"/>
          </w:tcPr>
          <w:p w14:paraId="08CEE4B4" w14:textId="77777777" w:rsidR="00233039" w:rsidRDefault="00866D64">
            <w:pPr>
              <w:rPr>
                <w:rFonts w:eastAsia="PMingLiU"/>
                <w:lang w:eastAsia="zh-TW"/>
              </w:rPr>
            </w:pPr>
            <w:r>
              <w:rPr>
                <w:rFonts w:eastAsia="PMingLiU"/>
                <w:lang w:eastAsia="zh-TW"/>
              </w:rPr>
              <w:t>We are ok with the proposal</w:t>
            </w:r>
          </w:p>
        </w:tc>
      </w:tr>
    </w:tbl>
    <w:p w14:paraId="08CEE4B6" w14:textId="77777777" w:rsidR="00233039" w:rsidRDefault="00233039"/>
    <w:p w14:paraId="08CEE4B7" w14:textId="77777777" w:rsidR="00233039" w:rsidRDefault="00233039"/>
    <w:p w14:paraId="08CEE4B8" w14:textId="77777777" w:rsidR="00233039" w:rsidRDefault="00866D64">
      <w:pPr>
        <w:pStyle w:val="discussionpoint"/>
      </w:pPr>
      <w:r>
        <w:t>TP 2.13-A</w:t>
      </w:r>
    </w:p>
    <w:p w14:paraId="08CEE4B9" w14:textId="77777777" w:rsidR="00233039" w:rsidRDefault="00866D64">
      <w:bookmarkStart w:id="80" w:name="_Toc90480715"/>
      <w:r>
        <w:t xml:space="preserve">================================================================ </w:t>
      </w:r>
    </w:p>
    <w:p w14:paraId="08CEE4BA" w14:textId="77777777" w:rsidR="00233039" w:rsidRDefault="00866D64">
      <w:r>
        <w:t>4.4.1</w:t>
      </w:r>
      <w:r>
        <w:tab/>
        <w:t>Type 1 channel access procedures</w:t>
      </w:r>
      <w:bookmarkEnd w:id="80"/>
    </w:p>
    <w:p w14:paraId="08CEE4BB" w14:textId="77777777" w:rsidR="00233039" w:rsidRDefault="00866D64">
      <w:r>
        <w:t xml:space="preserve">This clause describes channel access procedures to be performed by a gNB/UE where the time duration spanned by the sensing slots that are sensed to be </w:t>
      </w:r>
      <w:r>
        <w:t>idle before a transmission(s) is random based on a fixed contention window size. The clause is applicable to any transmission initiating a channel occupancy by the gNB/UE.</w:t>
      </w:r>
    </w:p>
    <w:p w14:paraId="08CEE4BC" w14:textId="77777777" w:rsidR="00233039" w:rsidRDefault="00866D64">
      <w:r>
        <w:t>The gNB/UE may transmit a transmission after first sensing the channel to be idle du</w:t>
      </w:r>
      <w:r>
        <w:t xml:space="preserve">ring the sensing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and after the counter </w:t>
      </w:r>
      <m:oMath>
        <m:r>
          <w:rPr>
            <w:rFonts w:ascii="Cambria Math" w:hAnsi="Cambria Math"/>
          </w:rPr>
          <m:t>N</m:t>
        </m:r>
      </m:oMath>
      <w:r>
        <w:t xml:space="preserve"> is zero in step 4. The counter </w:t>
      </w:r>
      <m:oMath>
        <m:r>
          <w:rPr>
            <w:rFonts w:ascii="Cambria Math" w:hAnsi="Cambria Math"/>
          </w:rPr>
          <m:t>N</m:t>
        </m:r>
      </m:oMath>
      <w:r>
        <w:t xml:space="preserve"> is adjusted by sensing the channel for additional sensing slot duration(s) according to the steps below:</w:t>
      </w:r>
    </w:p>
    <w:p w14:paraId="08CEE4BD" w14:textId="77777777" w:rsidR="00233039" w:rsidRDefault="00866D64">
      <w:pPr>
        <w:pStyle w:val="B1"/>
      </w:pPr>
      <w:r>
        <w:t>1)</w:t>
      </w:r>
      <w:r>
        <w:tab/>
        <w:t xml:space="preserve">set </w:t>
      </w:r>
      <m:oMath>
        <m:r>
          <w:rPr>
            <w:rFonts w:ascii="Cambria Math"/>
          </w:rPr>
          <m:t>N</m:t>
        </m:r>
        <m:r>
          <w:rPr>
            <w:rFonts w:ascii="Cambria Math"/>
          </w:rPr>
          <m:t>=</m:t>
        </m:r>
        <m:sSub>
          <m:sSubPr>
            <m:ctrlPr>
              <w:rPr>
                <w:rFonts w:ascii="Cambria Math" w:hAnsi="Cambria Math"/>
                <w:i/>
              </w:rPr>
            </m:ctrlPr>
          </m:sSubPr>
          <m:e>
            <m:r>
              <w:rPr>
                <w:rFonts w:ascii="Cambria Math"/>
              </w:rPr>
              <m:t>N</m:t>
            </m:r>
          </m:e>
          <m:sub>
            <m:r>
              <w:rPr>
                <w:rFonts w:ascii="Cambria Math"/>
              </w:rPr>
              <m:t>init</m:t>
            </m:r>
          </m:sub>
        </m:sSub>
      </m:oMath>
      <w:r>
        <w:t xml:space="preserve">, where </w:t>
      </w:r>
      <m:oMath>
        <m:sSub>
          <m:sSubPr>
            <m:ctrlPr>
              <w:rPr>
                <w:rFonts w:ascii="Cambria Math" w:hAnsi="Cambria Math"/>
                <w:i/>
              </w:rPr>
            </m:ctrlPr>
          </m:sSubPr>
          <m:e>
            <m:r>
              <w:rPr>
                <w:rFonts w:ascii="Cambria Math"/>
              </w:rPr>
              <m:t>N</m:t>
            </m:r>
          </m:e>
          <m:sub>
            <m:r>
              <w:rPr>
                <w:rFonts w:ascii="Cambria Math"/>
              </w:rPr>
              <m:t>ini</m:t>
            </m:r>
            <m:r>
              <w:rPr>
                <w:rFonts w:ascii="Cambria Math"/>
              </w:rPr>
              <m:t>t</m:t>
            </m:r>
          </m:sub>
        </m:sSub>
      </m:oMath>
      <w:r>
        <w:t xml:space="preserve"> is a random number uniformly distributed between 0 and </w:t>
      </w:r>
      <m:oMath>
        <m:r>
          <w:rPr>
            <w:rFonts w:ascii="Cambria Math"/>
          </w:rPr>
          <m:t>C</m:t>
        </m:r>
        <m:r>
          <w:rPr>
            <w:rFonts w:ascii="Cambria Math" w:hAnsi="Cambria Math"/>
          </w:rPr>
          <m:t>W</m:t>
        </m:r>
      </m:oMath>
      <w:r>
        <w:t>, and go to step 4;</w:t>
      </w:r>
    </w:p>
    <w:p w14:paraId="08CEE4BE" w14:textId="77777777" w:rsidR="00233039" w:rsidRDefault="00866D64">
      <w:pPr>
        <w:pStyle w:val="B1"/>
      </w:pPr>
      <w:r>
        <w:t>2)</w:t>
      </w:r>
      <w:r>
        <w:tab/>
        <w:t xml:space="preserve">if </w:t>
      </w:r>
      <m:oMath>
        <m:r>
          <w:rPr>
            <w:rFonts w:ascii="Cambria Math"/>
          </w:rPr>
          <m:t>N</m:t>
        </m:r>
        <m:r>
          <w:rPr>
            <w:rFonts w:ascii="Cambria Math"/>
          </w:rPr>
          <m:t>&gt;0</m:t>
        </m:r>
      </m:oMath>
      <w:r>
        <w:t xml:space="preserve"> and the gNB/UE chooses to decrement the counter, set </w:t>
      </w:r>
      <m:oMath>
        <m:r>
          <w:rPr>
            <w:rFonts w:ascii="Cambria Math"/>
          </w:rPr>
          <m:t>N</m:t>
        </m:r>
        <m:r>
          <w:rPr>
            <w:rFonts w:ascii="Cambria Math"/>
          </w:rPr>
          <m:t>=</m:t>
        </m:r>
        <m:r>
          <w:rPr>
            <w:rFonts w:ascii="Cambria Math"/>
          </w:rPr>
          <m:t>N</m:t>
        </m:r>
        <m:r>
          <w:rPr>
            <w:rFonts w:ascii="Cambria Math"/>
          </w:rPr>
          <m:t>-</m:t>
        </m:r>
        <m:r>
          <w:rPr>
            <w:rFonts w:ascii="Cambria Math"/>
          </w:rPr>
          <m:t>1</m:t>
        </m:r>
      </m:oMath>
      <w:r>
        <w:t>;</w:t>
      </w:r>
    </w:p>
    <w:p w14:paraId="08CEE4BF" w14:textId="77777777" w:rsidR="00233039" w:rsidRDefault="00866D64">
      <w:pPr>
        <w:pStyle w:val="B1"/>
      </w:pPr>
      <w:r>
        <w:t>3)</w:t>
      </w:r>
      <w:r>
        <w:tab/>
        <w:t xml:space="preserve">sense the channel for an additional sensing slot duration, and if the channel is idle for the </w:t>
      </w:r>
      <w:r>
        <w:t>additional sensing slot duration, go to step 4; else, go to step 5;</w:t>
      </w:r>
    </w:p>
    <w:p w14:paraId="08CEE4C0" w14:textId="77777777" w:rsidR="00233039" w:rsidRDefault="00866D64">
      <w:pPr>
        <w:pStyle w:val="B1"/>
      </w:pPr>
      <w:r>
        <w:t>4)</w:t>
      </w:r>
      <w:r>
        <w:tab/>
        <w:t xml:space="preserve">if </w:t>
      </w:r>
      <m:oMath>
        <m:r>
          <w:rPr>
            <w:rFonts w:ascii="Cambria Math"/>
          </w:rPr>
          <m:t>N</m:t>
        </m:r>
        <m:r>
          <w:rPr>
            <w:rFonts w:ascii="Cambria Math"/>
          </w:rPr>
          <m:t>=0</m:t>
        </m:r>
      </m:oMath>
      <w:r>
        <w:t xml:space="preserve">, </w:t>
      </w:r>
      <w:r>
        <w:rPr>
          <w:color w:val="FF0000"/>
        </w:rPr>
        <w:t xml:space="preserve">and the gNB/UE chooses to start transmission, </w:t>
      </w:r>
      <w:r>
        <w:t>stop; else, go to step 2.</w:t>
      </w:r>
    </w:p>
    <w:p w14:paraId="08CEE4C1" w14:textId="77777777" w:rsidR="00233039" w:rsidRDefault="00866D64">
      <w:pPr>
        <w:pStyle w:val="B1"/>
      </w:pPr>
      <w:r>
        <w:t>5)</w:t>
      </w:r>
      <w:r>
        <w:tab/>
        <w:t xml:space="preserve">sense the channel 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or it is </w:t>
      </w:r>
      <w:r>
        <w:t xml:space="preserve">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w:t>
      </w:r>
    </w:p>
    <w:p w14:paraId="08CEE4C2" w14:textId="77777777" w:rsidR="00233039" w:rsidRDefault="00866D64">
      <w:pPr>
        <w:pStyle w:val="B1"/>
      </w:pPr>
      <w:r>
        <w:t>6)</w:t>
      </w:r>
      <w:r>
        <w:tab/>
        <w:t xml:space="preserve">if the channel is sensed to be idle during the sensing slot duration of the additional </w:t>
      </w:r>
      <w:r>
        <w:rPr>
          <w:lang w:eastAsia="zh-CN"/>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t>, go to step 4; else, go to step 5;</w:t>
      </w:r>
    </w:p>
    <w:p w14:paraId="08CEE4C3" w14:textId="77777777" w:rsidR="00233039" w:rsidRDefault="00866D64">
      <w:r>
        <w:t xml:space="preserve">In the above procedures, </w:t>
      </w:r>
      <m:oMath>
        <m:r>
          <w:rPr>
            <w:rFonts w:ascii="Cambria Math"/>
          </w:rPr>
          <m:t>C</m:t>
        </m:r>
        <m:r>
          <w:rPr>
            <w:rFonts w:ascii="Cambria Math" w:hAnsi="Cambria Math"/>
          </w:rPr>
          <m:t>W</m:t>
        </m:r>
      </m:oMath>
      <w:r>
        <w:t xml:space="preserve"> i</w:t>
      </w:r>
      <w:r>
        <w:t xml:space="preserve">s the contention window and </w:t>
      </w:r>
      <m:oMath>
        <m:r>
          <w:rPr>
            <w:rFonts w:ascii="Cambria Math"/>
          </w:rPr>
          <m:t>C</m:t>
        </m:r>
        <m:r>
          <w:rPr>
            <w:rFonts w:ascii="Cambria Math" w:hAnsi="Cambria Math"/>
          </w:rPr>
          <m:t>W</m:t>
        </m:r>
        <m:r>
          <w:rPr>
            <w:rFonts w:ascii="Cambria Math" w:hAnsi="Cambria Math"/>
          </w:rPr>
          <m:t>=3</m:t>
        </m:r>
      </m:oMath>
      <w:r>
        <w:t xml:space="preserve">. </w:t>
      </w:r>
    </w:p>
    <w:p w14:paraId="08CEE4C4" w14:textId="77777777" w:rsidR="00233039" w:rsidRDefault="00866D64">
      <w: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=8</m:t>
        </m:r>
        <m:r>
          <w:rPr>
            <w:rFonts w:ascii="Cambria Math" w:hAnsi="Cambria Math"/>
          </w:rPr>
          <m:t>μs</m:t>
        </m:r>
        <m:r>
          <w:rPr>
            <w:rFonts w:ascii="Cambria Math" w:hAnsi="Cambria Math"/>
          </w:rPr>
          <m:t xml:space="preserve"> </m:t>
        </m:r>
      </m:oMath>
      <w:r>
        <w:t xml:space="preserve">and includes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m:t>
        </m:r>
        <m:r>
          <w:rPr>
            <w:rFonts w:ascii="Cambria Math" w:hAnsi="Cambria Math"/>
          </w:rPr>
          <m:t>μs</m:t>
        </m:r>
      </m:oMath>
      <w:r>
        <w:t xml:space="preserve"> for performing as least a single measurement to determine whether the channel is idle.</w:t>
      </w:r>
    </w:p>
    <w:p w14:paraId="08CEE4C5" w14:textId="77777777" w:rsidR="00233039" w:rsidRDefault="00866D64">
      <w:r>
        <w:t xml:space="preserve">A gNB/UE shall not transmit on a channel for a </w:t>
      </w:r>
      <w:r>
        <w:rPr>
          <w:i/>
        </w:rPr>
        <w:t>Channel Occupancy Time</w:t>
      </w:r>
      <w:r>
        <w:t xml:space="preserve"> that exceeds </w:t>
      </w:r>
      <m:oMath>
        <m:r>
          <w:rPr>
            <w:rFonts w:ascii="Cambria Math" w:hAnsi="Cambria Math"/>
          </w:rPr>
          <m:t>5</m:t>
        </m:r>
        <m:r>
          <w:rPr>
            <w:rFonts w:ascii="Cambria Math" w:hAnsi="Cambria Math"/>
          </w:rPr>
          <m:t>ms</m:t>
        </m:r>
      </m:oMath>
      <w:r>
        <w:t>.</w:t>
      </w:r>
    </w:p>
    <w:p w14:paraId="08CEE4C6" w14:textId="77777777" w:rsidR="00233039" w:rsidRDefault="00866D64">
      <w:r>
        <w:t xml:space="preserve">================================================================== </w:t>
      </w:r>
    </w:p>
    <w:p w14:paraId="08CEE4C7" w14:textId="77777777" w:rsidR="00233039" w:rsidRDefault="00866D64">
      <w:pPr>
        <w:pStyle w:val="discussionpoint"/>
      </w:pPr>
      <w:r>
        <w:lastRenderedPageBreak/>
        <w:t>TP 2.13-B</w:t>
      </w:r>
    </w:p>
    <w:p w14:paraId="08CEE4C8" w14:textId="77777777" w:rsidR="00233039" w:rsidRDefault="00866D64">
      <w:r>
        <w:t xml:space="preserve">================================================================ </w:t>
      </w:r>
    </w:p>
    <w:p w14:paraId="08CEE4C9" w14:textId="77777777" w:rsidR="00233039" w:rsidRDefault="00866D64">
      <w:r>
        <w:t>4.4.1</w:t>
      </w:r>
      <w:r>
        <w:tab/>
        <w:t>Type 1 channel access procedures</w:t>
      </w:r>
    </w:p>
    <w:p w14:paraId="08CEE4CA" w14:textId="77777777" w:rsidR="00233039" w:rsidRDefault="00866D64">
      <w:r>
        <w:t xml:space="preserve">This clause describes channel </w:t>
      </w:r>
      <w:r>
        <w:t>access procedures to be performed by a gNB/UE where the time duration spanned by the sensing slots that are sensed to be idle before a transmission(s) is random based on a fixed contention window size. The clause is applicable to any transmission initiatin</w:t>
      </w:r>
      <w:r>
        <w:t>g a channel occupancy by the gNB/UE.</w:t>
      </w:r>
    </w:p>
    <w:p w14:paraId="08CEE4CB" w14:textId="77777777" w:rsidR="00233039" w:rsidRDefault="00866D64">
      <w:r>
        <w:t xml:space="preserve">The gNB/UE may transmit a transmission after first sensing the channel to be idle during the sensing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and after the counter </w:t>
      </w:r>
      <m:oMath>
        <m:r>
          <w:rPr>
            <w:rFonts w:ascii="Cambria Math" w:hAnsi="Cambria Math"/>
          </w:rPr>
          <m:t>N</m:t>
        </m:r>
      </m:oMath>
      <w:r>
        <w:t xml:space="preserve"> is zero in step 4. The counter </w:t>
      </w:r>
      <m:oMath>
        <m:r>
          <w:rPr>
            <w:rFonts w:ascii="Cambria Math" w:hAnsi="Cambria Math"/>
          </w:rPr>
          <m:t>N</m:t>
        </m:r>
      </m:oMath>
      <w:r>
        <w:t xml:space="preserve"> is adjusted by sensi</w:t>
      </w:r>
      <w:r>
        <w:t>ng the channel for additional sensing slot duration(s) according to the steps below:</w:t>
      </w:r>
    </w:p>
    <w:p w14:paraId="08CEE4CC" w14:textId="77777777" w:rsidR="00233039" w:rsidRDefault="00866D64">
      <w:pPr>
        <w:pStyle w:val="B1"/>
      </w:pPr>
      <w:r>
        <w:t>1)</w:t>
      </w:r>
      <w:r>
        <w:tab/>
        <w:t xml:space="preserve">set </w:t>
      </w:r>
      <m:oMath>
        <m:r>
          <w:rPr>
            <w:rFonts w:ascii="Cambria Math"/>
          </w:rPr>
          <m:t>N</m:t>
        </m:r>
        <m:r>
          <w:rPr>
            <w:rFonts w:ascii="Cambria Math"/>
          </w:rPr>
          <m:t>=</m:t>
        </m:r>
        <m:sSub>
          <m:sSubPr>
            <m:ctrlPr>
              <w:rPr>
                <w:rFonts w:ascii="Cambria Math" w:hAnsi="Cambria Math"/>
                <w:i/>
              </w:rPr>
            </m:ctrlPr>
          </m:sSubPr>
          <m:e>
            <m:r>
              <w:rPr>
                <w:rFonts w:ascii="Cambria Math"/>
              </w:rPr>
              <m:t>N</m:t>
            </m:r>
          </m:e>
          <m:sub>
            <m:r>
              <w:rPr>
                <w:rFonts w:ascii="Cambria Math"/>
              </w:rPr>
              <m:t>init</m:t>
            </m:r>
          </m:sub>
        </m:sSub>
      </m:oMath>
      <w:r>
        <w:t xml:space="preserve">, where </w:t>
      </w:r>
      <m:oMath>
        <m:sSub>
          <m:sSubPr>
            <m:ctrlPr>
              <w:rPr>
                <w:rFonts w:ascii="Cambria Math" w:hAnsi="Cambria Math"/>
                <w:i/>
              </w:rPr>
            </m:ctrlPr>
          </m:sSubPr>
          <m:e>
            <m:r>
              <w:rPr>
                <w:rFonts w:ascii="Cambria Math"/>
              </w:rPr>
              <m:t>N</m:t>
            </m:r>
          </m:e>
          <m:sub>
            <m:r>
              <w:rPr>
                <w:rFonts w:ascii="Cambria Math"/>
              </w:rPr>
              <m:t>init</m:t>
            </m:r>
          </m:sub>
        </m:sSub>
      </m:oMath>
      <w:r>
        <w:t xml:space="preserve"> is a random number uniformly distributed between 0 and </w:t>
      </w:r>
      <m:oMath>
        <m:r>
          <w:rPr>
            <w:rFonts w:ascii="Cambria Math"/>
          </w:rPr>
          <m:t>C</m:t>
        </m:r>
        <m:r>
          <w:rPr>
            <w:rFonts w:ascii="Cambria Math" w:hAnsi="Cambria Math"/>
          </w:rPr>
          <m:t>W</m:t>
        </m:r>
      </m:oMath>
      <w:r>
        <w:t>, and go to step 4;</w:t>
      </w:r>
    </w:p>
    <w:p w14:paraId="08CEE4CD" w14:textId="77777777" w:rsidR="00233039" w:rsidRDefault="00866D64">
      <w:pPr>
        <w:pStyle w:val="B1"/>
      </w:pPr>
      <w:r>
        <w:t>2)</w:t>
      </w:r>
      <w:r>
        <w:tab/>
        <w:t xml:space="preserve">if </w:t>
      </w:r>
      <m:oMath>
        <m:r>
          <w:rPr>
            <w:rFonts w:ascii="Cambria Math"/>
          </w:rPr>
          <m:t>N</m:t>
        </m:r>
        <m:r>
          <w:rPr>
            <w:rFonts w:ascii="Cambria Math"/>
          </w:rPr>
          <m:t>&gt;0</m:t>
        </m:r>
      </m:oMath>
      <w:r>
        <w:t xml:space="preserve"> and the gNB/UE chooses to decrement the co</w:t>
      </w:r>
      <w:r>
        <w:t xml:space="preserve">unter, set </w:t>
      </w:r>
      <m:oMath>
        <m:r>
          <w:rPr>
            <w:rFonts w:ascii="Cambria Math"/>
          </w:rPr>
          <m:t>N</m:t>
        </m:r>
        <m:r>
          <w:rPr>
            <w:rFonts w:ascii="Cambria Math"/>
          </w:rPr>
          <m:t>=</m:t>
        </m:r>
        <m:r>
          <w:rPr>
            <w:rFonts w:ascii="Cambria Math"/>
          </w:rPr>
          <m:t>N</m:t>
        </m:r>
        <m:r>
          <w:rPr>
            <w:rFonts w:ascii="Cambria Math"/>
          </w:rPr>
          <m:t>-</m:t>
        </m:r>
        <m:r>
          <w:rPr>
            <w:rFonts w:ascii="Cambria Math"/>
          </w:rPr>
          <m:t>1</m:t>
        </m:r>
      </m:oMath>
      <w:r>
        <w:t>;</w:t>
      </w:r>
    </w:p>
    <w:p w14:paraId="08CEE4CE" w14:textId="77777777" w:rsidR="00233039" w:rsidRDefault="00866D64">
      <w:pPr>
        <w:pStyle w:val="B1"/>
      </w:pPr>
      <w:r>
        <w:t>3)</w:t>
      </w:r>
      <w:r>
        <w:tab/>
        <w:t>sense the channel for an additional sensing slot duration, and if the channel is idle for the additional sensing slot duration, go to step 4; else, go to step 5;</w:t>
      </w:r>
    </w:p>
    <w:p w14:paraId="08CEE4CF" w14:textId="77777777" w:rsidR="00233039" w:rsidRDefault="00866D64">
      <w:pPr>
        <w:pStyle w:val="B1"/>
      </w:pPr>
      <w:r>
        <w:t>4)</w:t>
      </w:r>
      <w:r>
        <w:tab/>
        <w:t xml:space="preserve">if </w:t>
      </w:r>
      <m:oMath>
        <m:r>
          <w:rPr>
            <w:rFonts w:ascii="Cambria Math"/>
          </w:rPr>
          <m:t>N</m:t>
        </m:r>
        <m:r>
          <w:rPr>
            <w:rFonts w:ascii="Cambria Math"/>
          </w:rPr>
          <m:t>=0</m:t>
        </m:r>
      </m:oMath>
      <w:r>
        <w:t>, stop; else, go to step 2.</w:t>
      </w:r>
    </w:p>
    <w:p w14:paraId="08CEE4D0" w14:textId="77777777" w:rsidR="00233039" w:rsidRDefault="00866D64">
      <w:pPr>
        <w:pStyle w:val="B1"/>
      </w:pPr>
      <w:r>
        <w:t>5)</w:t>
      </w:r>
      <w:r>
        <w:tab/>
        <w:t>sense the channel until either</w:t>
      </w:r>
      <w:r>
        <w:t xml:space="preserve">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t>;</w:t>
      </w:r>
    </w:p>
    <w:p w14:paraId="08CEE4D1" w14:textId="77777777" w:rsidR="00233039" w:rsidRDefault="00866D64">
      <w:pPr>
        <w:pStyle w:val="B1"/>
      </w:pPr>
      <w:r>
        <w:t>6)</w:t>
      </w:r>
      <w:r>
        <w:tab/>
        <w:t xml:space="preserve">if the channel is sensed to be idle during the sensing slot duration of the additional </w:t>
      </w:r>
      <w:r>
        <w:rPr>
          <w:lang w:eastAsia="zh-CN"/>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t>, go to step 4; else, go to step 5;</w:t>
      </w:r>
    </w:p>
    <w:p w14:paraId="08CEE4D2" w14:textId="77777777" w:rsidR="00233039" w:rsidRDefault="00866D64">
      <w:pPr>
        <w:rPr>
          <w:color w:val="FF0000"/>
        </w:rPr>
      </w:pPr>
      <w:r>
        <w:rPr>
          <w:color w:val="FF0000"/>
        </w:rPr>
        <w:t xml:space="preserve">If a gNB/UE has not transmitted a transmission after step 4 in the procedure above, the gNB/UE may transmit a transmission on the channel, if the channel is sensed to be idle at least in a sensing slot duration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s</m:t>
            </m:r>
            <m:r>
              <w:rPr>
                <w:rFonts w:ascii="Cambria Math" w:hAnsi="Cambria Math"/>
                <w:color w:val="FF0000"/>
              </w:rPr>
              <m:t>l</m:t>
            </m:r>
          </m:sub>
        </m:sSub>
      </m:oMath>
      <w:r>
        <w:rPr>
          <w:color w:val="FF0000"/>
        </w:rPr>
        <w:t xml:space="preserve"> immediately before this transmission. If the channel has not been sensed to be idle in a sensing slot duration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sl</m:t>
            </m:r>
          </m:sub>
        </m:sSub>
      </m:oMath>
      <w:r>
        <w:rPr>
          <w:color w:val="FF0000"/>
        </w:rPr>
        <w:t xml:space="preserve"> immediately before this intended transmission, the gNB/UE proceeds to step 1 after sensing the channel to be idle during the sensing slo</w:t>
      </w:r>
      <w:r>
        <w:rPr>
          <w:color w:val="FF0000"/>
        </w:rPr>
        <w:t xml:space="preserve">t durations of a defer duration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d</m:t>
            </m:r>
          </m:sub>
        </m:sSub>
      </m:oMath>
      <w:r>
        <w:rPr>
          <w:color w:val="FF0000"/>
        </w:rPr>
        <w:t xml:space="preserve">. </w:t>
      </w:r>
    </w:p>
    <w:p w14:paraId="08CEE4D3" w14:textId="77777777" w:rsidR="00233039" w:rsidRDefault="00866D64">
      <w:r>
        <w:t xml:space="preserve">In the above procedures, </w:t>
      </w:r>
      <m:oMath>
        <m:r>
          <w:rPr>
            <w:rFonts w:ascii="Cambria Math"/>
          </w:rPr>
          <m:t>C</m:t>
        </m:r>
        <m:r>
          <w:rPr>
            <w:rFonts w:ascii="Cambria Math" w:hAnsi="Cambria Math"/>
          </w:rPr>
          <m:t>W</m:t>
        </m:r>
      </m:oMath>
      <w:r>
        <w:t xml:space="preserve"> is the contention window and </w:t>
      </w:r>
      <m:oMath>
        <m:r>
          <w:rPr>
            <w:rFonts w:ascii="Cambria Math"/>
          </w:rPr>
          <m:t>C</m:t>
        </m:r>
        <m:r>
          <w:rPr>
            <w:rFonts w:ascii="Cambria Math" w:hAnsi="Cambria Math"/>
          </w:rPr>
          <m:t>W</m:t>
        </m:r>
        <m:r>
          <w:rPr>
            <w:rFonts w:ascii="Cambria Math" w:hAnsi="Cambria Math"/>
          </w:rPr>
          <m:t>=3</m:t>
        </m:r>
      </m:oMath>
      <w:r>
        <w:t xml:space="preserve">. </w:t>
      </w:r>
    </w:p>
    <w:p w14:paraId="08CEE4D4" w14:textId="77777777" w:rsidR="00233039" w:rsidRDefault="00866D64">
      <w: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=8</m:t>
        </m:r>
        <m:r>
          <w:rPr>
            <w:rFonts w:ascii="Cambria Math" w:hAnsi="Cambria Math"/>
          </w:rPr>
          <m:t>μs</m:t>
        </m:r>
        <m:r>
          <w:rPr>
            <w:rFonts w:ascii="Cambria Math" w:hAnsi="Cambria Math"/>
          </w:rPr>
          <m:t xml:space="preserve"> </m:t>
        </m:r>
      </m:oMath>
      <w:r>
        <w:t xml:space="preserve">and includes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m:t>
        </m:r>
        <m:r>
          <w:rPr>
            <w:rFonts w:ascii="Cambria Math" w:hAnsi="Cambria Math"/>
          </w:rPr>
          <m:t>μs</m:t>
        </m:r>
      </m:oMath>
      <w:r>
        <w:t xml:space="preserve"> for performing as least a single measurement to determine whether </w:t>
      </w:r>
      <w:r>
        <w:t>the channel is idle.</w:t>
      </w:r>
    </w:p>
    <w:p w14:paraId="08CEE4D5" w14:textId="77777777" w:rsidR="00233039" w:rsidRDefault="00866D64">
      <w:r>
        <w:t xml:space="preserve">A gNB/UE shall not transmit on a channel for a </w:t>
      </w:r>
      <w:r>
        <w:rPr>
          <w:i/>
        </w:rPr>
        <w:t>Channel Occupancy Time</w:t>
      </w:r>
      <w:r>
        <w:t xml:space="preserve"> that exceeds </w:t>
      </w:r>
      <m:oMath>
        <m:r>
          <w:rPr>
            <w:rFonts w:ascii="Cambria Math" w:hAnsi="Cambria Math"/>
          </w:rPr>
          <m:t>5</m:t>
        </m:r>
        <m:r>
          <w:rPr>
            <w:rFonts w:ascii="Cambria Math" w:hAnsi="Cambria Math"/>
          </w:rPr>
          <m:t>ms</m:t>
        </m:r>
      </m:oMath>
      <w:r>
        <w:t>.</w:t>
      </w:r>
    </w:p>
    <w:p w14:paraId="08CEE4D6" w14:textId="77777777" w:rsidR="00233039" w:rsidRDefault="00866D64">
      <w:r>
        <w:t xml:space="preserve">================================================================== </w:t>
      </w:r>
    </w:p>
    <w:p w14:paraId="08CEE4D7" w14:textId="77777777" w:rsidR="00233039" w:rsidRDefault="00233039"/>
    <w:p w14:paraId="08CEE4D8" w14:textId="77777777" w:rsidR="00233039" w:rsidRDefault="00866D64">
      <w:pPr>
        <w:pStyle w:val="Heading2"/>
        <w:rPr>
          <w:rFonts w:ascii="Times New Roman" w:hAnsi="Times New Roman"/>
        </w:rPr>
      </w:pPr>
      <w:r>
        <w:rPr>
          <w:rFonts w:ascii="Times New Roman" w:hAnsi="Times New Roman"/>
        </w:rPr>
        <w:lastRenderedPageBreak/>
        <w:t>Type 2 LBT procedure</w:t>
      </w:r>
    </w:p>
    <w:p w14:paraId="08CEE4D9" w14:textId="77777777" w:rsidR="00233039" w:rsidRDefault="00866D64">
      <w:r>
        <w:rPr>
          <w:noProof/>
        </w:rPr>
        <mc:AlternateContent>
          <mc:Choice Requires="wps">
            <w:drawing>
              <wp:anchor distT="45720" distB="45720" distL="114300" distR="114300" simplePos="0" relativeHeight="251659264" behindDoc="0" locked="0" layoutInCell="1" allowOverlap="1" wp14:anchorId="08CEE889" wp14:editId="08CEE88A">
                <wp:simplePos x="0" y="0"/>
                <wp:positionH relativeFrom="margin">
                  <wp:align>left</wp:align>
                </wp:positionH>
                <wp:positionV relativeFrom="paragraph">
                  <wp:posOffset>241300</wp:posOffset>
                </wp:positionV>
                <wp:extent cx="5861050" cy="3924300"/>
                <wp:effectExtent l="0" t="0" r="25400" b="19050"/>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924300"/>
                        </a:xfrm>
                        <a:prstGeom prst="rect">
                          <a:avLst/>
                        </a:prstGeom>
                        <a:solidFill>
                          <a:srgbClr val="FFFFFF"/>
                        </a:solidFill>
                        <a:ln w="9525">
                          <a:solidFill>
                            <a:srgbClr val="000000"/>
                          </a:solidFill>
                          <a:miter lim="800000"/>
                        </a:ln>
                      </wps:spPr>
                      <wps:txbx>
                        <w:txbxContent>
                          <w:p w14:paraId="08CEE8A1" w14:textId="77777777" w:rsidR="00233039" w:rsidRDefault="00866D64">
                            <w:pPr>
                              <w:pStyle w:val="discussionpoint"/>
                              <w:rPr>
                                <w:highlight w:val="green"/>
                              </w:rPr>
                            </w:pPr>
                            <w:r>
                              <w:rPr>
                                <w:highlight w:val="green"/>
                              </w:rPr>
                              <w:t>Agreement:</w:t>
                            </w:r>
                          </w:p>
                          <w:p w14:paraId="08CEE8A2" w14:textId="77777777" w:rsidR="00233039" w:rsidRDefault="00866D64">
                            <w:r>
                              <w:t xml:space="preserve">For Cat 2 LBT, down-select from the </w:t>
                            </w:r>
                            <w:r>
                              <w:t>following alternatives</w:t>
                            </w:r>
                          </w:p>
                          <w:p w14:paraId="08CEE8A3" w14:textId="77777777" w:rsidR="00233039" w:rsidRDefault="00866D64">
                            <w:pPr>
                              <w:pStyle w:val="ListParagraph"/>
                              <w:numPr>
                                <w:ilvl w:val="0"/>
                                <w:numId w:val="38"/>
                              </w:numPr>
                            </w:pPr>
                            <w:r>
                              <w:t>Alt 1: Do not introduce Cat 2 LBT for 60GHz unlicensed band operation</w:t>
                            </w:r>
                          </w:p>
                          <w:p w14:paraId="08CEE8A4" w14:textId="77777777" w:rsidR="00233039" w:rsidRDefault="00866D64">
                            <w:pPr>
                              <w:pStyle w:val="ListParagraph"/>
                              <w:numPr>
                                <w:ilvl w:val="0"/>
                                <w:numId w:val="38"/>
                              </w:numPr>
                            </w:pPr>
                            <w:r>
                              <w:t>Alt 2: Introduce Cat 2 LBT for 60GHz unlicensed band operation</w:t>
                            </w:r>
                          </w:p>
                          <w:p w14:paraId="08CEE8A5" w14:textId="77777777" w:rsidR="00233039" w:rsidRDefault="00233039"/>
                          <w:p w14:paraId="08CEE8A6" w14:textId="77777777" w:rsidR="00233039" w:rsidRDefault="00866D64">
                            <w:pPr>
                              <w:pStyle w:val="discussionpoint"/>
                              <w:rPr>
                                <w:highlight w:val="green"/>
                              </w:rPr>
                            </w:pPr>
                            <w:r>
                              <w:rPr>
                                <w:highlight w:val="green"/>
                              </w:rPr>
                              <w:t>Agreement:</w:t>
                            </w:r>
                          </w:p>
                          <w:p w14:paraId="08CEE8A7" w14:textId="77777777" w:rsidR="00233039" w:rsidRDefault="00866D64">
                            <w:r>
                              <w:t>If Cat 2 LBT is introduced, the following use cases can be further studied:</w:t>
                            </w:r>
                          </w:p>
                          <w:p w14:paraId="08CEE8A8" w14:textId="77777777" w:rsidR="00233039" w:rsidRDefault="00866D64">
                            <w:pPr>
                              <w:pStyle w:val="ListParagraph"/>
                              <w:numPr>
                                <w:ilvl w:val="0"/>
                                <w:numId w:val="24"/>
                              </w:numPr>
                            </w:pPr>
                            <w:r>
                              <w:t>Resume trans</w:t>
                            </w:r>
                            <w:r>
                              <w:t>mission after a gap Y:  Cat 2 LBT may be used to resume transmission by the initiating device within the COT after a gap Y (FFS the value of Y)</w:t>
                            </w:r>
                          </w:p>
                          <w:p w14:paraId="08CEE8A9" w14:textId="77777777" w:rsidR="00233039" w:rsidRDefault="00866D64">
                            <w:pPr>
                              <w:pStyle w:val="ListParagraph"/>
                              <w:numPr>
                                <w:ilvl w:val="0"/>
                                <w:numId w:val="24"/>
                              </w:numPr>
                            </w:pPr>
                            <w:r>
                              <w:t>COT sharing: Cat 2 LBT may be used before transmission by a responding node sharing a COT</w:t>
                            </w:r>
                          </w:p>
                          <w:p w14:paraId="08CEE8AA" w14:textId="77777777" w:rsidR="00233039" w:rsidRDefault="00866D64">
                            <w:pPr>
                              <w:pStyle w:val="ListParagraph"/>
                              <w:numPr>
                                <w:ilvl w:val="0"/>
                                <w:numId w:val="24"/>
                              </w:numPr>
                            </w:pPr>
                            <w:r>
                              <w:t>Multi-Beam LBT:  Cat 2</w:t>
                            </w:r>
                            <w:r>
                              <w:t xml:space="preserve"> LBT may be used before switching to a new transmission beam (not used in earlier part of the COT) in a COT with TDM beams, or resume a previously used transmission beam after a gap Z (FFS the value of Z)</w:t>
                            </w:r>
                          </w:p>
                          <w:p w14:paraId="08CEE8AB" w14:textId="77777777" w:rsidR="00233039" w:rsidRDefault="00866D64">
                            <w:pPr>
                              <w:pStyle w:val="ListParagraph"/>
                              <w:numPr>
                                <w:ilvl w:val="0"/>
                                <w:numId w:val="24"/>
                              </w:numPr>
                            </w:pPr>
                            <w:r>
                              <w:t>Rx-Assistance:  Cat 2 LBT may be used for sensing a</w:t>
                            </w:r>
                            <w:r>
                              <w:t xml:space="preserve">t the receiver as a responding device for Rx-Assistance measurements and associated signalling </w:t>
                            </w:r>
                          </w:p>
                          <w:p w14:paraId="08CEE8AC" w14:textId="77777777" w:rsidR="00233039" w:rsidRDefault="00866D64">
                            <w:r>
                              <w:t xml:space="preserve">Other use cases not precluded. </w:t>
                            </w:r>
                          </w:p>
                          <w:p w14:paraId="08CEE8AD" w14:textId="77777777" w:rsidR="00233039" w:rsidRDefault="00866D64">
                            <w:r>
                              <w:t>FFS if Cat 2 LBT is mandated for each use case or not.</w:t>
                            </w:r>
                          </w:p>
                          <w:p w14:paraId="08CEE8AE" w14:textId="77777777" w:rsidR="00233039" w:rsidRDefault="00233039"/>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top:19pt;height:309pt;width:461.5pt;mso-position-horizontal:left;mso-position-horizontal-relative:margin;mso-wrap-distance-bottom:3.6pt;mso-wrap-distance-top:3.6pt;z-index:251659264;mso-width-relative:page;mso-height-relative:page;" fillcolor="#FFFFFF" filled="t" stroked="t" coordsize="21600,21600" o:gfxdata="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vxvINcAAAAHAQAADwAAAAAAAAABACAA&#10;AAAiAAAAZHJzL2Rvd25yZXYueG1sUEsBAhQAFAAAAAgAh07iQHARhcoOAgAALQQAAA4AAAAAAAAA&#10;AQAgAAAAJgEAAGRycy9lMm9Eb2MueG1sUEsFBgAAAAAGAAYAWQEAAKYFAAAAAA==&#10;">
                <v:fill on="t" focussize="0,0"/>
                <v:stroke color="#000000" miterlimit="8" joinstyle="miter"/>
                <v:imagedata o:title=""/>
                <o:lock v:ext="edit" aspectratio="f"/>
                <v:textbox>
                  <w:txbxContent>
                    <w:p>
                      <w:pPr>
                        <w:pStyle w:val="120"/>
                        <w:rPr>
                          <w:highlight w:val="green"/>
                        </w:rPr>
                      </w:pPr>
                      <w:r>
                        <w:rPr>
                          <w:highlight w:val="green"/>
                        </w:rPr>
                        <w:t>Agreement:</w:t>
                      </w:r>
                    </w:p>
                    <w:p>
                      <w:r>
                        <w:t>For Cat 2 LBT, down-select from the following alternatives</w:t>
                      </w:r>
                    </w:p>
                    <w:p>
                      <w:pPr>
                        <w:pStyle w:val="73"/>
                        <w:numPr>
                          <w:ilvl w:val="0"/>
                          <w:numId w:val="38"/>
                        </w:numPr>
                      </w:pPr>
                      <w:r>
                        <w:t>Alt 1: Do not introduce Cat 2 LBT for 60GHz unlicensed band operation</w:t>
                      </w:r>
                    </w:p>
                    <w:p>
                      <w:pPr>
                        <w:pStyle w:val="73"/>
                        <w:numPr>
                          <w:ilvl w:val="0"/>
                          <w:numId w:val="38"/>
                        </w:numPr>
                      </w:pPr>
                      <w:r>
                        <w:t>Alt 2: Introduce Cat 2 LBT for 60GHz unlicensed band operation</w:t>
                      </w:r>
                    </w:p>
                    <w:p/>
                    <w:p>
                      <w:pPr>
                        <w:pStyle w:val="120"/>
                        <w:rPr>
                          <w:highlight w:val="green"/>
                        </w:rPr>
                      </w:pPr>
                      <w:r>
                        <w:rPr>
                          <w:highlight w:val="green"/>
                        </w:rPr>
                        <w:t>Agreement:</w:t>
                      </w:r>
                    </w:p>
                    <w:p>
                      <w:r>
                        <w:t>If Cat 2 LBT is introduced, the following use cases can be further studied:</w:t>
                      </w:r>
                    </w:p>
                    <w:p>
                      <w:pPr>
                        <w:pStyle w:val="73"/>
                        <w:numPr>
                          <w:ilvl w:val="0"/>
                          <w:numId w:val="24"/>
                        </w:numPr>
                      </w:pPr>
                      <w:r>
                        <w:t>Resume transmission after a gap Y:  Cat 2 LBT may be used to resume transmission by the initiating device within the COT after a gap Y (FFS the value of Y)</w:t>
                      </w:r>
                    </w:p>
                    <w:p>
                      <w:pPr>
                        <w:pStyle w:val="73"/>
                        <w:numPr>
                          <w:ilvl w:val="0"/>
                          <w:numId w:val="24"/>
                        </w:numPr>
                      </w:pPr>
                      <w:r>
                        <w:t>COT sharing: Cat 2 LBT may be used before transmission by a responding node sharing a COT</w:t>
                      </w:r>
                    </w:p>
                    <w:p>
                      <w:pPr>
                        <w:pStyle w:val="73"/>
                        <w:numPr>
                          <w:ilvl w:val="0"/>
                          <w:numId w:val="24"/>
                        </w:numPr>
                      </w:pPr>
                      <w:r>
                        <w:t>Multi-Beam LBT:  Cat 2 LBT may be used before switching to a new transmission beam (not used in earlier part of the COT) in a COT with TDM beams, or resume a previously used transmission beam after a gap Z (FFS the value of Z)</w:t>
                      </w:r>
                    </w:p>
                    <w:p>
                      <w:pPr>
                        <w:pStyle w:val="73"/>
                        <w:numPr>
                          <w:ilvl w:val="0"/>
                          <w:numId w:val="24"/>
                        </w:numPr>
                      </w:pPr>
                      <w:r>
                        <w:t xml:space="preserve">Rx-Assistance:  Cat 2 LBT may be used for sensing at the receiver as a responding device for Rx-Assistance measurements and associated signalling </w:t>
                      </w:r>
                    </w:p>
                    <w:p>
                      <w:r>
                        <w:t xml:space="preserve">Other use cases not precluded. </w:t>
                      </w:r>
                    </w:p>
                    <w:p>
                      <w:r>
                        <w:t>FFS if Cat 2 LBT is mandated for each use case or not.</w:t>
                      </w:r>
                    </w:p>
                    <w:p/>
                  </w:txbxContent>
                </v:textbox>
                <w10:wrap type="topAndBottom"/>
              </v:shape>
            </w:pict>
          </mc:Fallback>
        </mc:AlternateContent>
      </w:r>
    </w:p>
    <w:p w14:paraId="08CEE4DA" w14:textId="77777777" w:rsidR="00233039" w:rsidRDefault="00233039"/>
    <w:tbl>
      <w:tblPr>
        <w:tblStyle w:val="TableGrid"/>
        <w:tblW w:w="9362" w:type="dxa"/>
        <w:tblLayout w:type="fixed"/>
        <w:tblLook w:val="04A0" w:firstRow="1" w:lastRow="0" w:firstColumn="1" w:lastColumn="0" w:noHBand="0" w:noVBand="1"/>
      </w:tblPr>
      <w:tblGrid>
        <w:gridCol w:w="1908"/>
        <w:gridCol w:w="7454"/>
      </w:tblGrid>
      <w:tr w:rsidR="00233039" w14:paraId="08CEE4DD" w14:textId="77777777">
        <w:tc>
          <w:tcPr>
            <w:tcW w:w="1908" w:type="dxa"/>
          </w:tcPr>
          <w:p w14:paraId="08CEE4DB" w14:textId="77777777" w:rsidR="00233039" w:rsidRDefault="00866D64">
            <w:r>
              <w:t>Company</w:t>
            </w:r>
          </w:p>
        </w:tc>
        <w:tc>
          <w:tcPr>
            <w:tcW w:w="7454" w:type="dxa"/>
          </w:tcPr>
          <w:p w14:paraId="08CEE4DC" w14:textId="77777777" w:rsidR="00233039" w:rsidRDefault="00866D64">
            <w:r>
              <w:t>Key Proposals/Observations/Positions</w:t>
            </w:r>
          </w:p>
        </w:tc>
      </w:tr>
      <w:tr w:rsidR="00233039" w14:paraId="08CEE4E0" w14:textId="77777777">
        <w:trPr>
          <w:trHeight w:val="864"/>
        </w:trPr>
        <w:tc>
          <w:tcPr>
            <w:tcW w:w="1908" w:type="dxa"/>
            <w:noWrap/>
          </w:tcPr>
          <w:p w14:paraId="08CEE4DE" w14:textId="77777777" w:rsidR="00233039" w:rsidRDefault="00866D64">
            <w:r>
              <w:t>FUTUREWEI</w:t>
            </w:r>
          </w:p>
        </w:tc>
        <w:tc>
          <w:tcPr>
            <w:tcW w:w="7454" w:type="dxa"/>
          </w:tcPr>
          <w:p w14:paraId="08CEE4DF" w14:textId="77777777" w:rsidR="00233039" w:rsidRDefault="00866D64">
            <w:r>
              <w:t>Proposal 9:</w:t>
            </w:r>
            <w:r>
              <w:br/>
              <w:t>Th</w:t>
            </w:r>
            <w:r>
              <w:t xml:space="preserve">e initiating device can resume transmission with a Cat 2 LBT if there is gap longer than Y us from the previous transmission from that initiating device or responding device. </w:t>
            </w:r>
          </w:p>
        </w:tc>
      </w:tr>
      <w:tr w:rsidR="00233039" w14:paraId="08CEE4E3" w14:textId="77777777">
        <w:trPr>
          <w:trHeight w:val="576"/>
        </w:trPr>
        <w:tc>
          <w:tcPr>
            <w:tcW w:w="1908" w:type="dxa"/>
            <w:noWrap/>
          </w:tcPr>
          <w:p w14:paraId="08CEE4E1" w14:textId="77777777" w:rsidR="00233039" w:rsidRDefault="00866D64">
            <w:r>
              <w:t>InterDigital Inc.</w:t>
            </w:r>
          </w:p>
        </w:tc>
        <w:tc>
          <w:tcPr>
            <w:tcW w:w="7454" w:type="dxa"/>
          </w:tcPr>
          <w:p w14:paraId="08CEE4E2" w14:textId="77777777" w:rsidR="00233039" w:rsidRDefault="00866D64">
            <w:r>
              <w:t xml:space="preserve">Proposal 4: A UE determines whether to use Cat 2 LBT </w:t>
            </w:r>
            <w:r>
              <w:t>based on the gap duration between an upcoming transmission and a preceding transmission on at least the same beam pair.</w:t>
            </w:r>
          </w:p>
        </w:tc>
      </w:tr>
      <w:tr w:rsidR="00233039" w14:paraId="08CEE4E6" w14:textId="77777777">
        <w:trPr>
          <w:trHeight w:val="288"/>
        </w:trPr>
        <w:tc>
          <w:tcPr>
            <w:tcW w:w="1908" w:type="dxa"/>
            <w:noWrap/>
          </w:tcPr>
          <w:p w14:paraId="08CEE4E4" w14:textId="77777777" w:rsidR="00233039" w:rsidRDefault="00866D64">
            <w:r>
              <w:t>OPPO</w:t>
            </w:r>
          </w:p>
        </w:tc>
        <w:tc>
          <w:tcPr>
            <w:tcW w:w="7454" w:type="dxa"/>
          </w:tcPr>
          <w:p w14:paraId="08CEE4E5" w14:textId="77777777" w:rsidR="00233039" w:rsidRDefault="00866D64">
            <w:r>
              <w:t>Proposal 10: Cat-2 LBT should be introduced for resuming transmission within the COT after a gap and Rx-assisted LBT.</w:t>
            </w:r>
          </w:p>
        </w:tc>
      </w:tr>
      <w:tr w:rsidR="00233039" w14:paraId="08CEE4E9" w14:textId="77777777">
        <w:trPr>
          <w:trHeight w:val="288"/>
        </w:trPr>
        <w:tc>
          <w:tcPr>
            <w:tcW w:w="1908" w:type="dxa"/>
            <w:noWrap/>
          </w:tcPr>
          <w:p w14:paraId="08CEE4E7" w14:textId="77777777" w:rsidR="00233039" w:rsidRDefault="00866D64">
            <w:r>
              <w:t>OPPO</w:t>
            </w:r>
          </w:p>
        </w:tc>
        <w:tc>
          <w:tcPr>
            <w:tcW w:w="7454" w:type="dxa"/>
          </w:tcPr>
          <w:p w14:paraId="08CEE4E8" w14:textId="77777777" w:rsidR="00233039" w:rsidRDefault="00866D64">
            <w:r>
              <w:t>Propos</w:t>
            </w:r>
            <w:r>
              <w:t>al 11: For resuming transmission after a gap, RAN1 should firstly discuss the gap is defined per device or per beam.</w:t>
            </w:r>
          </w:p>
        </w:tc>
      </w:tr>
      <w:tr w:rsidR="00233039" w14:paraId="08CEE4EC" w14:textId="77777777">
        <w:trPr>
          <w:trHeight w:val="864"/>
        </w:trPr>
        <w:tc>
          <w:tcPr>
            <w:tcW w:w="1908" w:type="dxa"/>
            <w:noWrap/>
          </w:tcPr>
          <w:p w14:paraId="08CEE4EA" w14:textId="77777777" w:rsidR="00233039" w:rsidRDefault="00866D64">
            <w:r>
              <w:t>ZTE Sanechips</w:t>
            </w:r>
          </w:p>
        </w:tc>
        <w:tc>
          <w:tcPr>
            <w:tcW w:w="7454" w:type="dxa"/>
          </w:tcPr>
          <w:p w14:paraId="08CEE4EB" w14:textId="77777777" w:rsidR="00233039" w:rsidRDefault="00866D64">
            <w:r>
              <w:t>Proposal 7: Similar restriction as defined in Type 2C channel access procedure in TS 37.213 can also introduced in above 52.</w:t>
            </w:r>
            <w:r>
              <w:t>6GHz NR-U frequency band but the length of a transmission can be relaxed.</w:t>
            </w:r>
            <w:r>
              <w:br/>
              <w:t>l</w:t>
            </w:r>
            <w:r>
              <w:tab/>
              <w:t xml:space="preserve">The duration of the corresponding DL transmission is at most [Y] </w:t>
            </w:r>
            <w:r>
              <w:lastRenderedPageBreak/>
              <w:t>symbols or ms.</w:t>
            </w:r>
          </w:p>
        </w:tc>
      </w:tr>
      <w:tr w:rsidR="00233039" w14:paraId="08CEE4EF" w14:textId="77777777">
        <w:trPr>
          <w:trHeight w:val="864"/>
        </w:trPr>
        <w:tc>
          <w:tcPr>
            <w:tcW w:w="1908" w:type="dxa"/>
            <w:noWrap/>
          </w:tcPr>
          <w:p w14:paraId="08CEE4ED" w14:textId="77777777" w:rsidR="00233039" w:rsidRDefault="00866D64">
            <w:r>
              <w:lastRenderedPageBreak/>
              <w:t>Intel Corporation</w:t>
            </w:r>
          </w:p>
        </w:tc>
        <w:tc>
          <w:tcPr>
            <w:tcW w:w="7454" w:type="dxa"/>
          </w:tcPr>
          <w:p w14:paraId="08CEE4EE" w14:textId="77777777" w:rsidR="00233039" w:rsidRDefault="00866D64">
            <w:r>
              <w:t xml:space="preserve">Proposal 23: If an initiating device is capable to perform Cat-2 LBT, and if </w:t>
            </w:r>
            <w:r>
              <w:t>the initiating device performs an additional burst within the initiated COT which may be separated with any prior burst of at least a minimum gap Y, then under Alt-3 a Cat 2 LBT is needed before the initiating device transmission.</w:t>
            </w:r>
          </w:p>
        </w:tc>
      </w:tr>
      <w:tr w:rsidR="00233039" w14:paraId="08CEE4F2" w14:textId="77777777">
        <w:trPr>
          <w:trHeight w:val="864"/>
        </w:trPr>
        <w:tc>
          <w:tcPr>
            <w:tcW w:w="1908" w:type="dxa"/>
            <w:noWrap/>
          </w:tcPr>
          <w:p w14:paraId="08CEE4F0" w14:textId="77777777" w:rsidR="00233039" w:rsidRDefault="00866D64">
            <w:r>
              <w:t>LG Electronics</w:t>
            </w:r>
          </w:p>
        </w:tc>
        <w:tc>
          <w:tcPr>
            <w:tcW w:w="7454" w:type="dxa"/>
          </w:tcPr>
          <w:p w14:paraId="08CEE4F1" w14:textId="77777777" w:rsidR="00233039" w:rsidRDefault="00866D64">
            <w:r>
              <w:t xml:space="preserve">Proposal </w:t>
            </w:r>
            <w:r>
              <w:t>#6: The pause within a COT may occur due to the transmission(s) corresponding to the beam direction that failed the LBT and further transmission(s) can be resumed after the pause without additional channel sensing or with additional channel sensing for a U</w:t>
            </w:r>
            <w:r>
              <w:t>E capable of cat 2 LBT.</w:t>
            </w:r>
          </w:p>
        </w:tc>
      </w:tr>
      <w:tr w:rsidR="00233039" w14:paraId="08CEE4F5" w14:textId="77777777">
        <w:trPr>
          <w:trHeight w:val="864"/>
        </w:trPr>
        <w:tc>
          <w:tcPr>
            <w:tcW w:w="1908" w:type="dxa"/>
            <w:noWrap/>
          </w:tcPr>
          <w:p w14:paraId="08CEE4F3" w14:textId="77777777" w:rsidR="00233039" w:rsidRDefault="00866D64">
            <w:r>
              <w:t>LG Electronics</w:t>
            </w:r>
          </w:p>
        </w:tc>
        <w:tc>
          <w:tcPr>
            <w:tcW w:w="7454" w:type="dxa"/>
          </w:tcPr>
          <w:p w14:paraId="08CEE4F4" w14:textId="77777777" w:rsidR="00233039" w:rsidRDefault="00866D64">
            <w:r>
              <w:t>Proposal #19: gNB should be allowed to schedule UL transmission with Type 1 or Type 2 channel access before the UE reports its capability and the UE can use Type 1 channel access if Type 2 channel access is indicated</w:t>
            </w:r>
            <w:r>
              <w:t xml:space="preserve"> but not supported (i.e., Support Alt 1B in Discussion 2.15-3).</w:t>
            </w:r>
          </w:p>
        </w:tc>
      </w:tr>
    </w:tbl>
    <w:p w14:paraId="08CEE4F6" w14:textId="77777777" w:rsidR="00233039" w:rsidRDefault="00233039"/>
    <w:p w14:paraId="08CEE4F7" w14:textId="77777777" w:rsidR="00233039" w:rsidRDefault="00866D64">
      <w:pPr>
        <w:pStyle w:val="discussionpoint"/>
      </w:pPr>
      <w:r>
        <w:t>Discussion 2.14-1 (closed and followed up by proposal 2.14-1a)</w:t>
      </w:r>
    </w:p>
    <w:p w14:paraId="08CEE4F8" w14:textId="77777777" w:rsidR="00233039" w:rsidRDefault="00866D64">
      <w:r>
        <w:rPr>
          <w:lang w:eastAsia="en-US"/>
        </w:rPr>
        <w:t xml:space="preserve">Should we allow the initiating device to resume transmission </w:t>
      </w:r>
      <w:r>
        <w:t xml:space="preserve">within maximum COT </w:t>
      </w:r>
      <w:r>
        <w:rPr>
          <w:lang w:eastAsia="en-US"/>
        </w:rPr>
        <w:t>with</w:t>
      </w:r>
      <w:r>
        <w:t xml:space="preserve">out </w:t>
      </w:r>
      <w:r>
        <w:rPr>
          <w:lang w:eastAsia="en-US"/>
        </w:rPr>
        <w:t>a Cat 2 LBT</w:t>
      </w:r>
      <w:r>
        <w:t>, no matter how long the gap</w:t>
      </w:r>
      <w:r>
        <w:t xml:space="preserve"> is from</w:t>
      </w:r>
      <w:r>
        <w:rPr>
          <w:lang w:eastAsia="en-US"/>
        </w:rPr>
        <w:t xml:space="preserve"> the previous transmission from initiating device or responding device</w:t>
      </w:r>
    </w:p>
    <w:p w14:paraId="08CEE4F9" w14:textId="77777777" w:rsidR="00233039" w:rsidRDefault="00866D64">
      <w:pPr>
        <w:pStyle w:val="ListParagraph"/>
        <w:numPr>
          <w:ilvl w:val="0"/>
          <w:numId w:val="25"/>
        </w:numPr>
        <w:rPr>
          <w:lang w:eastAsia="en-US"/>
        </w:rPr>
      </w:pPr>
      <w:r>
        <w:rPr>
          <w:lang w:eastAsia="en-US"/>
        </w:rPr>
        <w:t>Note this is motivated by regions</w:t>
      </w:r>
      <w:r>
        <w:t xml:space="preserve"> where LBT is not required before each transmission</w:t>
      </w:r>
      <w:r>
        <w:rPr>
          <w:lang w:eastAsia="en-US"/>
        </w:rPr>
        <w:t xml:space="preserve"> (say </w:t>
      </w:r>
      <w:r>
        <w:t xml:space="preserve">outside </w:t>
      </w:r>
      <w:r>
        <w:rPr>
          <w:lang w:eastAsia="en-US"/>
        </w:rPr>
        <w:t>Japan)?</w:t>
      </w:r>
    </w:p>
    <w:p w14:paraId="08CEE4FA" w14:textId="77777777" w:rsidR="00233039" w:rsidRDefault="00866D64">
      <w:pPr>
        <w:pStyle w:val="ListParagraph"/>
        <w:numPr>
          <w:ilvl w:val="0"/>
          <w:numId w:val="25"/>
        </w:numPr>
      </w:pPr>
      <w:r>
        <w:t xml:space="preserve">Yes: Apple, DCM, Ericsson, IDCC, FW, Nokia, Samsung, LGE, NEC, </w:t>
      </w:r>
      <w:r>
        <w:t>Transsion, CATT, Intel</w:t>
      </w:r>
    </w:p>
    <w:p w14:paraId="08CEE4FB" w14:textId="77777777" w:rsidR="00233039" w:rsidRDefault="00866D64">
      <w:pPr>
        <w:pStyle w:val="ListParagraph"/>
        <w:numPr>
          <w:ilvl w:val="0"/>
          <w:numId w:val="25"/>
        </w:numPr>
      </w:pPr>
      <w:r>
        <w:t>No: ZTE, OPPO</w:t>
      </w:r>
    </w:p>
    <w:p w14:paraId="08CEE4FC" w14:textId="77777777" w:rsidR="00233039" w:rsidRDefault="00233039"/>
    <w:p w14:paraId="08CEE4FD"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500" w14:textId="77777777">
        <w:tc>
          <w:tcPr>
            <w:tcW w:w="1525" w:type="dxa"/>
          </w:tcPr>
          <w:p w14:paraId="08CEE4FE" w14:textId="77777777" w:rsidR="00233039" w:rsidRDefault="00866D64">
            <w:r>
              <w:t>Company</w:t>
            </w:r>
          </w:p>
        </w:tc>
        <w:tc>
          <w:tcPr>
            <w:tcW w:w="7837" w:type="dxa"/>
          </w:tcPr>
          <w:p w14:paraId="08CEE4FF" w14:textId="77777777" w:rsidR="00233039" w:rsidRDefault="00866D64">
            <w:r>
              <w:t>View</w:t>
            </w:r>
          </w:p>
        </w:tc>
      </w:tr>
      <w:tr w:rsidR="00233039" w14:paraId="08CEE503" w14:textId="77777777">
        <w:tc>
          <w:tcPr>
            <w:tcW w:w="1525" w:type="dxa"/>
          </w:tcPr>
          <w:p w14:paraId="08CEE501" w14:textId="77777777" w:rsidR="00233039" w:rsidRDefault="00866D64">
            <w:r>
              <w:t>Intel</w:t>
            </w:r>
          </w:p>
        </w:tc>
        <w:tc>
          <w:tcPr>
            <w:tcW w:w="7837" w:type="dxa"/>
          </w:tcPr>
          <w:p w14:paraId="08CEE502" w14:textId="77777777" w:rsidR="00233039" w:rsidRDefault="00866D64">
            <w:r>
              <w:t xml:space="preserve">No, especially considering the Japanese regulatory requirements. In this case, same consideration made for the responding device are applicable. </w:t>
            </w:r>
          </w:p>
        </w:tc>
      </w:tr>
      <w:tr w:rsidR="00233039" w14:paraId="08CEE506" w14:textId="77777777">
        <w:tc>
          <w:tcPr>
            <w:tcW w:w="1525" w:type="dxa"/>
          </w:tcPr>
          <w:p w14:paraId="08CEE504" w14:textId="77777777" w:rsidR="00233039" w:rsidRDefault="00866D64">
            <w:r>
              <w:t>Apple</w:t>
            </w:r>
          </w:p>
        </w:tc>
        <w:tc>
          <w:tcPr>
            <w:tcW w:w="7837" w:type="dxa"/>
          </w:tcPr>
          <w:p w14:paraId="08CEE505" w14:textId="77777777" w:rsidR="00233039" w:rsidRDefault="00866D64">
            <w:r>
              <w:t xml:space="preserve">Yes, for outside of Japan.  </w:t>
            </w:r>
          </w:p>
        </w:tc>
      </w:tr>
      <w:tr w:rsidR="00233039" w14:paraId="08CEE509" w14:textId="77777777">
        <w:tc>
          <w:tcPr>
            <w:tcW w:w="1525" w:type="dxa"/>
          </w:tcPr>
          <w:p w14:paraId="08CEE507" w14:textId="77777777" w:rsidR="00233039" w:rsidRDefault="00866D64">
            <w:r>
              <w:rPr>
                <w:rFonts w:eastAsia="MS Mincho" w:hint="eastAsia"/>
                <w:lang w:eastAsia="ja-JP"/>
              </w:rPr>
              <w:t>D</w:t>
            </w:r>
            <w:r>
              <w:rPr>
                <w:rFonts w:eastAsia="MS Mincho"/>
                <w:lang w:eastAsia="ja-JP"/>
              </w:rPr>
              <w:t>OCOMO</w:t>
            </w:r>
          </w:p>
        </w:tc>
        <w:tc>
          <w:tcPr>
            <w:tcW w:w="7837" w:type="dxa"/>
          </w:tcPr>
          <w:p w14:paraId="08CEE508" w14:textId="77777777" w:rsidR="00233039" w:rsidRDefault="00866D64">
            <w:r>
              <w:rPr>
                <w:rFonts w:eastAsia="MS Mincho" w:hint="eastAsia"/>
                <w:lang w:eastAsia="ja-JP"/>
              </w:rPr>
              <w:t>Y</w:t>
            </w:r>
            <w:r>
              <w:rPr>
                <w:rFonts w:eastAsia="MS Mincho"/>
                <w:lang w:eastAsia="ja-JP"/>
              </w:rPr>
              <w:t xml:space="preserve">es it should be possible in BRAN region. </w:t>
            </w:r>
          </w:p>
        </w:tc>
      </w:tr>
      <w:tr w:rsidR="00233039" w14:paraId="08CEE50C" w14:textId="77777777">
        <w:tc>
          <w:tcPr>
            <w:tcW w:w="1525" w:type="dxa"/>
          </w:tcPr>
          <w:p w14:paraId="08CEE50A" w14:textId="77777777" w:rsidR="00233039" w:rsidRDefault="00866D64">
            <w:r>
              <w:t>Ericsson</w:t>
            </w:r>
          </w:p>
        </w:tc>
        <w:tc>
          <w:tcPr>
            <w:tcW w:w="7837" w:type="dxa"/>
          </w:tcPr>
          <w:p w14:paraId="08CEE50B" w14:textId="77777777" w:rsidR="00233039" w:rsidRDefault="00866D64">
            <w:r>
              <w:t xml:space="preserve">Yes. CAT2 is </w:t>
            </w:r>
            <w:r>
              <w:t xml:space="preserve">not needed by the initiating device in EN 302 567. </w:t>
            </w:r>
          </w:p>
        </w:tc>
      </w:tr>
      <w:tr w:rsidR="00233039" w14:paraId="08CEE510" w14:textId="77777777">
        <w:tc>
          <w:tcPr>
            <w:tcW w:w="1525" w:type="dxa"/>
          </w:tcPr>
          <w:p w14:paraId="08CEE50D" w14:textId="77777777" w:rsidR="00233039" w:rsidRDefault="00866D64">
            <w:pPr>
              <w:rPr>
                <w:rFonts w:eastAsia="SimSun"/>
                <w:lang w:eastAsia="ja-JP"/>
              </w:rPr>
            </w:pPr>
            <w:r>
              <w:rPr>
                <w:rFonts w:eastAsia="SimSun" w:hint="eastAsia"/>
              </w:rPr>
              <w:t>ZTE, Sanechips</w:t>
            </w:r>
          </w:p>
        </w:tc>
        <w:tc>
          <w:tcPr>
            <w:tcW w:w="7837" w:type="dxa"/>
          </w:tcPr>
          <w:p w14:paraId="08CEE50E" w14:textId="77777777" w:rsidR="00233039" w:rsidRDefault="00866D64">
            <w:pPr>
              <w:rPr>
                <w:rFonts w:eastAsia="SimSun"/>
              </w:rPr>
            </w:pPr>
            <w:r>
              <w:rPr>
                <w:rFonts w:eastAsia="SimSun" w:hint="eastAsia"/>
              </w:rPr>
              <w:t>No, we think it may be necessary to perform a Cat 2 LBT for transmission within a COT to avoid unnecessary collision if the device has a Cat2 LBT capabili</w:t>
            </w:r>
            <w:r>
              <w:rPr>
                <w:rFonts w:eastAsia="SimSun" w:hint="eastAsia"/>
              </w:rPr>
              <w:lastRenderedPageBreak/>
              <w:t>ty.</w:t>
            </w:r>
          </w:p>
          <w:p w14:paraId="08CEE50F" w14:textId="77777777" w:rsidR="00233039" w:rsidRDefault="00866D64">
            <w:pPr>
              <w:rPr>
                <w:rFonts w:eastAsia="SimSun"/>
                <w:lang w:eastAsia="ja-JP"/>
              </w:rPr>
            </w:pPr>
            <w:r>
              <w:rPr>
                <w:rFonts w:eastAsia="SimSun"/>
                <w:color w:val="FF0000"/>
              </w:rPr>
              <w:t>Moderator: This is a region li</w:t>
            </w:r>
            <w:r>
              <w:rPr>
                <w:rFonts w:eastAsia="SimSun"/>
                <w:color w:val="FF0000"/>
              </w:rPr>
              <w:t>ke EU where LBT before each transmission is not mandated</w:t>
            </w:r>
          </w:p>
        </w:tc>
      </w:tr>
      <w:tr w:rsidR="00233039" w14:paraId="08CEE514" w14:textId="77777777">
        <w:tc>
          <w:tcPr>
            <w:tcW w:w="1525" w:type="dxa"/>
          </w:tcPr>
          <w:p w14:paraId="08CEE511" w14:textId="77777777" w:rsidR="00233039" w:rsidRDefault="00866D64">
            <w:pPr>
              <w:rPr>
                <w:rFonts w:eastAsia="SimSun"/>
              </w:rPr>
            </w:pPr>
            <w:r>
              <w:rPr>
                <w:rFonts w:eastAsia="SimSun" w:hint="eastAsia"/>
              </w:rPr>
              <w:lastRenderedPageBreak/>
              <w:t>O</w:t>
            </w:r>
            <w:r>
              <w:rPr>
                <w:rFonts w:eastAsia="SimSun"/>
              </w:rPr>
              <w:t>PPO</w:t>
            </w:r>
          </w:p>
        </w:tc>
        <w:tc>
          <w:tcPr>
            <w:tcW w:w="7837" w:type="dxa"/>
          </w:tcPr>
          <w:p w14:paraId="08CEE512" w14:textId="77777777" w:rsidR="00233039" w:rsidRDefault="00866D64">
            <w:pPr>
              <w:rPr>
                <w:rFonts w:eastAsia="SimSun"/>
              </w:rPr>
            </w:pPr>
            <w:r>
              <w:rPr>
                <w:rFonts w:eastAsia="SimSun" w:hint="eastAsia"/>
              </w:rPr>
              <w:t>N</w:t>
            </w:r>
            <w:r>
              <w:rPr>
                <w:rFonts w:eastAsia="SimSun"/>
              </w:rPr>
              <w:t>o, Cat 2 LBT is needed to resume transmission for fair coexistence.</w:t>
            </w:r>
          </w:p>
          <w:p w14:paraId="08CEE513" w14:textId="77777777" w:rsidR="00233039" w:rsidRDefault="00866D64">
            <w:pPr>
              <w:rPr>
                <w:rFonts w:eastAsia="SimSun"/>
              </w:rPr>
            </w:pPr>
            <w:r>
              <w:rPr>
                <w:rFonts w:eastAsia="SimSun"/>
                <w:color w:val="FF0000"/>
              </w:rPr>
              <w:t>Moderator: This is a region like EU where LBT before each transmission is not mandated</w:t>
            </w:r>
          </w:p>
        </w:tc>
      </w:tr>
      <w:tr w:rsidR="00233039" w14:paraId="08CEE517" w14:textId="77777777">
        <w:tc>
          <w:tcPr>
            <w:tcW w:w="1525" w:type="dxa"/>
          </w:tcPr>
          <w:p w14:paraId="08CEE515" w14:textId="77777777" w:rsidR="00233039" w:rsidRDefault="00866D64">
            <w:pPr>
              <w:rPr>
                <w:rFonts w:eastAsia="SimSun"/>
              </w:rPr>
            </w:pPr>
            <w:r>
              <w:rPr>
                <w:rFonts w:eastAsia="SimSun"/>
              </w:rPr>
              <w:t>InterDigital</w:t>
            </w:r>
          </w:p>
        </w:tc>
        <w:tc>
          <w:tcPr>
            <w:tcW w:w="7837" w:type="dxa"/>
          </w:tcPr>
          <w:p w14:paraId="08CEE516" w14:textId="77777777" w:rsidR="00233039" w:rsidRDefault="00866D64">
            <w:pPr>
              <w:rPr>
                <w:rFonts w:eastAsia="SimSun"/>
              </w:rPr>
            </w:pPr>
            <w:r>
              <w:rPr>
                <w:rFonts w:eastAsia="SimSun"/>
              </w:rPr>
              <w:t>It may be allowed (e.g.</w:t>
            </w:r>
            <w:r>
              <w:rPr>
                <w:rFonts w:eastAsia="SimSun"/>
              </w:rPr>
              <w:t xml:space="preserve"> if UE is indicated no-LBT). However, that should not preclude use of CAT 2 LBT in other cases.</w:t>
            </w:r>
          </w:p>
        </w:tc>
      </w:tr>
      <w:tr w:rsidR="00233039" w14:paraId="08CEE51A" w14:textId="77777777">
        <w:tc>
          <w:tcPr>
            <w:tcW w:w="1525" w:type="dxa"/>
          </w:tcPr>
          <w:p w14:paraId="08CEE518" w14:textId="77777777" w:rsidR="00233039" w:rsidRDefault="00866D64">
            <w:pPr>
              <w:rPr>
                <w:rFonts w:eastAsia="SimSun"/>
              </w:rPr>
            </w:pPr>
            <w:r>
              <w:rPr>
                <w:rFonts w:eastAsia="SimSun"/>
              </w:rPr>
              <w:t>FW</w:t>
            </w:r>
          </w:p>
        </w:tc>
        <w:tc>
          <w:tcPr>
            <w:tcW w:w="7837" w:type="dxa"/>
          </w:tcPr>
          <w:p w14:paraId="08CEE519" w14:textId="77777777" w:rsidR="00233039" w:rsidRDefault="00866D64">
            <w:pPr>
              <w:rPr>
                <w:rFonts w:eastAsia="SimSun"/>
              </w:rPr>
            </w:pPr>
            <w:r>
              <w:rPr>
                <w:rFonts w:eastAsia="SimSun"/>
              </w:rPr>
              <w:t xml:space="preserve">We prefer use of CAT2 before resuming as it facilitates fairer coexistence but it seems difficult to make it mandatory. </w:t>
            </w:r>
          </w:p>
        </w:tc>
      </w:tr>
      <w:tr w:rsidR="00233039" w14:paraId="08CEE51D" w14:textId="77777777">
        <w:trPr>
          <w:trHeight w:val="220"/>
        </w:trPr>
        <w:tc>
          <w:tcPr>
            <w:tcW w:w="1525" w:type="dxa"/>
          </w:tcPr>
          <w:p w14:paraId="08CEE51B" w14:textId="77777777" w:rsidR="00233039" w:rsidRDefault="00866D64">
            <w:pPr>
              <w:rPr>
                <w:rFonts w:eastAsia="Malgun Gothic"/>
                <w:lang w:eastAsia="ko-KR"/>
              </w:rPr>
            </w:pPr>
            <w:r>
              <w:rPr>
                <w:rFonts w:eastAsia="Malgun Gothic"/>
                <w:lang w:eastAsia="ko-KR"/>
              </w:rPr>
              <w:t>Nokia, NSB</w:t>
            </w:r>
          </w:p>
        </w:tc>
        <w:tc>
          <w:tcPr>
            <w:tcW w:w="7837" w:type="dxa"/>
          </w:tcPr>
          <w:p w14:paraId="08CEE51C" w14:textId="77777777" w:rsidR="00233039" w:rsidRDefault="00866D64">
            <w:r>
              <w:t>Yes, this is allowed according to the regulations</w:t>
            </w:r>
          </w:p>
        </w:tc>
      </w:tr>
      <w:tr w:rsidR="00233039" w14:paraId="08CEE520" w14:textId="77777777">
        <w:trPr>
          <w:trHeight w:val="220"/>
        </w:trPr>
        <w:tc>
          <w:tcPr>
            <w:tcW w:w="1525" w:type="dxa"/>
          </w:tcPr>
          <w:p w14:paraId="08CEE51E" w14:textId="77777777" w:rsidR="00233039" w:rsidRDefault="00866D64">
            <w:pPr>
              <w:rPr>
                <w:rFonts w:eastAsia="Malgun Gothic"/>
                <w:lang w:eastAsia="ko-KR"/>
              </w:rPr>
            </w:pPr>
            <w:r>
              <w:rPr>
                <w:rFonts w:eastAsia="SimSun"/>
              </w:rPr>
              <w:t>Samsung</w:t>
            </w:r>
          </w:p>
        </w:tc>
        <w:tc>
          <w:tcPr>
            <w:tcW w:w="7837" w:type="dxa"/>
          </w:tcPr>
          <w:p w14:paraId="08CEE51F" w14:textId="77777777" w:rsidR="00233039" w:rsidRDefault="00866D64">
            <w:r>
              <w:rPr>
                <w:rFonts w:eastAsia="SimSun"/>
              </w:rPr>
              <w:t>It should be allowed for the region where regulation allows this</w:t>
            </w:r>
            <w:r>
              <w:rPr>
                <w:rFonts w:eastAsia="SimSun"/>
              </w:rPr>
              <w:t xml:space="preserve">.  </w:t>
            </w:r>
          </w:p>
        </w:tc>
      </w:tr>
      <w:tr w:rsidR="00233039" w14:paraId="08CEE523" w14:textId="77777777">
        <w:trPr>
          <w:trHeight w:val="220"/>
        </w:trPr>
        <w:tc>
          <w:tcPr>
            <w:tcW w:w="1525" w:type="dxa"/>
          </w:tcPr>
          <w:p w14:paraId="08CEE521" w14:textId="77777777" w:rsidR="00233039" w:rsidRDefault="00866D64">
            <w:pPr>
              <w:rPr>
                <w:rFonts w:eastAsia="SimSun"/>
              </w:rPr>
            </w:pPr>
            <w:r>
              <w:rPr>
                <w:rFonts w:eastAsia="Malgun Gothic" w:hint="eastAsia"/>
                <w:lang w:eastAsia="ko-KR"/>
              </w:rPr>
              <w:t>LG Electronics</w:t>
            </w:r>
          </w:p>
        </w:tc>
        <w:tc>
          <w:tcPr>
            <w:tcW w:w="7837" w:type="dxa"/>
          </w:tcPr>
          <w:p w14:paraId="08CEE522" w14:textId="77777777" w:rsidR="00233039" w:rsidRDefault="00866D64">
            <w:pPr>
              <w:rPr>
                <w:rFonts w:eastAsia="SimSun"/>
              </w:rPr>
            </w:pPr>
            <w:r>
              <w:rPr>
                <w:rFonts w:eastAsia="Malgun Gothic"/>
                <w:lang w:eastAsia="ko-KR"/>
              </w:rPr>
              <w:t>W</w:t>
            </w:r>
            <w:r>
              <w:t>e share the same view with Apple.</w:t>
            </w:r>
          </w:p>
        </w:tc>
      </w:tr>
      <w:tr w:rsidR="00233039" w14:paraId="08CEE526" w14:textId="77777777">
        <w:trPr>
          <w:trHeight w:val="220"/>
        </w:trPr>
        <w:tc>
          <w:tcPr>
            <w:tcW w:w="1525" w:type="dxa"/>
          </w:tcPr>
          <w:p w14:paraId="08CEE524" w14:textId="77777777" w:rsidR="00233039" w:rsidRDefault="00866D64">
            <w:pPr>
              <w:rPr>
                <w:rFonts w:eastAsia="SimSun"/>
              </w:rPr>
            </w:pPr>
            <w:r>
              <w:rPr>
                <w:rFonts w:eastAsia="SimSun" w:hint="eastAsia"/>
              </w:rPr>
              <w:t>N</w:t>
            </w:r>
            <w:r>
              <w:rPr>
                <w:rFonts w:eastAsia="SimSun"/>
              </w:rPr>
              <w:t>EC</w:t>
            </w:r>
          </w:p>
        </w:tc>
        <w:tc>
          <w:tcPr>
            <w:tcW w:w="7837" w:type="dxa"/>
          </w:tcPr>
          <w:p w14:paraId="08CEE525" w14:textId="77777777" w:rsidR="00233039" w:rsidRDefault="00866D64">
            <w:pPr>
              <w:rPr>
                <w:rFonts w:eastAsia="SimSun"/>
              </w:rPr>
            </w:pPr>
            <w:r>
              <w:rPr>
                <w:rFonts w:eastAsia="SimSun" w:hint="eastAsia"/>
              </w:rPr>
              <w:t>Y</w:t>
            </w:r>
            <w:r>
              <w:rPr>
                <w:rFonts w:eastAsia="SimSun"/>
              </w:rPr>
              <w:t>es, it should be allowed for certain region.</w:t>
            </w:r>
          </w:p>
        </w:tc>
      </w:tr>
      <w:tr w:rsidR="00233039" w14:paraId="08CEE529" w14:textId="77777777">
        <w:trPr>
          <w:trHeight w:val="220"/>
        </w:trPr>
        <w:tc>
          <w:tcPr>
            <w:tcW w:w="1525" w:type="dxa"/>
          </w:tcPr>
          <w:p w14:paraId="08CEE527" w14:textId="77777777" w:rsidR="00233039" w:rsidRDefault="00866D64">
            <w:pPr>
              <w:rPr>
                <w:rFonts w:eastAsia="SimSun"/>
              </w:rPr>
            </w:pPr>
            <w:r>
              <w:rPr>
                <w:rFonts w:eastAsia="SimSun" w:hint="eastAsia"/>
              </w:rPr>
              <w:t>Transsion</w:t>
            </w:r>
          </w:p>
        </w:tc>
        <w:tc>
          <w:tcPr>
            <w:tcW w:w="7837" w:type="dxa"/>
          </w:tcPr>
          <w:p w14:paraId="08CEE528" w14:textId="77777777" w:rsidR="00233039" w:rsidRDefault="00866D64">
            <w:pPr>
              <w:rPr>
                <w:rFonts w:eastAsia="SimSun"/>
              </w:rPr>
            </w:pPr>
            <w:r>
              <w:rPr>
                <w:rFonts w:eastAsia="SimSun" w:hint="eastAsia"/>
              </w:rPr>
              <w:t>Yes, it should be possible.</w:t>
            </w:r>
          </w:p>
        </w:tc>
      </w:tr>
      <w:tr w:rsidR="00233039" w14:paraId="08CEE52C" w14:textId="77777777">
        <w:trPr>
          <w:trHeight w:val="220"/>
        </w:trPr>
        <w:tc>
          <w:tcPr>
            <w:tcW w:w="1525" w:type="dxa"/>
          </w:tcPr>
          <w:p w14:paraId="08CEE52A" w14:textId="77777777" w:rsidR="00233039" w:rsidRDefault="00866D64">
            <w:pPr>
              <w:rPr>
                <w:rFonts w:eastAsiaTheme="minorEastAsia"/>
              </w:rPr>
            </w:pPr>
            <w:r>
              <w:rPr>
                <w:rFonts w:eastAsiaTheme="minorEastAsia" w:hint="eastAsia"/>
              </w:rPr>
              <w:t>CATT</w:t>
            </w:r>
          </w:p>
        </w:tc>
        <w:tc>
          <w:tcPr>
            <w:tcW w:w="7837" w:type="dxa"/>
          </w:tcPr>
          <w:p w14:paraId="08CEE52B" w14:textId="77777777" w:rsidR="00233039" w:rsidRDefault="00866D64">
            <w:pPr>
              <w:rPr>
                <w:rFonts w:eastAsiaTheme="minorEastAsia"/>
              </w:rPr>
            </w:pPr>
            <w:r>
              <w:rPr>
                <w:rFonts w:eastAsiaTheme="minorEastAsia" w:hint="eastAsia"/>
              </w:rPr>
              <w:t>Yes, as long as it complies to the region regulations.</w:t>
            </w:r>
          </w:p>
        </w:tc>
      </w:tr>
      <w:tr w:rsidR="00233039" w14:paraId="08CEE530" w14:textId="77777777">
        <w:trPr>
          <w:trHeight w:val="220"/>
        </w:trPr>
        <w:tc>
          <w:tcPr>
            <w:tcW w:w="1525" w:type="dxa"/>
          </w:tcPr>
          <w:p w14:paraId="08CEE52D" w14:textId="77777777" w:rsidR="00233039" w:rsidRDefault="00866D64">
            <w:pPr>
              <w:rPr>
                <w:rFonts w:eastAsiaTheme="minorEastAsia"/>
              </w:rPr>
            </w:pPr>
            <w:r>
              <w:rPr>
                <w:rFonts w:eastAsia="SimSun"/>
              </w:rPr>
              <w:t>Intel</w:t>
            </w:r>
          </w:p>
        </w:tc>
        <w:tc>
          <w:tcPr>
            <w:tcW w:w="7837" w:type="dxa"/>
          </w:tcPr>
          <w:p w14:paraId="08CEE52E" w14:textId="77777777" w:rsidR="00233039" w:rsidRDefault="00866D64">
            <w:pPr>
              <w:rPr>
                <w:rFonts w:eastAsia="SimSun"/>
              </w:rPr>
            </w:pPr>
            <w:r>
              <w:rPr>
                <w:rFonts w:eastAsia="SimSun"/>
              </w:rPr>
              <w:t xml:space="preserve">Just as a clarification, for regions where LBT is not needed for each transmission, such as Japan, then the initiating device can use no LBT within the COT. </w:t>
            </w:r>
          </w:p>
          <w:p w14:paraId="08CEE52F" w14:textId="77777777" w:rsidR="00233039" w:rsidRDefault="00866D64">
            <w:pPr>
              <w:rPr>
                <w:rFonts w:eastAsiaTheme="minorEastAsia"/>
              </w:rPr>
            </w:pPr>
            <w:r>
              <w:rPr>
                <w:rFonts w:eastAsia="SimSun"/>
              </w:rPr>
              <w:t xml:space="preserve">Notice we have corrected our position, which was misunderstood. </w:t>
            </w:r>
          </w:p>
        </w:tc>
      </w:tr>
      <w:tr w:rsidR="00233039" w14:paraId="08CEE533" w14:textId="77777777">
        <w:trPr>
          <w:trHeight w:val="220"/>
        </w:trPr>
        <w:tc>
          <w:tcPr>
            <w:tcW w:w="1525" w:type="dxa"/>
          </w:tcPr>
          <w:p w14:paraId="08CEE531" w14:textId="77777777" w:rsidR="00233039" w:rsidRDefault="00866D64">
            <w:pPr>
              <w:rPr>
                <w:rFonts w:eastAsiaTheme="minorEastAsia"/>
                <w:color w:val="FF0000"/>
              </w:rPr>
            </w:pPr>
            <w:r>
              <w:rPr>
                <w:rFonts w:eastAsiaTheme="minorEastAsia"/>
                <w:color w:val="FF0000"/>
              </w:rPr>
              <w:t>Moderator</w:t>
            </w:r>
          </w:p>
        </w:tc>
        <w:tc>
          <w:tcPr>
            <w:tcW w:w="7837" w:type="dxa"/>
          </w:tcPr>
          <w:p w14:paraId="08CEE532" w14:textId="77777777" w:rsidR="00233039" w:rsidRDefault="00866D64">
            <w:pPr>
              <w:rPr>
                <w:rFonts w:eastAsiaTheme="minorEastAsia"/>
                <w:color w:val="FF0000"/>
              </w:rPr>
            </w:pPr>
            <w:r>
              <w:rPr>
                <w:rFonts w:eastAsiaTheme="minorEastAsia"/>
                <w:color w:val="FF0000"/>
              </w:rPr>
              <w:t>Given we have strong m</w:t>
            </w:r>
            <w:r>
              <w:rPr>
                <w:rFonts w:eastAsiaTheme="minorEastAsia"/>
                <w:color w:val="FF0000"/>
              </w:rPr>
              <w:t>ajority, let’s try a proposal in 2.14-1a</w:t>
            </w:r>
          </w:p>
        </w:tc>
      </w:tr>
    </w:tbl>
    <w:p w14:paraId="08CEE534" w14:textId="77777777" w:rsidR="00233039" w:rsidRDefault="00233039"/>
    <w:p w14:paraId="08CEE535" w14:textId="77777777" w:rsidR="00233039" w:rsidRDefault="00866D64">
      <w:pPr>
        <w:pStyle w:val="discussionpoint"/>
      </w:pPr>
      <w:r>
        <w:t>Proposal 2.14-1a (closed and split to gNB side and UE side)</w:t>
      </w:r>
    </w:p>
    <w:p w14:paraId="08CEE536" w14:textId="77777777" w:rsidR="00233039" w:rsidRDefault="00866D64">
      <w:r>
        <w:rPr>
          <w:lang w:eastAsia="en-US"/>
        </w:rPr>
        <w:t xml:space="preserve">Support the initiating device to resume transmission </w:t>
      </w:r>
      <w:r>
        <w:t xml:space="preserve">within maximum COT </w:t>
      </w:r>
      <w:r>
        <w:rPr>
          <w:lang w:eastAsia="en-US"/>
        </w:rPr>
        <w:t>with</w:t>
      </w:r>
      <w:r>
        <w:t xml:space="preserve">out </w:t>
      </w:r>
      <w:r>
        <w:rPr>
          <w:lang w:eastAsia="en-US"/>
        </w:rPr>
        <w:t>a Cat 2 LBT</w:t>
      </w:r>
      <w:r>
        <w:t>, no matter how long the gap is from</w:t>
      </w:r>
      <w:r>
        <w:rPr>
          <w:lang w:eastAsia="en-US"/>
        </w:rPr>
        <w:t xml:space="preserve"> the previous transmission</w:t>
      </w:r>
      <w:r>
        <w:rPr>
          <w:lang w:eastAsia="en-US"/>
        </w:rPr>
        <w:t xml:space="preserve"> from initiating device or responding device</w:t>
      </w:r>
    </w:p>
    <w:p w14:paraId="08CEE537" w14:textId="77777777" w:rsidR="00233039" w:rsidRDefault="00866D64">
      <w:pPr>
        <w:pStyle w:val="ListParagraph"/>
        <w:numPr>
          <w:ilvl w:val="0"/>
          <w:numId w:val="25"/>
        </w:numPr>
        <w:rPr>
          <w:lang w:eastAsia="en-US"/>
        </w:rPr>
      </w:pPr>
      <w:r>
        <w:rPr>
          <w:lang w:eastAsia="en-US"/>
        </w:rPr>
        <w:t>Note: This is motivated by regions</w:t>
      </w:r>
      <w:r>
        <w:t xml:space="preserve"> where LBT is not required before each transmission</w:t>
      </w:r>
      <w:r>
        <w:rPr>
          <w:lang w:eastAsia="en-US"/>
        </w:rPr>
        <w:t xml:space="preserve"> (say </w:t>
      </w:r>
      <w:r>
        <w:t xml:space="preserve">outside </w:t>
      </w:r>
      <w:r>
        <w:rPr>
          <w:lang w:eastAsia="en-US"/>
        </w:rPr>
        <w:t>Japan)?</w:t>
      </w:r>
    </w:p>
    <w:p w14:paraId="08CEE538" w14:textId="77777777" w:rsidR="00233039" w:rsidRDefault="00866D64">
      <w:pPr>
        <w:pStyle w:val="ListParagraph"/>
        <w:numPr>
          <w:ilvl w:val="0"/>
          <w:numId w:val="25"/>
        </w:numPr>
        <w:rPr>
          <w:lang w:eastAsia="en-US"/>
        </w:rPr>
      </w:pPr>
      <w:r>
        <w:rPr>
          <w:lang w:eastAsia="en-US"/>
        </w:rPr>
        <w:t>Note: This should only be used when allowed by local regulation</w:t>
      </w:r>
    </w:p>
    <w:p w14:paraId="08CEE539"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53C" w14:textId="77777777">
        <w:tc>
          <w:tcPr>
            <w:tcW w:w="1525" w:type="dxa"/>
          </w:tcPr>
          <w:p w14:paraId="08CEE53A" w14:textId="77777777" w:rsidR="00233039" w:rsidRDefault="00866D64">
            <w:r>
              <w:t>Company</w:t>
            </w:r>
          </w:p>
        </w:tc>
        <w:tc>
          <w:tcPr>
            <w:tcW w:w="7837" w:type="dxa"/>
          </w:tcPr>
          <w:p w14:paraId="08CEE53B" w14:textId="77777777" w:rsidR="00233039" w:rsidRDefault="00866D64">
            <w:r>
              <w:t>View</w:t>
            </w:r>
          </w:p>
        </w:tc>
      </w:tr>
      <w:tr w:rsidR="00233039" w14:paraId="08CEE53F" w14:textId="77777777">
        <w:tc>
          <w:tcPr>
            <w:tcW w:w="1525" w:type="dxa"/>
          </w:tcPr>
          <w:p w14:paraId="08CEE53D" w14:textId="77777777" w:rsidR="00233039" w:rsidRDefault="00866D64">
            <w:r>
              <w:t>Intel</w:t>
            </w:r>
          </w:p>
        </w:tc>
        <w:tc>
          <w:tcPr>
            <w:tcW w:w="7837" w:type="dxa"/>
          </w:tcPr>
          <w:p w14:paraId="08CEE53E" w14:textId="77777777" w:rsidR="00233039" w:rsidRDefault="00866D64">
            <w:r>
              <w:t xml:space="preserve">We are OK with the proposal, but this should be agree as a package with the following proposal. </w:t>
            </w:r>
          </w:p>
        </w:tc>
      </w:tr>
      <w:tr w:rsidR="00233039" w14:paraId="08CEE542" w14:textId="77777777">
        <w:tc>
          <w:tcPr>
            <w:tcW w:w="1525" w:type="dxa"/>
          </w:tcPr>
          <w:p w14:paraId="08CEE540" w14:textId="77777777" w:rsidR="00233039" w:rsidRDefault="00866D64">
            <w:r>
              <w:lastRenderedPageBreak/>
              <w:t>Huawei, Hisilicon</w:t>
            </w:r>
          </w:p>
        </w:tc>
        <w:tc>
          <w:tcPr>
            <w:tcW w:w="7837" w:type="dxa"/>
          </w:tcPr>
          <w:p w14:paraId="08CEE541" w14:textId="77777777" w:rsidR="00233039" w:rsidRDefault="00866D64">
            <w:r>
              <w:t>Support Proposal 2.14-1a</w:t>
            </w:r>
          </w:p>
        </w:tc>
      </w:tr>
      <w:tr w:rsidR="00233039" w14:paraId="08CEE545" w14:textId="77777777">
        <w:tc>
          <w:tcPr>
            <w:tcW w:w="1525" w:type="dxa"/>
          </w:tcPr>
          <w:p w14:paraId="08CEE543" w14:textId="77777777" w:rsidR="00233039" w:rsidRDefault="00866D64">
            <w:r>
              <w:t>Apple</w:t>
            </w:r>
          </w:p>
        </w:tc>
        <w:tc>
          <w:tcPr>
            <w:tcW w:w="7837" w:type="dxa"/>
          </w:tcPr>
          <w:p w14:paraId="08CEE544" w14:textId="77777777" w:rsidR="00233039" w:rsidRDefault="00866D64">
            <w:r>
              <w:t>Support</w:t>
            </w:r>
          </w:p>
        </w:tc>
      </w:tr>
      <w:tr w:rsidR="00233039" w14:paraId="08CEE548" w14:textId="77777777">
        <w:tc>
          <w:tcPr>
            <w:tcW w:w="1525" w:type="dxa"/>
          </w:tcPr>
          <w:p w14:paraId="08CEE546" w14:textId="77777777" w:rsidR="00233039" w:rsidRDefault="00866D64">
            <w:pPr>
              <w:rPr>
                <w:rFonts w:eastAsiaTheme="minorEastAsia"/>
              </w:rPr>
            </w:pPr>
            <w:r>
              <w:rPr>
                <w:rFonts w:eastAsiaTheme="minorEastAsia" w:hint="eastAsia"/>
              </w:rPr>
              <w:t>N</w:t>
            </w:r>
            <w:r>
              <w:rPr>
                <w:rFonts w:eastAsiaTheme="minorEastAsia"/>
              </w:rPr>
              <w:t>EC</w:t>
            </w:r>
          </w:p>
        </w:tc>
        <w:tc>
          <w:tcPr>
            <w:tcW w:w="7837" w:type="dxa"/>
          </w:tcPr>
          <w:p w14:paraId="08CEE547" w14:textId="77777777" w:rsidR="00233039" w:rsidRDefault="00866D64">
            <w:r>
              <w:t>Support Proposal 2.14-1a</w:t>
            </w:r>
          </w:p>
        </w:tc>
      </w:tr>
      <w:tr w:rsidR="00233039" w14:paraId="08CEE54C" w14:textId="77777777">
        <w:tc>
          <w:tcPr>
            <w:tcW w:w="1525" w:type="dxa"/>
          </w:tcPr>
          <w:p w14:paraId="08CEE549" w14:textId="77777777" w:rsidR="00233039" w:rsidRDefault="00866D64">
            <w:pPr>
              <w:rPr>
                <w:rFonts w:eastAsiaTheme="minorEastAsia"/>
              </w:rPr>
            </w:pPr>
            <w:r>
              <w:rPr>
                <w:rFonts w:eastAsia="Malgun Gothic"/>
                <w:lang w:eastAsia="ko-KR"/>
              </w:rPr>
              <w:t>Apple 2</w:t>
            </w:r>
          </w:p>
        </w:tc>
        <w:tc>
          <w:tcPr>
            <w:tcW w:w="7837" w:type="dxa"/>
          </w:tcPr>
          <w:p w14:paraId="08CEE54A" w14:textId="77777777" w:rsidR="00233039" w:rsidRDefault="00866D64">
            <w:r>
              <w:t xml:space="preserve">The proposed 1 bit signaling in SIB1 to indicate all transmission requires LBT can be used in this case, so UE can know whether type 2 or type 3 should be used to resume transmission within the COT. </w:t>
            </w:r>
          </w:p>
          <w:p w14:paraId="08CEE54B" w14:textId="77777777" w:rsidR="00233039" w:rsidRDefault="00866D64">
            <w:r>
              <w:t>Otherwise, you need another RRC/SIB signaling to indicat</w:t>
            </w:r>
            <w:r>
              <w:t xml:space="preserve">e whether type 2 or type 3 is needed to resume transmission. </w:t>
            </w:r>
          </w:p>
        </w:tc>
      </w:tr>
      <w:tr w:rsidR="00233039" w14:paraId="08CEE54F" w14:textId="77777777">
        <w:tc>
          <w:tcPr>
            <w:tcW w:w="1525" w:type="dxa"/>
          </w:tcPr>
          <w:p w14:paraId="08CEE54D"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E54E" w14:textId="77777777" w:rsidR="00233039" w:rsidRDefault="00866D64">
            <w:pPr>
              <w:rPr>
                <w:rFonts w:eastAsia="Malgun Gothic"/>
                <w:lang w:eastAsia="ko-KR"/>
              </w:rPr>
            </w:pPr>
            <w:r>
              <w:rPr>
                <w:rFonts w:eastAsia="Malgun Gothic" w:hint="eastAsia"/>
                <w:lang w:eastAsia="ko-KR"/>
              </w:rPr>
              <w:t>We support the proposal.</w:t>
            </w:r>
          </w:p>
        </w:tc>
      </w:tr>
      <w:tr w:rsidR="00233039" w14:paraId="08CEE552" w14:textId="77777777">
        <w:tc>
          <w:tcPr>
            <w:tcW w:w="1525" w:type="dxa"/>
          </w:tcPr>
          <w:p w14:paraId="08CEE550" w14:textId="77777777" w:rsidR="00233039" w:rsidRDefault="00866D64">
            <w:pPr>
              <w:rPr>
                <w:rFonts w:eastAsiaTheme="minorEastAsia"/>
              </w:rPr>
            </w:pPr>
            <w:r>
              <w:rPr>
                <w:rFonts w:eastAsiaTheme="minorEastAsia"/>
              </w:rPr>
              <w:t>Nokia, NSB</w:t>
            </w:r>
          </w:p>
        </w:tc>
        <w:tc>
          <w:tcPr>
            <w:tcW w:w="7837" w:type="dxa"/>
          </w:tcPr>
          <w:p w14:paraId="08CEE551" w14:textId="77777777" w:rsidR="00233039" w:rsidRDefault="00866D64">
            <w:pPr>
              <w:rPr>
                <w:rFonts w:eastAsiaTheme="minorEastAsia"/>
              </w:rPr>
            </w:pPr>
            <w:r>
              <w:rPr>
                <w:rFonts w:eastAsiaTheme="minorEastAsia"/>
              </w:rPr>
              <w:t>We support the proposal.</w:t>
            </w:r>
          </w:p>
        </w:tc>
      </w:tr>
      <w:tr w:rsidR="00233039" w14:paraId="08CEE555" w14:textId="77777777">
        <w:tc>
          <w:tcPr>
            <w:tcW w:w="1525" w:type="dxa"/>
          </w:tcPr>
          <w:p w14:paraId="08CEE553" w14:textId="77777777" w:rsidR="00233039" w:rsidRDefault="00866D64">
            <w:pPr>
              <w:rPr>
                <w:rFonts w:eastAsiaTheme="minorEastAsia"/>
              </w:rPr>
            </w:pPr>
            <w:r>
              <w:rPr>
                <w:rFonts w:eastAsiaTheme="minorEastAsia" w:hint="eastAsia"/>
              </w:rPr>
              <w:t>ZTE, Sanechips</w:t>
            </w:r>
          </w:p>
        </w:tc>
        <w:tc>
          <w:tcPr>
            <w:tcW w:w="7837" w:type="dxa"/>
          </w:tcPr>
          <w:p w14:paraId="08CEE554" w14:textId="77777777" w:rsidR="00233039" w:rsidRDefault="00866D64">
            <w:pPr>
              <w:rPr>
                <w:rFonts w:eastAsiaTheme="minorEastAsia"/>
              </w:rPr>
            </w:pPr>
            <w:r>
              <w:rPr>
                <w:rFonts w:eastAsiaTheme="minorEastAsia" w:hint="eastAsia"/>
              </w:rPr>
              <w:t>Although we tend to support that Cat2 LBT can be performed as long as UE has a Cat2 LBT capability e</w:t>
            </w:r>
            <w:r>
              <w:rPr>
                <w:rFonts w:eastAsiaTheme="minorEastAsia" w:hint="eastAsia"/>
              </w:rPr>
              <w:t>ven if UE is in a region where LBT is not required, we can live with the proposal for the sake of the progress.</w:t>
            </w:r>
          </w:p>
        </w:tc>
      </w:tr>
      <w:tr w:rsidR="00233039" w14:paraId="08CEE558" w14:textId="77777777">
        <w:tc>
          <w:tcPr>
            <w:tcW w:w="1525" w:type="dxa"/>
          </w:tcPr>
          <w:p w14:paraId="08CEE556" w14:textId="77777777" w:rsidR="00233039" w:rsidRDefault="00866D64">
            <w:pPr>
              <w:rPr>
                <w:rFonts w:eastAsiaTheme="minorEastAsia"/>
              </w:rPr>
            </w:pPr>
            <w:r>
              <w:rPr>
                <w:rFonts w:eastAsiaTheme="minorEastAsia" w:hint="eastAsia"/>
              </w:rPr>
              <w:t>CATT</w:t>
            </w:r>
          </w:p>
        </w:tc>
        <w:tc>
          <w:tcPr>
            <w:tcW w:w="7837" w:type="dxa"/>
          </w:tcPr>
          <w:p w14:paraId="08CEE557" w14:textId="77777777" w:rsidR="00233039" w:rsidRDefault="00866D64">
            <w:pPr>
              <w:rPr>
                <w:rFonts w:eastAsiaTheme="minorEastAsia"/>
              </w:rPr>
            </w:pPr>
            <w:r>
              <w:rPr>
                <w:rFonts w:eastAsiaTheme="minorEastAsia"/>
              </w:rPr>
              <w:t>We support the proposal.</w:t>
            </w:r>
          </w:p>
        </w:tc>
      </w:tr>
      <w:tr w:rsidR="00233039" w14:paraId="08CEE55B" w14:textId="77777777">
        <w:tc>
          <w:tcPr>
            <w:tcW w:w="1525" w:type="dxa"/>
          </w:tcPr>
          <w:p w14:paraId="08CEE559" w14:textId="77777777" w:rsidR="00233039" w:rsidRDefault="00866D64">
            <w:pPr>
              <w:rPr>
                <w:rFonts w:eastAsiaTheme="minorEastAsia"/>
              </w:rPr>
            </w:pPr>
            <w:r>
              <w:rPr>
                <w:rFonts w:eastAsiaTheme="minorEastAsia"/>
              </w:rPr>
              <w:t>FW</w:t>
            </w:r>
          </w:p>
        </w:tc>
        <w:tc>
          <w:tcPr>
            <w:tcW w:w="7837" w:type="dxa"/>
          </w:tcPr>
          <w:p w14:paraId="08CEE55A" w14:textId="77777777" w:rsidR="00233039" w:rsidRDefault="00866D64">
            <w:pPr>
              <w:rPr>
                <w:rFonts w:eastAsiaTheme="minorEastAsia"/>
              </w:rPr>
            </w:pPr>
            <w:r>
              <w:rPr>
                <w:rFonts w:eastAsiaTheme="minorEastAsia"/>
              </w:rPr>
              <w:t>OK to support</w:t>
            </w:r>
          </w:p>
        </w:tc>
      </w:tr>
      <w:tr w:rsidR="00233039" w14:paraId="08CEE55E" w14:textId="77777777">
        <w:tc>
          <w:tcPr>
            <w:tcW w:w="1525" w:type="dxa"/>
          </w:tcPr>
          <w:p w14:paraId="08CEE55C" w14:textId="77777777" w:rsidR="00233039" w:rsidRDefault="00866D64">
            <w:pPr>
              <w:rPr>
                <w:rFonts w:eastAsiaTheme="minorEastAsia"/>
              </w:rPr>
            </w:pPr>
            <w:r>
              <w:rPr>
                <w:rFonts w:eastAsiaTheme="minorEastAsia"/>
              </w:rPr>
              <w:t>Ericsson</w:t>
            </w:r>
          </w:p>
        </w:tc>
        <w:tc>
          <w:tcPr>
            <w:tcW w:w="7837" w:type="dxa"/>
          </w:tcPr>
          <w:p w14:paraId="08CEE55D" w14:textId="77777777" w:rsidR="00233039" w:rsidRDefault="00866D64">
            <w:pPr>
              <w:rPr>
                <w:rFonts w:eastAsiaTheme="minorEastAsia"/>
              </w:rPr>
            </w:pPr>
            <w:r>
              <w:rPr>
                <w:rFonts w:eastAsiaTheme="minorEastAsia"/>
              </w:rPr>
              <w:t>OK</w:t>
            </w:r>
          </w:p>
        </w:tc>
      </w:tr>
      <w:tr w:rsidR="00233039" w14:paraId="08CEE565" w14:textId="77777777">
        <w:tc>
          <w:tcPr>
            <w:tcW w:w="1525" w:type="dxa"/>
          </w:tcPr>
          <w:p w14:paraId="08CEE55F" w14:textId="77777777" w:rsidR="00233039" w:rsidRDefault="00866D64">
            <w:pPr>
              <w:rPr>
                <w:rFonts w:eastAsiaTheme="minorEastAsia"/>
              </w:rPr>
            </w:pPr>
            <w:r>
              <w:rPr>
                <w:rFonts w:eastAsiaTheme="minorEastAsia"/>
              </w:rPr>
              <w:t>Apple</w:t>
            </w:r>
          </w:p>
        </w:tc>
        <w:tc>
          <w:tcPr>
            <w:tcW w:w="7837" w:type="dxa"/>
          </w:tcPr>
          <w:p w14:paraId="08CEE560" w14:textId="77777777" w:rsidR="00233039" w:rsidRDefault="00866D64">
            <w:pPr>
              <w:rPr>
                <w:rFonts w:eastAsiaTheme="minorEastAsia"/>
              </w:rPr>
            </w:pPr>
            <w:r>
              <w:rPr>
                <w:rFonts w:eastAsiaTheme="minorEastAsia"/>
              </w:rPr>
              <w:t xml:space="preserve">We would like to understand modulator’s plan on this proposal, whether it is up to UE to figure out whether this is in region like Japan, or additional RRC signaling will be proposed. </w:t>
            </w:r>
          </w:p>
          <w:p w14:paraId="08CEE561" w14:textId="77777777" w:rsidR="00233039" w:rsidRDefault="00233039">
            <w:pPr>
              <w:rPr>
                <w:rFonts w:eastAsiaTheme="minorEastAsia"/>
              </w:rPr>
            </w:pPr>
          </w:p>
          <w:p w14:paraId="08CEE562" w14:textId="77777777" w:rsidR="00233039" w:rsidRDefault="00866D64">
            <w:pPr>
              <w:rPr>
                <w:rFonts w:eastAsiaTheme="minorEastAsia"/>
              </w:rPr>
            </w:pPr>
            <w:r>
              <w:rPr>
                <w:rFonts w:eastAsiaTheme="minorEastAsia"/>
              </w:rPr>
              <w:t>We suggest moving it to 2.15 to discuss together as this is related to</w:t>
            </w:r>
            <w:r>
              <w:rPr>
                <w:rFonts w:eastAsiaTheme="minorEastAsia"/>
              </w:rPr>
              <w:t xml:space="preserve"> different behavior due to regional regulation difference (i.e., Japan).  </w:t>
            </w:r>
          </w:p>
          <w:p w14:paraId="08CEE563" w14:textId="77777777" w:rsidR="00233039" w:rsidRDefault="00233039">
            <w:pPr>
              <w:rPr>
                <w:rFonts w:eastAsiaTheme="minorEastAsia"/>
              </w:rPr>
            </w:pPr>
          </w:p>
          <w:p w14:paraId="08CEE564" w14:textId="77777777" w:rsidR="00233039" w:rsidRDefault="00866D64">
            <w:pPr>
              <w:rPr>
                <w:rFonts w:eastAsiaTheme="minorEastAsia"/>
              </w:rPr>
            </w:pPr>
            <w:r>
              <w:rPr>
                <w:rFonts w:eastAsiaTheme="minorEastAsia"/>
                <w:color w:val="FF0000"/>
              </w:rPr>
              <w:t>Moderator: No this proposal is about if such behavior is allowed. We are not discussing how to enable it yet. I guess your concern is on the UE side. gNB should should be fine. Fro</w:t>
            </w:r>
            <w:r>
              <w:rPr>
                <w:rFonts w:eastAsiaTheme="minorEastAsia"/>
                <w:color w:val="FF0000"/>
              </w:rPr>
              <w:t>m your comments in Proposal 2.15-1, I assume you are proposing to use your 1 bit to control the UE behavior. I can capture it there.</w:t>
            </w:r>
          </w:p>
        </w:tc>
      </w:tr>
    </w:tbl>
    <w:p w14:paraId="08CEE566" w14:textId="77777777" w:rsidR="00233039" w:rsidRDefault="00233039"/>
    <w:p w14:paraId="08CEE567" w14:textId="77777777" w:rsidR="00233039" w:rsidRDefault="00866D64">
      <w:pPr>
        <w:pStyle w:val="discussionpoint"/>
      </w:pPr>
      <w:r>
        <w:t>Proposal 2.14-1b (new)</w:t>
      </w:r>
    </w:p>
    <w:p w14:paraId="08CEE568" w14:textId="77777777" w:rsidR="00233039" w:rsidRDefault="00866D64">
      <w:r>
        <w:rPr>
          <w:lang w:eastAsia="en-US"/>
        </w:rPr>
        <w:t xml:space="preserve">Support </w:t>
      </w:r>
      <w:r>
        <w:rPr>
          <w:color w:val="FF0000"/>
          <w:lang w:eastAsia="en-US"/>
        </w:rPr>
        <w:t xml:space="preserve">gNB as </w:t>
      </w:r>
      <w:r>
        <w:rPr>
          <w:lang w:eastAsia="en-US"/>
        </w:rPr>
        <w:t xml:space="preserve">the initiating device to resume transmission </w:t>
      </w:r>
      <w:r>
        <w:t xml:space="preserve">within maximum COT </w:t>
      </w:r>
      <w:r>
        <w:rPr>
          <w:lang w:eastAsia="en-US"/>
        </w:rPr>
        <w:t>with</w:t>
      </w:r>
      <w:r>
        <w:t xml:space="preserve">out </w:t>
      </w:r>
      <w:r>
        <w:rPr>
          <w:lang w:eastAsia="en-US"/>
        </w:rPr>
        <w:t>a Cat 2 LBT</w:t>
      </w:r>
      <w:r>
        <w:t>, no matter how long the gap is from</w:t>
      </w:r>
      <w:r>
        <w:rPr>
          <w:lang w:eastAsia="en-US"/>
        </w:rPr>
        <w:t xml:space="preserve"> the previous transmission from initiating device or responding device</w:t>
      </w:r>
    </w:p>
    <w:p w14:paraId="08CEE569" w14:textId="77777777" w:rsidR="00233039" w:rsidRDefault="00866D64">
      <w:pPr>
        <w:pStyle w:val="ListParagraph"/>
        <w:numPr>
          <w:ilvl w:val="0"/>
          <w:numId w:val="25"/>
        </w:numPr>
        <w:rPr>
          <w:lang w:eastAsia="en-US"/>
        </w:rPr>
      </w:pPr>
      <w:r>
        <w:rPr>
          <w:lang w:eastAsia="en-US"/>
        </w:rPr>
        <w:lastRenderedPageBreak/>
        <w:t>Note: This is motivated by regions</w:t>
      </w:r>
      <w:r>
        <w:t xml:space="preserve"> where LBT is not required before each transmission</w:t>
      </w:r>
      <w:r>
        <w:rPr>
          <w:lang w:eastAsia="en-US"/>
        </w:rPr>
        <w:t xml:space="preserve"> (say </w:t>
      </w:r>
      <w:r>
        <w:t xml:space="preserve">outside </w:t>
      </w:r>
      <w:r>
        <w:rPr>
          <w:lang w:eastAsia="en-US"/>
        </w:rPr>
        <w:t>Japan)?</w:t>
      </w:r>
    </w:p>
    <w:p w14:paraId="08CEE56A" w14:textId="77777777" w:rsidR="00233039" w:rsidRDefault="00866D64">
      <w:pPr>
        <w:pStyle w:val="ListParagraph"/>
        <w:numPr>
          <w:ilvl w:val="0"/>
          <w:numId w:val="25"/>
        </w:numPr>
        <w:rPr>
          <w:lang w:eastAsia="en-US"/>
        </w:rPr>
      </w:pPr>
      <w:r>
        <w:rPr>
          <w:lang w:eastAsia="en-US"/>
        </w:rPr>
        <w:t>Note: This should only be used when allowe</w:t>
      </w:r>
      <w:r>
        <w:rPr>
          <w:lang w:eastAsia="en-US"/>
        </w:rPr>
        <w:t>d by local regulation</w:t>
      </w:r>
    </w:p>
    <w:p w14:paraId="08CEE56B" w14:textId="77777777" w:rsidR="00233039" w:rsidRDefault="00866D64">
      <w:pPr>
        <w:pStyle w:val="ListParagraph"/>
        <w:numPr>
          <w:ilvl w:val="0"/>
          <w:numId w:val="25"/>
        </w:numPr>
        <w:rPr>
          <w:lang w:eastAsia="en-US"/>
        </w:rPr>
      </w:pPr>
      <w:r>
        <w:rPr>
          <w:lang w:eastAsia="en-US"/>
        </w:rPr>
        <w:t>Support: Intel, Samsung, Ericsson, LGE, Xiaomi, NEC, DCM, CATT, Nokia, HW</w:t>
      </w:r>
    </w:p>
    <w:p w14:paraId="08CEE56C"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56F" w14:textId="77777777">
        <w:tc>
          <w:tcPr>
            <w:tcW w:w="1525" w:type="dxa"/>
          </w:tcPr>
          <w:p w14:paraId="08CEE56D" w14:textId="77777777" w:rsidR="00233039" w:rsidRDefault="00866D64">
            <w:r>
              <w:t>Company</w:t>
            </w:r>
          </w:p>
        </w:tc>
        <w:tc>
          <w:tcPr>
            <w:tcW w:w="7837" w:type="dxa"/>
          </w:tcPr>
          <w:p w14:paraId="08CEE56E" w14:textId="77777777" w:rsidR="00233039" w:rsidRDefault="00866D64">
            <w:r>
              <w:t>View</w:t>
            </w:r>
          </w:p>
        </w:tc>
      </w:tr>
      <w:tr w:rsidR="00233039" w14:paraId="08CEE572" w14:textId="77777777">
        <w:tc>
          <w:tcPr>
            <w:tcW w:w="1525" w:type="dxa"/>
          </w:tcPr>
          <w:p w14:paraId="08CEE570" w14:textId="77777777" w:rsidR="00233039" w:rsidRDefault="00866D64">
            <w:r>
              <w:t>Intel</w:t>
            </w:r>
          </w:p>
        </w:tc>
        <w:tc>
          <w:tcPr>
            <w:tcW w:w="7837" w:type="dxa"/>
          </w:tcPr>
          <w:p w14:paraId="08CEE571" w14:textId="77777777" w:rsidR="00233039" w:rsidRDefault="00866D64">
            <w:r>
              <w:t>We are OK with the proposal</w:t>
            </w:r>
          </w:p>
        </w:tc>
      </w:tr>
      <w:tr w:rsidR="00233039" w14:paraId="08CEE576" w14:textId="77777777">
        <w:tc>
          <w:tcPr>
            <w:tcW w:w="1525" w:type="dxa"/>
          </w:tcPr>
          <w:p w14:paraId="08CEE573" w14:textId="77777777" w:rsidR="00233039" w:rsidRDefault="00866D64">
            <w:r>
              <w:t>Samsung</w:t>
            </w:r>
          </w:p>
        </w:tc>
        <w:tc>
          <w:tcPr>
            <w:tcW w:w="7837" w:type="dxa"/>
          </w:tcPr>
          <w:p w14:paraId="08CEE574" w14:textId="77777777" w:rsidR="00233039" w:rsidRDefault="00866D64">
            <w:r>
              <w:t xml:space="preserve">We are ok with the proposal. To clarify, the same proposal for UE is up to </w:t>
            </w:r>
            <w:r>
              <w:t>further discussion or concluded as not supported?</w:t>
            </w:r>
          </w:p>
          <w:p w14:paraId="08CEE575" w14:textId="77777777" w:rsidR="00233039" w:rsidRDefault="00866D64">
            <w:r>
              <w:rPr>
                <w:color w:val="FF0000"/>
              </w:rPr>
              <w:t>Moderator: UE side is separate discussion in Discussion 2.14-6</w:t>
            </w:r>
          </w:p>
        </w:tc>
      </w:tr>
      <w:tr w:rsidR="00233039" w14:paraId="08CEE579" w14:textId="77777777">
        <w:tc>
          <w:tcPr>
            <w:tcW w:w="1525" w:type="dxa"/>
          </w:tcPr>
          <w:p w14:paraId="08CEE577" w14:textId="77777777" w:rsidR="00233039" w:rsidRDefault="00866D64">
            <w:r>
              <w:t>Ericsson</w:t>
            </w:r>
          </w:p>
        </w:tc>
        <w:tc>
          <w:tcPr>
            <w:tcW w:w="7837" w:type="dxa"/>
          </w:tcPr>
          <w:p w14:paraId="08CEE578" w14:textId="77777777" w:rsidR="00233039" w:rsidRDefault="00866D64">
            <w:r>
              <w:t xml:space="preserve">We are ok with the proposal but also think UEs need to be considered together. “Initiating device” can be both gNB/UE and EN 302 567 </w:t>
            </w:r>
            <w:r>
              <w:t>allows any initiating device to operate without LBT within a COT. (provided the transmissions are immediate)</w:t>
            </w:r>
          </w:p>
        </w:tc>
      </w:tr>
      <w:tr w:rsidR="00233039" w14:paraId="08CEE57C" w14:textId="77777777">
        <w:tc>
          <w:tcPr>
            <w:tcW w:w="1525" w:type="dxa"/>
          </w:tcPr>
          <w:p w14:paraId="08CEE57A"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E57B" w14:textId="77777777" w:rsidR="00233039" w:rsidRDefault="00866D64">
            <w:pPr>
              <w:rPr>
                <w:rFonts w:eastAsia="Malgun Gothic"/>
                <w:lang w:eastAsia="ko-KR"/>
              </w:rPr>
            </w:pPr>
            <w:r>
              <w:rPr>
                <w:rFonts w:eastAsia="Malgun Gothic" w:hint="eastAsia"/>
                <w:lang w:eastAsia="ko-KR"/>
              </w:rPr>
              <w:t>We are Ok with the proposal.</w:t>
            </w:r>
          </w:p>
        </w:tc>
      </w:tr>
      <w:tr w:rsidR="00233039" w14:paraId="08CEE57F" w14:textId="77777777">
        <w:tc>
          <w:tcPr>
            <w:tcW w:w="1525" w:type="dxa"/>
          </w:tcPr>
          <w:p w14:paraId="08CEE57D" w14:textId="77777777" w:rsidR="00233039" w:rsidRDefault="00866D64">
            <w:pPr>
              <w:rPr>
                <w:rFonts w:eastAsia="Malgun Gothic"/>
                <w:lang w:eastAsia="ko-KR"/>
              </w:rPr>
            </w:pPr>
            <w:r>
              <w:rPr>
                <w:rFonts w:eastAsiaTheme="minorEastAsia" w:hint="eastAsia"/>
              </w:rPr>
              <w:t>X</w:t>
            </w:r>
            <w:r>
              <w:rPr>
                <w:rFonts w:eastAsiaTheme="minorEastAsia"/>
              </w:rPr>
              <w:t>iaomi</w:t>
            </w:r>
          </w:p>
        </w:tc>
        <w:tc>
          <w:tcPr>
            <w:tcW w:w="7837" w:type="dxa"/>
          </w:tcPr>
          <w:p w14:paraId="08CEE57E" w14:textId="77777777" w:rsidR="00233039" w:rsidRDefault="00866D64">
            <w:pPr>
              <w:rPr>
                <w:rFonts w:eastAsia="Malgun Gothic"/>
                <w:lang w:eastAsia="ko-KR"/>
              </w:rPr>
            </w:pPr>
            <w:r>
              <w:rPr>
                <w:rFonts w:eastAsia="Malgun Gothic" w:hint="eastAsia"/>
                <w:lang w:eastAsia="ko-KR"/>
              </w:rPr>
              <w:t>Ok with the proposal.</w:t>
            </w:r>
          </w:p>
        </w:tc>
      </w:tr>
      <w:tr w:rsidR="00233039" w14:paraId="08CEE582" w14:textId="77777777">
        <w:tc>
          <w:tcPr>
            <w:tcW w:w="1525" w:type="dxa"/>
          </w:tcPr>
          <w:p w14:paraId="08CEE580" w14:textId="77777777" w:rsidR="00233039" w:rsidRDefault="00866D64">
            <w:pPr>
              <w:rPr>
                <w:rFonts w:eastAsiaTheme="minorEastAsia"/>
              </w:rPr>
            </w:pPr>
            <w:r>
              <w:rPr>
                <w:rFonts w:eastAsiaTheme="minorEastAsia"/>
              </w:rPr>
              <w:t>NEC</w:t>
            </w:r>
          </w:p>
        </w:tc>
        <w:tc>
          <w:tcPr>
            <w:tcW w:w="7837" w:type="dxa"/>
          </w:tcPr>
          <w:p w14:paraId="08CEE581" w14:textId="77777777" w:rsidR="00233039" w:rsidRDefault="00866D64">
            <w:pPr>
              <w:rPr>
                <w:rFonts w:eastAsiaTheme="minorEastAsia"/>
              </w:rPr>
            </w:pPr>
            <w:r>
              <w:rPr>
                <w:rFonts w:eastAsiaTheme="minorEastAsia"/>
              </w:rPr>
              <w:t>We support the proposal.</w:t>
            </w:r>
          </w:p>
        </w:tc>
      </w:tr>
      <w:tr w:rsidR="00233039" w14:paraId="08CEE585" w14:textId="77777777">
        <w:tc>
          <w:tcPr>
            <w:tcW w:w="1525" w:type="dxa"/>
          </w:tcPr>
          <w:p w14:paraId="08CEE583" w14:textId="77777777" w:rsidR="00233039" w:rsidRDefault="00866D64">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08CEE584" w14:textId="77777777" w:rsidR="00233039" w:rsidRDefault="00866D64">
            <w:pPr>
              <w:rPr>
                <w:rFonts w:eastAsia="MS Mincho"/>
                <w:lang w:eastAsia="ja-JP"/>
              </w:rPr>
            </w:pPr>
            <w:r>
              <w:rPr>
                <w:rFonts w:eastAsia="MS Mincho"/>
                <w:lang w:eastAsia="ja-JP"/>
              </w:rPr>
              <w:t xml:space="preserve">Support </w:t>
            </w:r>
          </w:p>
        </w:tc>
      </w:tr>
      <w:tr w:rsidR="00233039" w14:paraId="08CEE588" w14:textId="77777777">
        <w:tc>
          <w:tcPr>
            <w:tcW w:w="1525" w:type="dxa"/>
          </w:tcPr>
          <w:p w14:paraId="08CEE586" w14:textId="77777777" w:rsidR="00233039" w:rsidRDefault="00866D64">
            <w:pPr>
              <w:rPr>
                <w:rFonts w:eastAsiaTheme="minorEastAsia"/>
              </w:rPr>
            </w:pPr>
            <w:r>
              <w:rPr>
                <w:rFonts w:eastAsiaTheme="minorEastAsia" w:hint="eastAsia"/>
              </w:rPr>
              <w:t>CATT</w:t>
            </w:r>
          </w:p>
        </w:tc>
        <w:tc>
          <w:tcPr>
            <w:tcW w:w="7837" w:type="dxa"/>
          </w:tcPr>
          <w:p w14:paraId="08CEE587" w14:textId="77777777" w:rsidR="00233039" w:rsidRDefault="00866D64">
            <w:pPr>
              <w:rPr>
                <w:rFonts w:eastAsia="MS Mincho"/>
                <w:lang w:eastAsia="ja-JP"/>
              </w:rPr>
            </w:pPr>
            <w:r>
              <w:rPr>
                <w:rFonts w:eastAsia="MS Mincho"/>
                <w:lang w:eastAsia="ja-JP"/>
              </w:rPr>
              <w:t>Support</w:t>
            </w:r>
          </w:p>
        </w:tc>
      </w:tr>
      <w:tr w:rsidR="00233039" w14:paraId="08CEE58B" w14:textId="77777777">
        <w:tc>
          <w:tcPr>
            <w:tcW w:w="1525" w:type="dxa"/>
          </w:tcPr>
          <w:p w14:paraId="08CEE589" w14:textId="77777777" w:rsidR="00233039" w:rsidRDefault="00866D64">
            <w:pPr>
              <w:rPr>
                <w:rFonts w:eastAsia="MS Mincho"/>
                <w:lang w:eastAsia="ja-JP"/>
              </w:rPr>
            </w:pPr>
            <w:r>
              <w:rPr>
                <w:rFonts w:eastAsia="MS Mincho"/>
                <w:lang w:eastAsia="ja-JP"/>
              </w:rPr>
              <w:t>Nokia, NSB</w:t>
            </w:r>
          </w:p>
        </w:tc>
        <w:tc>
          <w:tcPr>
            <w:tcW w:w="7837" w:type="dxa"/>
          </w:tcPr>
          <w:p w14:paraId="08CEE58A" w14:textId="77777777" w:rsidR="00233039" w:rsidRDefault="00866D64">
            <w:pPr>
              <w:rPr>
                <w:rFonts w:eastAsia="MS Mincho"/>
                <w:lang w:eastAsia="ja-JP"/>
              </w:rPr>
            </w:pPr>
            <w:r>
              <w:rPr>
                <w:rFonts w:eastAsia="MS Mincho"/>
                <w:lang w:eastAsia="ja-JP"/>
              </w:rPr>
              <w:t>We are support the proposal</w:t>
            </w:r>
          </w:p>
        </w:tc>
      </w:tr>
      <w:tr w:rsidR="00233039" w14:paraId="08CEE58F" w14:textId="77777777">
        <w:tc>
          <w:tcPr>
            <w:tcW w:w="1525" w:type="dxa"/>
          </w:tcPr>
          <w:p w14:paraId="08CEE58C" w14:textId="77777777" w:rsidR="00233039" w:rsidRDefault="00866D64">
            <w:pPr>
              <w:rPr>
                <w:rFonts w:eastAsia="MS Mincho"/>
                <w:lang w:eastAsia="ja-JP"/>
              </w:rPr>
            </w:pPr>
            <w:r>
              <w:rPr>
                <w:rFonts w:eastAsia="MS Mincho"/>
                <w:lang w:eastAsia="ja-JP"/>
              </w:rPr>
              <w:t>Apple</w:t>
            </w:r>
          </w:p>
        </w:tc>
        <w:tc>
          <w:tcPr>
            <w:tcW w:w="7837" w:type="dxa"/>
          </w:tcPr>
          <w:p w14:paraId="08CEE58D" w14:textId="77777777" w:rsidR="00233039" w:rsidRDefault="00866D64">
            <w:pPr>
              <w:rPr>
                <w:rFonts w:eastAsia="MS Mincho"/>
                <w:lang w:eastAsia="ja-JP"/>
              </w:rPr>
            </w:pPr>
            <w:r>
              <w:rPr>
                <w:rFonts w:eastAsia="MS Mincho"/>
                <w:lang w:eastAsia="ja-JP"/>
              </w:rPr>
              <w:t xml:space="preserve">OK with the proposal. </w:t>
            </w:r>
          </w:p>
          <w:p w14:paraId="08CEE58E" w14:textId="77777777" w:rsidR="00233039" w:rsidRDefault="00866D64">
            <w:pPr>
              <w:rPr>
                <w:rFonts w:eastAsia="MS Mincho"/>
                <w:lang w:eastAsia="ja-JP"/>
              </w:rPr>
            </w:pPr>
            <w:r>
              <w:rPr>
                <w:rFonts w:eastAsia="MS Mincho"/>
                <w:lang w:eastAsia="ja-JP"/>
              </w:rPr>
              <w:t xml:space="preserve"> </w:t>
            </w:r>
          </w:p>
        </w:tc>
      </w:tr>
      <w:tr w:rsidR="00233039" w14:paraId="08CEE592" w14:textId="77777777">
        <w:tc>
          <w:tcPr>
            <w:tcW w:w="1525" w:type="dxa"/>
          </w:tcPr>
          <w:p w14:paraId="08CEE590" w14:textId="77777777" w:rsidR="00233039" w:rsidRDefault="00866D64">
            <w:pPr>
              <w:rPr>
                <w:rFonts w:eastAsia="MS Mincho"/>
                <w:lang w:eastAsia="ja-JP"/>
              </w:rPr>
            </w:pPr>
            <w:r>
              <w:rPr>
                <w:rFonts w:eastAsia="MS Mincho"/>
                <w:lang w:eastAsia="ja-JP"/>
              </w:rPr>
              <w:t>Huawei, HiSilicon</w:t>
            </w:r>
          </w:p>
        </w:tc>
        <w:tc>
          <w:tcPr>
            <w:tcW w:w="7837" w:type="dxa"/>
          </w:tcPr>
          <w:p w14:paraId="08CEE591" w14:textId="77777777" w:rsidR="00233039" w:rsidRDefault="00866D64">
            <w:pPr>
              <w:rPr>
                <w:rFonts w:eastAsia="MS Mincho"/>
                <w:lang w:eastAsia="ja-JP"/>
              </w:rPr>
            </w:pPr>
            <w:r>
              <w:rPr>
                <w:rFonts w:eastAsia="MS Mincho"/>
                <w:lang w:eastAsia="ja-JP"/>
              </w:rPr>
              <w:t xml:space="preserve">We support </w:t>
            </w:r>
            <w:r>
              <w:t>Proposal 2.14-1b (new)</w:t>
            </w:r>
          </w:p>
        </w:tc>
      </w:tr>
      <w:tr w:rsidR="00233039" w14:paraId="08CEE595" w14:textId="77777777">
        <w:tc>
          <w:tcPr>
            <w:tcW w:w="1525" w:type="dxa"/>
          </w:tcPr>
          <w:p w14:paraId="08CEE593" w14:textId="77777777" w:rsidR="00233039" w:rsidRDefault="00866D64">
            <w:pPr>
              <w:rPr>
                <w:rFonts w:eastAsia="MS Mincho"/>
                <w:lang w:eastAsia="ja-JP"/>
              </w:rPr>
            </w:pPr>
            <w:r>
              <w:rPr>
                <w:rFonts w:eastAsia="SimSun" w:hint="eastAsia"/>
              </w:rPr>
              <w:t>Transsion</w:t>
            </w:r>
          </w:p>
        </w:tc>
        <w:tc>
          <w:tcPr>
            <w:tcW w:w="7837" w:type="dxa"/>
          </w:tcPr>
          <w:p w14:paraId="08CEE594" w14:textId="77777777" w:rsidR="00233039" w:rsidRDefault="00866D64">
            <w:pPr>
              <w:rPr>
                <w:rFonts w:eastAsia="MS Mincho"/>
                <w:lang w:eastAsia="ja-JP"/>
              </w:rPr>
            </w:pPr>
            <w:r>
              <w:rPr>
                <w:rFonts w:eastAsia="SimSun" w:hint="eastAsia"/>
              </w:rPr>
              <w:t>We support the proposal.</w:t>
            </w:r>
          </w:p>
        </w:tc>
      </w:tr>
    </w:tbl>
    <w:p w14:paraId="08CEE596" w14:textId="77777777" w:rsidR="00233039" w:rsidRDefault="00233039"/>
    <w:p w14:paraId="08CEE597" w14:textId="77777777" w:rsidR="00233039" w:rsidRDefault="00233039"/>
    <w:p w14:paraId="08CEE598" w14:textId="77777777" w:rsidR="00233039" w:rsidRDefault="00866D64">
      <w:pPr>
        <w:pStyle w:val="discussionpoint"/>
      </w:pPr>
      <w:r>
        <w:t>Discussion 2.14-2 (closed and followed up by proposal 2.14-2a)</w:t>
      </w:r>
    </w:p>
    <w:p w14:paraId="08CEE599" w14:textId="77777777" w:rsidR="00233039" w:rsidRDefault="00866D64">
      <w:r>
        <w:rPr>
          <w:lang w:eastAsia="en-US"/>
        </w:rPr>
        <w:t>Should we allow the initiating</w:t>
      </w:r>
      <w:r>
        <w:rPr>
          <w:lang w:eastAsia="en-US"/>
        </w:rPr>
        <w:t xml:space="preserve"> device to resume transmission with a Cat 2 LBT if there is gap longer than Y us from the previous transmission from initiating device or responding device</w:t>
      </w:r>
    </w:p>
    <w:p w14:paraId="08CEE59A" w14:textId="77777777" w:rsidR="00233039" w:rsidRDefault="00866D64">
      <w:pPr>
        <w:pStyle w:val="ListParagraph"/>
        <w:numPr>
          <w:ilvl w:val="0"/>
          <w:numId w:val="25"/>
        </w:numPr>
      </w:pPr>
      <w:r>
        <w:t>Note this is motivated by regions where LBT is required before each transmission (say Japan)</w:t>
      </w:r>
    </w:p>
    <w:p w14:paraId="08CEE59B" w14:textId="77777777" w:rsidR="00233039" w:rsidRDefault="00866D64">
      <w:pPr>
        <w:pStyle w:val="ListParagraph"/>
        <w:numPr>
          <w:ilvl w:val="0"/>
          <w:numId w:val="25"/>
        </w:numPr>
      </w:pPr>
      <w:r>
        <w:lastRenderedPageBreak/>
        <w:t>Yes: FUTUREWEI (&gt;Y us), Interdigital, OPPO, ZTE, Intel, LGE, WILUS, DCM, Ericsson, NEC, Transsion, CATT</w:t>
      </w:r>
    </w:p>
    <w:p w14:paraId="08CEE59C" w14:textId="77777777" w:rsidR="00233039" w:rsidRDefault="00866D64">
      <w:pPr>
        <w:pStyle w:val="ListParagraph"/>
        <w:numPr>
          <w:ilvl w:val="0"/>
          <w:numId w:val="25"/>
        </w:numPr>
      </w:pPr>
      <w:r>
        <w:t>No: Apple</w:t>
      </w:r>
    </w:p>
    <w:p w14:paraId="08CEE59D" w14:textId="77777777" w:rsidR="00233039" w:rsidRDefault="00233039"/>
    <w:p w14:paraId="08CEE59E" w14:textId="77777777" w:rsidR="00233039" w:rsidRDefault="00866D64">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233039" w14:paraId="08CEE5A1" w14:textId="77777777">
        <w:tc>
          <w:tcPr>
            <w:tcW w:w="1525" w:type="dxa"/>
          </w:tcPr>
          <w:p w14:paraId="08CEE59F" w14:textId="77777777" w:rsidR="00233039" w:rsidRDefault="00866D64">
            <w:r>
              <w:t>Company</w:t>
            </w:r>
          </w:p>
        </w:tc>
        <w:tc>
          <w:tcPr>
            <w:tcW w:w="7837" w:type="dxa"/>
          </w:tcPr>
          <w:p w14:paraId="08CEE5A0" w14:textId="77777777" w:rsidR="00233039" w:rsidRDefault="00866D64">
            <w:r>
              <w:t>View</w:t>
            </w:r>
          </w:p>
        </w:tc>
      </w:tr>
      <w:tr w:rsidR="00233039" w14:paraId="08CEE5A4" w14:textId="77777777">
        <w:tc>
          <w:tcPr>
            <w:tcW w:w="1525" w:type="dxa"/>
          </w:tcPr>
          <w:p w14:paraId="08CEE5A2" w14:textId="77777777" w:rsidR="00233039" w:rsidRDefault="00866D64">
            <w:r>
              <w:t>Intel</w:t>
            </w:r>
          </w:p>
        </w:tc>
        <w:tc>
          <w:tcPr>
            <w:tcW w:w="7837" w:type="dxa"/>
          </w:tcPr>
          <w:p w14:paraId="08CEE5A3" w14:textId="77777777" w:rsidR="00233039" w:rsidRDefault="00866D64">
            <w:r>
              <w:t>Yes.</w:t>
            </w:r>
          </w:p>
        </w:tc>
      </w:tr>
      <w:tr w:rsidR="00233039" w14:paraId="08CEE5A8" w14:textId="77777777">
        <w:tc>
          <w:tcPr>
            <w:tcW w:w="1525" w:type="dxa"/>
          </w:tcPr>
          <w:p w14:paraId="08CEE5A5" w14:textId="77777777" w:rsidR="00233039" w:rsidRDefault="00866D64">
            <w:r>
              <w:t>Apple</w:t>
            </w:r>
          </w:p>
        </w:tc>
        <w:tc>
          <w:tcPr>
            <w:tcW w:w="7837" w:type="dxa"/>
          </w:tcPr>
          <w:p w14:paraId="08CEE5A6" w14:textId="77777777" w:rsidR="00233039" w:rsidRDefault="00866D64">
            <w:r>
              <w:t xml:space="preserve">No. </w:t>
            </w:r>
          </w:p>
          <w:p w14:paraId="08CEE5A7" w14:textId="77777777" w:rsidR="00233039" w:rsidRDefault="00866D64">
            <w:r>
              <w:t xml:space="preserve">Note Y is up to implementation, which can be any </w:t>
            </w:r>
            <w:r>
              <w:t>value essentially. Therefore we do not really see how to mandate CAT2 LBT within agreed Y value.</w:t>
            </w:r>
          </w:p>
        </w:tc>
      </w:tr>
      <w:tr w:rsidR="00233039" w14:paraId="08CEE5AB" w14:textId="77777777">
        <w:tc>
          <w:tcPr>
            <w:tcW w:w="1525" w:type="dxa"/>
          </w:tcPr>
          <w:p w14:paraId="08CEE5A9"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8CEE5AA" w14:textId="77777777" w:rsidR="00233039" w:rsidRDefault="00866D64">
            <w:pPr>
              <w:rPr>
                <w:rFonts w:eastAsia="Malgun Gothic"/>
                <w:lang w:eastAsia="ko-KR"/>
              </w:rPr>
            </w:pPr>
            <w:r>
              <w:rPr>
                <w:rFonts w:eastAsia="Malgun Gothic" w:hint="eastAsia"/>
                <w:lang w:eastAsia="ko-KR"/>
              </w:rPr>
              <w:t>Y</w:t>
            </w:r>
            <w:r>
              <w:rPr>
                <w:rFonts w:eastAsia="Malgun Gothic"/>
                <w:lang w:eastAsia="ko-KR"/>
              </w:rPr>
              <w:t>es.</w:t>
            </w:r>
          </w:p>
        </w:tc>
      </w:tr>
      <w:tr w:rsidR="00233039" w14:paraId="08CEE5AE" w14:textId="77777777">
        <w:tc>
          <w:tcPr>
            <w:tcW w:w="1525" w:type="dxa"/>
          </w:tcPr>
          <w:p w14:paraId="08CEE5AC" w14:textId="77777777" w:rsidR="00233039" w:rsidRDefault="00866D64">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08CEE5AD" w14:textId="77777777" w:rsidR="00233039" w:rsidRDefault="00866D64">
            <w:pPr>
              <w:rPr>
                <w:rFonts w:eastAsia="Malgun Gothic"/>
                <w:lang w:eastAsia="ko-KR"/>
              </w:rPr>
            </w:pPr>
            <w:r>
              <w:rPr>
                <w:rFonts w:eastAsia="MS Mincho" w:hint="eastAsia"/>
                <w:lang w:eastAsia="ja-JP"/>
              </w:rPr>
              <w:t>Y</w:t>
            </w:r>
            <w:r>
              <w:rPr>
                <w:rFonts w:eastAsia="MS Mincho"/>
                <w:lang w:eastAsia="ja-JP"/>
              </w:rPr>
              <w:t xml:space="preserve">es. </w:t>
            </w:r>
          </w:p>
        </w:tc>
      </w:tr>
      <w:tr w:rsidR="00233039" w14:paraId="08CEE5B1" w14:textId="77777777">
        <w:tc>
          <w:tcPr>
            <w:tcW w:w="1525" w:type="dxa"/>
          </w:tcPr>
          <w:p w14:paraId="08CEE5AF" w14:textId="77777777" w:rsidR="00233039" w:rsidRDefault="00866D64">
            <w:r>
              <w:t>Ericsson</w:t>
            </w:r>
          </w:p>
        </w:tc>
        <w:tc>
          <w:tcPr>
            <w:tcW w:w="7837" w:type="dxa"/>
          </w:tcPr>
          <w:p w14:paraId="08CEE5B0" w14:textId="77777777" w:rsidR="00233039" w:rsidRDefault="00866D64">
            <w:r>
              <w:t xml:space="preserve"> Yes, for gaps at least larger than 8us since we agreed that CAT2 duration is 8us, so devices need a gap of at least 8us to</w:t>
            </w:r>
            <w:r>
              <w:t xml:space="preserve"> perform CAT2 LBT. </w:t>
            </w:r>
          </w:p>
        </w:tc>
      </w:tr>
      <w:tr w:rsidR="00233039" w14:paraId="08CEE5B4" w14:textId="77777777">
        <w:tc>
          <w:tcPr>
            <w:tcW w:w="1525" w:type="dxa"/>
          </w:tcPr>
          <w:p w14:paraId="08CEE5B2" w14:textId="77777777" w:rsidR="00233039" w:rsidRDefault="00866D64">
            <w:pPr>
              <w:rPr>
                <w:rFonts w:eastAsiaTheme="minorEastAsia"/>
              </w:rPr>
            </w:pPr>
            <w:r>
              <w:rPr>
                <w:rFonts w:eastAsiaTheme="minorEastAsia" w:hint="eastAsia"/>
              </w:rPr>
              <w:t>O</w:t>
            </w:r>
            <w:r>
              <w:rPr>
                <w:rFonts w:eastAsiaTheme="minorEastAsia"/>
              </w:rPr>
              <w:t>PPO</w:t>
            </w:r>
          </w:p>
        </w:tc>
        <w:tc>
          <w:tcPr>
            <w:tcW w:w="7837" w:type="dxa"/>
          </w:tcPr>
          <w:p w14:paraId="08CEE5B3" w14:textId="77777777" w:rsidR="00233039" w:rsidRDefault="00866D64">
            <w:pPr>
              <w:rPr>
                <w:rFonts w:eastAsiaTheme="minorEastAsia"/>
              </w:rPr>
            </w:pPr>
            <w:r>
              <w:rPr>
                <w:rFonts w:eastAsiaTheme="minorEastAsia" w:hint="eastAsia"/>
              </w:rPr>
              <w:t>Y</w:t>
            </w:r>
            <w:r>
              <w:rPr>
                <w:rFonts w:eastAsiaTheme="minorEastAsia"/>
              </w:rPr>
              <w:t>es.</w:t>
            </w:r>
          </w:p>
        </w:tc>
      </w:tr>
      <w:tr w:rsidR="00233039" w14:paraId="08CEE5B7" w14:textId="77777777">
        <w:tc>
          <w:tcPr>
            <w:tcW w:w="1525" w:type="dxa"/>
          </w:tcPr>
          <w:p w14:paraId="08CEE5B5" w14:textId="77777777" w:rsidR="00233039" w:rsidRDefault="00866D64">
            <w:pPr>
              <w:rPr>
                <w:rFonts w:eastAsiaTheme="minorEastAsia"/>
              </w:rPr>
            </w:pPr>
            <w:r>
              <w:t>InterDigital</w:t>
            </w:r>
          </w:p>
        </w:tc>
        <w:tc>
          <w:tcPr>
            <w:tcW w:w="7837" w:type="dxa"/>
          </w:tcPr>
          <w:p w14:paraId="08CEE5B6" w14:textId="77777777" w:rsidR="00233039" w:rsidRDefault="00866D64">
            <w:pPr>
              <w:rPr>
                <w:rFonts w:eastAsiaTheme="minorEastAsia"/>
              </w:rPr>
            </w:pPr>
            <w:r>
              <w:t>Yes</w:t>
            </w:r>
          </w:p>
        </w:tc>
      </w:tr>
      <w:tr w:rsidR="00233039" w14:paraId="08CEE5BA" w14:textId="77777777">
        <w:tc>
          <w:tcPr>
            <w:tcW w:w="1525" w:type="dxa"/>
          </w:tcPr>
          <w:p w14:paraId="08CEE5B8" w14:textId="77777777" w:rsidR="00233039" w:rsidRDefault="00866D64">
            <w:r>
              <w:t>FW</w:t>
            </w:r>
          </w:p>
        </w:tc>
        <w:tc>
          <w:tcPr>
            <w:tcW w:w="7837" w:type="dxa"/>
          </w:tcPr>
          <w:p w14:paraId="08CEE5B9" w14:textId="77777777" w:rsidR="00233039" w:rsidRDefault="00866D64">
            <w:r>
              <w:t>Yes</w:t>
            </w:r>
          </w:p>
        </w:tc>
      </w:tr>
      <w:tr w:rsidR="00233039" w14:paraId="08CEE5BD" w14:textId="77777777">
        <w:tc>
          <w:tcPr>
            <w:tcW w:w="1525" w:type="dxa"/>
          </w:tcPr>
          <w:p w14:paraId="08CEE5BB" w14:textId="77777777" w:rsidR="00233039" w:rsidRDefault="00866D64">
            <w:pPr>
              <w:rPr>
                <w:rFonts w:eastAsia="Malgun Gothic"/>
                <w:lang w:eastAsia="ko-KR"/>
              </w:rPr>
            </w:pPr>
            <w:r>
              <w:rPr>
                <w:rFonts w:eastAsia="Malgun Gothic"/>
                <w:lang w:eastAsia="ko-KR"/>
              </w:rPr>
              <w:t>Nokia, NSB</w:t>
            </w:r>
          </w:p>
        </w:tc>
        <w:tc>
          <w:tcPr>
            <w:tcW w:w="7837" w:type="dxa"/>
          </w:tcPr>
          <w:p w14:paraId="08CEE5BC" w14:textId="77777777" w:rsidR="00233039" w:rsidRDefault="00866D64">
            <w:r>
              <w:t>Since Y is up to implementation, this gNB behaviour can hardly be normative</w:t>
            </w:r>
          </w:p>
        </w:tc>
      </w:tr>
      <w:tr w:rsidR="00233039" w14:paraId="08CEE5C0" w14:textId="77777777">
        <w:tc>
          <w:tcPr>
            <w:tcW w:w="1525" w:type="dxa"/>
          </w:tcPr>
          <w:p w14:paraId="08CEE5BE"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E5BF" w14:textId="77777777" w:rsidR="00233039" w:rsidRDefault="00866D64">
            <w:r>
              <w:rPr>
                <w:rFonts w:eastAsia="Malgun Gothic" w:hint="eastAsia"/>
                <w:lang w:eastAsia="ko-KR"/>
              </w:rPr>
              <w:t>Yes</w:t>
            </w:r>
            <w:r>
              <w:rPr>
                <w:rFonts w:eastAsia="Malgun Gothic"/>
                <w:lang w:eastAsia="ko-KR"/>
              </w:rPr>
              <w:t>,</w:t>
            </w:r>
            <w:r>
              <w:rPr>
                <w:rFonts w:eastAsia="Malgun Gothic" w:hint="eastAsia"/>
                <w:lang w:eastAsia="ko-KR"/>
              </w:rPr>
              <w:t xml:space="preserve"> at least </w:t>
            </w:r>
            <w:r>
              <w:rPr>
                <w:rFonts w:eastAsia="Malgun Gothic"/>
                <w:lang w:eastAsia="ko-KR"/>
              </w:rPr>
              <w:t xml:space="preserve">for the </w:t>
            </w:r>
            <w:r>
              <w:rPr>
                <w:rFonts w:eastAsia="Malgun Gothic" w:hint="eastAsia"/>
                <w:lang w:eastAsia="ko-KR"/>
              </w:rPr>
              <w:t xml:space="preserve">gap </w:t>
            </w:r>
            <w:r>
              <w:rPr>
                <w:rFonts w:eastAsia="Malgun Gothic"/>
                <w:lang w:eastAsia="ko-KR"/>
              </w:rPr>
              <w:t>longer</w:t>
            </w:r>
            <w:r>
              <w:rPr>
                <w:rFonts w:eastAsia="Malgun Gothic" w:hint="eastAsia"/>
                <w:lang w:eastAsia="ko-KR"/>
              </w:rPr>
              <w:t xml:space="preserve"> than Y</w:t>
            </w:r>
            <w:r>
              <w:rPr>
                <w:rFonts w:eastAsia="Malgun Gothic"/>
                <w:lang w:eastAsia="ko-KR"/>
              </w:rPr>
              <w:t xml:space="preserve"> us</w:t>
            </w:r>
            <w:r>
              <w:rPr>
                <w:rFonts w:eastAsia="Malgun Gothic" w:hint="eastAsia"/>
                <w:lang w:eastAsia="ko-KR"/>
              </w:rPr>
              <w:t>.</w:t>
            </w:r>
          </w:p>
        </w:tc>
      </w:tr>
      <w:tr w:rsidR="00233039" w14:paraId="08CEE5C3" w14:textId="77777777">
        <w:tc>
          <w:tcPr>
            <w:tcW w:w="1525" w:type="dxa"/>
          </w:tcPr>
          <w:p w14:paraId="08CEE5C1" w14:textId="77777777" w:rsidR="00233039" w:rsidRDefault="00866D64">
            <w:pPr>
              <w:rPr>
                <w:rFonts w:eastAsiaTheme="minorEastAsia"/>
              </w:rPr>
            </w:pPr>
            <w:r>
              <w:rPr>
                <w:rFonts w:eastAsiaTheme="minorEastAsia" w:hint="eastAsia"/>
              </w:rPr>
              <w:t>N</w:t>
            </w:r>
            <w:r>
              <w:rPr>
                <w:rFonts w:eastAsiaTheme="minorEastAsia"/>
              </w:rPr>
              <w:t>EC</w:t>
            </w:r>
          </w:p>
        </w:tc>
        <w:tc>
          <w:tcPr>
            <w:tcW w:w="7837" w:type="dxa"/>
          </w:tcPr>
          <w:p w14:paraId="08CEE5C2" w14:textId="77777777" w:rsidR="00233039" w:rsidRDefault="00866D64">
            <w:pPr>
              <w:rPr>
                <w:rFonts w:eastAsiaTheme="minorEastAsia"/>
              </w:rPr>
            </w:pPr>
            <w:r>
              <w:rPr>
                <w:rFonts w:eastAsiaTheme="minorEastAsia" w:hint="eastAsia"/>
              </w:rPr>
              <w:t>Y</w:t>
            </w:r>
            <w:r>
              <w:rPr>
                <w:rFonts w:eastAsiaTheme="minorEastAsia"/>
              </w:rPr>
              <w:t>es</w:t>
            </w:r>
          </w:p>
        </w:tc>
      </w:tr>
      <w:tr w:rsidR="00233039" w14:paraId="08CEE5C6" w14:textId="77777777">
        <w:tc>
          <w:tcPr>
            <w:tcW w:w="1525" w:type="dxa"/>
          </w:tcPr>
          <w:p w14:paraId="08CEE5C4" w14:textId="77777777" w:rsidR="00233039" w:rsidRDefault="00866D64">
            <w:pPr>
              <w:rPr>
                <w:rFonts w:eastAsiaTheme="minorEastAsia"/>
              </w:rPr>
            </w:pPr>
            <w:r>
              <w:rPr>
                <w:rFonts w:eastAsiaTheme="minorEastAsia" w:hint="eastAsia"/>
              </w:rPr>
              <w:t>Transsion</w:t>
            </w:r>
          </w:p>
        </w:tc>
        <w:tc>
          <w:tcPr>
            <w:tcW w:w="7837" w:type="dxa"/>
          </w:tcPr>
          <w:p w14:paraId="08CEE5C5" w14:textId="77777777" w:rsidR="00233039" w:rsidRDefault="00866D64">
            <w:pPr>
              <w:rPr>
                <w:rFonts w:eastAsiaTheme="minorEastAsia"/>
              </w:rPr>
            </w:pPr>
            <w:r>
              <w:rPr>
                <w:rFonts w:eastAsiaTheme="minorEastAsia" w:hint="eastAsia"/>
              </w:rPr>
              <w:t>Yes</w:t>
            </w:r>
          </w:p>
        </w:tc>
      </w:tr>
      <w:tr w:rsidR="00233039" w14:paraId="08CEE5C9" w14:textId="77777777">
        <w:tc>
          <w:tcPr>
            <w:tcW w:w="1525" w:type="dxa"/>
          </w:tcPr>
          <w:p w14:paraId="08CEE5C7" w14:textId="77777777" w:rsidR="00233039" w:rsidRDefault="00866D64">
            <w:pPr>
              <w:rPr>
                <w:rFonts w:eastAsiaTheme="minorEastAsia"/>
              </w:rPr>
            </w:pPr>
            <w:r>
              <w:rPr>
                <w:rFonts w:eastAsiaTheme="minorEastAsia" w:hint="eastAsia"/>
              </w:rPr>
              <w:t>CATT</w:t>
            </w:r>
          </w:p>
        </w:tc>
        <w:tc>
          <w:tcPr>
            <w:tcW w:w="7837" w:type="dxa"/>
          </w:tcPr>
          <w:p w14:paraId="08CEE5C8" w14:textId="77777777" w:rsidR="00233039" w:rsidRDefault="00866D64">
            <w:pPr>
              <w:rPr>
                <w:rFonts w:eastAsiaTheme="minorEastAsia"/>
              </w:rPr>
            </w:pPr>
            <w:r>
              <w:rPr>
                <w:rFonts w:eastAsiaTheme="minorEastAsia" w:hint="eastAsia"/>
              </w:rPr>
              <w:t>Yes</w:t>
            </w:r>
          </w:p>
        </w:tc>
      </w:tr>
      <w:tr w:rsidR="00233039" w14:paraId="08CEE5CC" w14:textId="77777777">
        <w:tc>
          <w:tcPr>
            <w:tcW w:w="1525" w:type="dxa"/>
          </w:tcPr>
          <w:p w14:paraId="08CEE5CA" w14:textId="77777777" w:rsidR="00233039" w:rsidRDefault="00866D64">
            <w:pPr>
              <w:rPr>
                <w:rFonts w:eastAsiaTheme="minorEastAsia"/>
                <w:color w:val="FF0000"/>
              </w:rPr>
            </w:pPr>
            <w:r>
              <w:rPr>
                <w:rFonts w:eastAsiaTheme="minorEastAsia"/>
                <w:color w:val="FF0000"/>
              </w:rPr>
              <w:t>Moderator</w:t>
            </w:r>
          </w:p>
        </w:tc>
        <w:tc>
          <w:tcPr>
            <w:tcW w:w="7837" w:type="dxa"/>
          </w:tcPr>
          <w:p w14:paraId="08CEE5CB" w14:textId="77777777" w:rsidR="00233039" w:rsidRDefault="00866D64">
            <w:pPr>
              <w:rPr>
                <w:rFonts w:eastAsiaTheme="minorEastAsia"/>
                <w:color w:val="FF0000"/>
              </w:rPr>
            </w:pPr>
            <w:r>
              <w:rPr>
                <w:rFonts w:eastAsiaTheme="minorEastAsia"/>
                <w:color w:val="FF0000"/>
              </w:rPr>
              <w:t>Given we have majority, let’s try a proposal in 2.14-2a</w:t>
            </w:r>
          </w:p>
        </w:tc>
      </w:tr>
    </w:tbl>
    <w:p w14:paraId="08CEE5CD" w14:textId="77777777" w:rsidR="00233039" w:rsidRDefault="00233039">
      <w:pPr>
        <w:rPr>
          <w:rFonts w:eastAsia="Malgun Gothic"/>
          <w:lang w:eastAsia="ko-KR"/>
        </w:rPr>
      </w:pPr>
    </w:p>
    <w:p w14:paraId="08CEE5CE" w14:textId="77777777" w:rsidR="00233039" w:rsidRDefault="00866D64">
      <w:pPr>
        <w:pStyle w:val="discussionpoint"/>
      </w:pPr>
      <w:r>
        <w:t>Proposal 2.14-2a (closed and split to gNB and UE side)</w:t>
      </w:r>
    </w:p>
    <w:p w14:paraId="08CEE5CF" w14:textId="77777777" w:rsidR="00233039" w:rsidRDefault="00866D64">
      <w:r>
        <w:rPr>
          <w:lang w:eastAsia="en-US"/>
        </w:rPr>
        <w:t>Support the initiating device to resume transmission with a Cat 2 LBT if there is gap longer than Y us from the previous transmission</w:t>
      </w:r>
      <w:r>
        <w:rPr>
          <w:lang w:eastAsia="en-US"/>
        </w:rPr>
        <w:t xml:space="preserve"> from initiating device or responding device</w:t>
      </w:r>
    </w:p>
    <w:p w14:paraId="08CEE5D0" w14:textId="77777777" w:rsidR="00233039" w:rsidRDefault="00866D64">
      <w:pPr>
        <w:pStyle w:val="ListParagraph"/>
        <w:numPr>
          <w:ilvl w:val="0"/>
          <w:numId w:val="25"/>
        </w:numPr>
      </w:pPr>
      <w:r>
        <w:t>Note this is motivated by regions where LBT is required before each transmission (say Japan)</w:t>
      </w:r>
    </w:p>
    <w:p w14:paraId="08CEE5D1" w14:textId="77777777" w:rsidR="00233039" w:rsidRDefault="00866D64">
      <w:pPr>
        <w:pStyle w:val="ListParagraph"/>
        <w:numPr>
          <w:ilvl w:val="0"/>
          <w:numId w:val="25"/>
        </w:numPr>
      </w:pPr>
      <w:r>
        <w:t xml:space="preserve">Y is left for initiating device implementation and should comply with local regulation </w:t>
      </w:r>
      <w:r>
        <w:rPr>
          <w:color w:val="FF0000"/>
        </w:rPr>
        <w:t>but no less than 8us</w:t>
      </w:r>
    </w:p>
    <w:p w14:paraId="08CEE5D2" w14:textId="77777777" w:rsidR="00233039" w:rsidRDefault="00866D64">
      <w:r>
        <w:lastRenderedPageBreak/>
        <w:t>Please pro</w:t>
      </w:r>
      <w:r>
        <w:t>vide your view:</w:t>
      </w:r>
    </w:p>
    <w:tbl>
      <w:tblPr>
        <w:tblStyle w:val="TableGrid"/>
        <w:tblW w:w="9362" w:type="dxa"/>
        <w:tblLayout w:type="fixed"/>
        <w:tblLook w:val="04A0" w:firstRow="1" w:lastRow="0" w:firstColumn="1" w:lastColumn="0" w:noHBand="0" w:noVBand="1"/>
      </w:tblPr>
      <w:tblGrid>
        <w:gridCol w:w="1525"/>
        <w:gridCol w:w="7837"/>
      </w:tblGrid>
      <w:tr w:rsidR="00233039" w14:paraId="08CEE5D5" w14:textId="77777777">
        <w:tc>
          <w:tcPr>
            <w:tcW w:w="1525" w:type="dxa"/>
          </w:tcPr>
          <w:p w14:paraId="08CEE5D3" w14:textId="77777777" w:rsidR="00233039" w:rsidRDefault="00866D64">
            <w:r>
              <w:t>Company</w:t>
            </w:r>
          </w:p>
        </w:tc>
        <w:tc>
          <w:tcPr>
            <w:tcW w:w="7837" w:type="dxa"/>
          </w:tcPr>
          <w:p w14:paraId="08CEE5D4" w14:textId="77777777" w:rsidR="00233039" w:rsidRDefault="00866D64">
            <w:r>
              <w:t>View</w:t>
            </w:r>
          </w:p>
        </w:tc>
      </w:tr>
      <w:tr w:rsidR="00233039" w14:paraId="08CEE5D8" w14:textId="77777777">
        <w:tc>
          <w:tcPr>
            <w:tcW w:w="1525" w:type="dxa"/>
          </w:tcPr>
          <w:p w14:paraId="08CEE5D6" w14:textId="77777777" w:rsidR="00233039" w:rsidRDefault="00866D64">
            <w:r>
              <w:t>Intel</w:t>
            </w:r>
          </w:p>
        </w:tc>
        <w:tc>
          <w:tcPr>
            <w:tcW w:w="7837" w:type="dxa"/>
          </w:tcPr>
          <w:p w14:paraId="08CEE5D7" w14:textId="77777777" w:rsidR="00233039" w:rsidRDefault="00866D64">
            <w:r>
              <w:t>We are ok with the proposal, and as stated above this should be agreed as a package with prior proposal.</w:t>
            </w:r>
          </w:p>
        </w:tc>
      </w:tr>
      <w:tr w:rsidR="00233039" w14:paraId="08CEE5E0" w14:textId="77777777">
        <w:tc>
          <w:tcPr>
            <w:tcW w:w="1525" w:type="dxa"/>
          </w:tcPr>
          <w:p w14:paraId="08CEE5D9" w14:textId="77777777" w:rsidR="00233039" w:rsidRDefault="00866D64">
            <w:pPr>
              <w:rPr>
                <w:rFonts w:eastAsia="Malgun Gothic"/>
                <w:lang w:eastAsia="ko-KR"/>
              </w:rPr>
            </w:pPr>
            <w:r>
              <w:rPr>
                <w:rFonts w:eastAsia="Malgun Gothic"/>
                <w:lang w:eastAsia="ko-KR"/>
              </w:rPr>
              <w:t>Huawei, HiSilicon</w:t>
            </w:r>
          </w:p>
        </w:tc>
        <w:tc>
          <w:tcPr>
            <w:tcW w:w="7837" w:type="dxa"/>
          </w:tcPr>
          <w:p w14:paraId="08CEE5DA" w14:textId="77777777" w:rsidR="00233039" w:rsidRDefault="00866D64">
            <w:r>
              <w:t>Yes in principle. However, it should be clarified that:</w:t>
            </w:r>
          </w:p>
          <w:p w14:paraId="08CEE5DB" w14:textId="77777777" w:rsidR="00233039" w:rsidRDefault="00866D64">
            <w:pPr>
              <w:pStyle w:val="ListParagraph"/>
              <w:numPr>
                <w:ilvl w:val="0"/>
                <w:numId w:val="47"/>
              </w:numPr>
              <w:snapToGrid w:val="0"/>
              <w:spacing w:after="0" w:line="252" w:lineRule="auto"/>
            </w:pPr>
            <w:r>
              <w:rPr>
                <w:rFonts w:eastAsia="Times New Roman"/>
                <w:szCs w:val="20"/>
              </w:rPr>
              <w:t xml:space="preserve">Y </w:t>
            </w:r>
            <w:r>
              <w:rPr>
                <w:szCs w:val="20"/>
              </w:rPr>
              <w:t>is</w:t>
            </w:r>
            <w:r>
              <w:rPr>
                <w:rFonts w:eastAsia="Times New Roman"/>
                <w:szCs w:val="20"/>
              </w:rPr>
              <w:t xml:space="preserve"> no less than 8 us.</w:t>
            </w:r>
          </w:p>
          <w:p w14:paraId="08CEE5DC" w14:textId="77777777" w:rsidR="00233039" w:rsidRDefault="00866D64">
            <w:pPr>
              <w:snapToGrid w:val="0"/>
              <w:spacing w:line="252" w:lineRule="auto"/>
              <w:rPr>
                <w:color w:val="FF0000"/>
              </w:rPr>
            </w:pPr>
            <w:r>
              <w:rPr>
                <w:color w:val="FF0000"/>
              </w:rPr>
              <w:t>Moderator: Yes I added that in</w:t>
            </w:r>
          </w:p>
          <w:p w14:paraId="08CEE5DD" w14:textId="77777777" w:rsidR="00233039" w:rsidRDefault="00866D64">
            <w:pPr>
              <w:pStyle w:val="ListParagraph"/>
              <w:numPr>
                <w:ilvl w:val="0"/>
                <w:numId w:val="47"/>
              </w:numPr>
              <w:rPr>
                <w:color w:val="000000"/>
                <w:szCs w:val="20"/>
              </w:rPr>
            </w:pPr>
            <w:r>
              <w:t>Whether the intention is that, when the UE is the initiating device, UE would apply the same Y threshold value used for sharing gNB COT or is it a new Y value. Note that, based on a previous conclusion, when UE is the respond</w:t>
            </w:r>
            <w:r>
              <w:t>ing device “</w:t>
            </w:r>
            <w:r>
              <w:rPr>
                <w:color w:val="000000"/>
                <w:szCs w:val="20"/>
              </w:rPr>
              <w:t>the UE does not need to know the value for Y”:</w:t>
            </w:r>
          </w:p>
          <w:p w14:paraId="08CEE5DE" w14:textId="77777777" w:rsidR="00233039" w:rsidRDefault="00866D64">
            <w:pPr>
              <w:ind w:left="720"/>
              <w:rPr>
                <w:color w:val="000000"/>
                <w:szCs w:val="20"/>
              </w:rPr>
            </w:pPr>
            <w:r>
              <w:t xml:space="preserve"> “</w:t>
            </w:r>
            <w:r>
              <w:rPr>
                <w:color w:val="000000"/>
                <w:szCs w:val="20"/>
              </w:rPr>
              <w:t>On the gap Y for Cat 2 LBT when COT Sharing is applied, no matter which option is chosen out of options 1/2/3, the UE does not need to know the value for Y, as the UE will follow DCI to determine</w:t>
            </w:r>
            <w:r>
              <w:rPr>
                <w:color w:val="000000"/>
                <w:szCs w:val="20"/>
              </w:rPr>
              <w:t xml:space="preserve"> if Cat 2 LBT is performed”</w:t>
            </w:r>
          </w:p>
          <w:p w14:paraId="08CEE5DF" w14:textId="77777777" w:rsidR="00233039" w:rsidRDefault="00866D64">
            <w:r>
              <w:rPr>
                <w:color w:val="FF0000"/>
              </w:rPr>
              <w:t>Moderator: This is a good question. If the UE is the initiating device, and if the UE knows it is in Japan, it can use this to perform Type 2 LBT to reuse. On the other hand, if the UE knows it is in EU, it may be able to resume</w:t>
            </w:r>
            <w:r>
              <w:rPr>
                <w:color w:val="FF0000"/>
              </w:rPr>
              <w:t xml:space="preserve"> without LBT. If the UE does not know where it is, the UE may not want to resume after all, or if the UE is capable, it can use Type 2 LBT to resume to be safe. All these are left for UE implementation. </w:t>
            </w:r>
          </w:p>
        </w:tc>
      </w:tr>
      <w:tr w:rsidR="00233039" w14:paraId="08CEE5E5" w14:textId="77777777">
        <w:tc>
          <w:tcPr>
            <w:tcW w:w="1525" w:type="dxa"/>
          </w:tcPr>
          <w:p w14:paraId="08CEE5E1" w14:textId="77777777" w:rsidR="00233039" w:rsidRDefault="00866D64">
            <w:pPr>
              <w:rPr>
                <w:rFonts w:eastAsia="Malgun Gothic"/>
                <w:lang w:eastAsia="ko-KR"/>
              </w:rPr>
            </w:pPr>
            <w:r>
              <w:rPr>
                <w:rFonts w:eastAsia="Malgun Gothic"/>
                <w:lang w:eastAsia="ko-KR"/>
              </w:rPr>
              <w:t>Apple</w:t>
            </w:r>
          </w:p>
        </w:tc>
        <w:tc>
          <w:tcPr>
            <w:tcW w:w="7837" w:type="dxa"/>
          </w:tcPr>
          <w:p w14:paraId="08CEE5E2" w14:textId="77777777" w:rsidR="00233039" w:rsidRDefault="00866D64">
            <w:r>
              <w:t xml:space="preserve">OK. </w:t>
            </w:r>
          </w:p>
          <w:p w14:paraId="08CEE5E3" w14:textId="77777777" w:rsidR="00233039" w:rsidRDefault="00866D64">
            <w:r>
              <w:t>This is motivated by regions like Japan,</w:t>
            </w:r>
            <w:r>
              <w:t xml:space="preserve"> CAT2 or CAT3 is needed every transmission.  </w:t>
            </w:r>
          </w:p>
          <w:p w14:paraId="08CEE5E4" w14:textId="77777777" w:rsidR="00233039" w:rsidRDefault="00866D64">
            <w:r>
              <w:t xml:space="preserve">This description applies to both gNB initiated COT and UE initiated COT. So Y is up to gNB or UE’s implementation for gNB/UE initiated COT respectively.    </w:t>
            </w:r>
          </w:p>
        </w:tc>
      </w:tr>
      <w:tr w:rsidR="00233039" w14:paraId="08CEE5E8" w14:textId="77777777">
        <w:tc>
          <w:tcPr>
            <w:tcW w:w="1525" w:type="dxa"/>
          </w:tcPr>
          <w:p w14:paraId="08CEE5E6" w14:textId="77777777" w:rsidR="00233039" w:rsidRDefault="00866D64">
            <w:pPr>
              <w:rPr>
                <w:rFonts w:eastAsiaTheme="minorEastAsia"/>
              </w:rPr>
            </w:pPr>
            <w:r>
              <w:rPr>
                <w:rFonts w:eastAsiaTheme="minorEastAsia" w:hint="eastAsia"/>
              </w:rPr>
              <w:t>N</w:t>
            </w:r>
            <w:r>
              <w:rPr>
                <w:rFonts w:eastAsiaTheme="minorEastAsia"/>
              </w:rPr>
              <w:t>EC</w:t>
            </w:r>
          </w:p>
        </w:tc>
        <w:tc>
          <w:tcPr>
            <w:tcW w:w="7837" w:type="dxa"/>
          </w:tcPr>
          <w:p w14:paraId="08CEE5E7" w14:textId="77777777" w:rsidR="00233039" w:rsidRDefault="00866D64">
            <w:pPr>
              <w:rPr>
                <w:rFonts w:eastAsiaTheme="minorEastAsia"/>
              </w:rPr>
            </w:pPr>
            <w:r>
              <w:rPr>
                <w:rFonts w:eastAsiaTheme="minorEastAsia"/>
              </w:rPr>
              <w:t xml:space="preserve">We support the Proposal </w:t>
            </w:r>
            <w:r>
              <w:t>2.14-2a based on moderat</w:t>
            </w:r>
            <w:r>
              <w:t>or’s further clarification.</w:t>
            </w:r>
          </w:p>
        </w:tc>
      </w:tr>
      <w:tr w:rsidR="00233039" w14:paraId="08CEE5EC" w14:textId="77777777">
        <w:tc>
          <w:tcPr>
            <w:tcW w:w="1525" w:type="dxa"/>
          </w:tcPr>
          <w:p w14:paraId="08CEE5E9" w14:textId="77777777" w:rsidR="00233039" w:rsidRDefault="00866D64">
            <w:pPr>
              <w:rPr>
                <w:rFonts w:eastAsiaTheme="minorEastAsia"/>
              </w:rPr>
            </w:pPr>
            <w:r>
              <w:rPr>
                <w:rFonts w:eastAsia="Malgun Gothic"/>
                <w:lang w:eastAsia="ko-KR"/>
              </w:rPr>
              <w:t>Apple 2</w:t>
            </w:r>
          </w:p>
        </w:tc>
        <w:tc>
          <w:tcPr>
            <w:tcW w:w="7837" w:type="dxa"/>
          </w:tcPr>
          <w:p w14:paraId="08CEE5EA" w14:textId="77777777" w:rsidR="00233039" w:rsidRDefault="00866D64">
            <w:r>
              <w:t xml:space="preserve">The proposed 1 bit signaling in SIB1 to indicate all transmission requires LBT can be used in this case, so UE can know whether type 2 or type 3 should be used to resume transmission within the COT. </w:t>
            </w:r>
          </w:p>
          <w:p w14:paraId="08CEE5EB" w14:textId="77777777" w:rsidR="00233039" w:rsidRDefault="00866D64">
            <w:pPr>
              <w:rPr>
                <w:rFonts w:eastAsiaTheme="minorEastAsia"/>
              </w:rPr>
            </w:pPr>
            <w:r>
              <w:t>Otherwise, you need another RRC/SIB signaling to indicat</w:t>
            </w:r>
            <w:r>
              <w:t xml:space="preserve">e whether type 2 or type 3 is needed to resume transmission. </w:t>
            </w:r>
          </w:p>
        </w:tc>
      </w:tr>
      <w:tr w:rsidR="00233039" w14:paraId="08CEE5EF" w14:textId="77777777">
        <w:tc>
          <w:tcPr>
            <w:tcW w:w="1525" w:type="dxa"/>
          </w:tcPr>
          <w:p w14:paraId="08CEE5ED"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E5EE" w14:textId="77777777" w:rsidR="00233039" w:rsidRDefault="00866D64">
            <w:pPr>
              <w:rPr>
                <w:rFonts w:eastAsia="Malgun Gothic"/>
                <w:lang w:eastAsia="ko-KR"/>
              </w:rPr>
            </w:pPr>
            <w:r>
              <w:rPr>
                <w:rFonts w:eastAsia="Malgun Gothic" w:hint="eastAsia"/>
                <w:lang w:eastAsia="ko-KR"/>
              </w:rPr>
              <w:t>We support the proposal.</w:t>
            </w:r>
          </w:p>
        </w:tc>
      </w:tr>
      <w:tr w:rsidR="00233039" w14:paraId="08CEE5F2" w14:textId="77777777">
        <w:tc>
          <w:tcPr>
            <w:tcW w:w="1525" w:type="dxa"/>
          </w:tcPr>
          <w:p w14:paraId="08CEE5F0" w14:textId="77777777" w:rsidR="00233039" w:rsidRDefault="00866D64">
            <w:pPr>
              <w:rPr>
                <w:rFonts w:eastAsia="SimSun"/>
              </w:rPr>
            </w:pPr>
            <w:r>
              <w:rPr>
                <w:rFonts w:eastAsia="SimSun" w:hint="eastAsia"/>
              </w:rPr>
              <w:lastRenderedPageBreak/>
              <w:t>ZTE, Sanechips</w:t>
            </w:r>
          </w:p>
        </w:tc>
        <w:tc>
          <w:tcPr>
            <w:tcW w:w="7837" w:type="dxa"/>
          </w:tcPr>
          <w:p w14:paraId="08CEE5F1" w14:textId="77777777" w:rsidR="00233039" w:rsidRDefault="00866D64">
            <w:pPr>
              <w:rPr>
                <w:rFonts w:eastAsia="SimSun"/>
              </w:rPr>
            </w:pPr>
            <w:r>
              <w:rPr>
                <w:rFonts w:eastAsia="SimSun" w:hint="eastAsia"/>
              </w:rPr>
              <w:t>Support</w:t>
            </w:r>
          </w:p>
        </w:tc>
      </w:tr>
      <w:tr w:rsidR="00233039" w14:paraId="08CEE5F5" w14:textId="77777777">
        <w:tc>
          <w:tcPr>
            <w:tcW w:w="1525" w:type="dxa"/>
          </w:tcPr>
          <w:p w14:paraId="08CEE5F3" w14:textId="77777777" w:rsidR="00233039" w:rsidRDefault="00866D64">
            <w:pPr>
              <w:rPr>
                <w:rFonts w:eastAsia="SimSun"/>
              </w:rPr>
            </w:pPr>
            <w:r>
              <w:rPr>
                <w:rFonts w:eastAsia="SimSun" w:hint="eastAsia"/>
              </w:rPr>
              <w:t>CATT</w:t>
            </w:r>
          </w:p>
        </w:tc>
        <w:tc>
          <w:tcPr>
            <w:tcW w:w="7837" w:type="dxa"/>
          </w:tcPr>
          <w:p w14:paraId="08CEE5F4" w14:textId="77777777" w:rsidR="00233039" w:rsidRDefault="00866D64">
            <w:pPr>
              <w:rPr>
                <w:rFonts w:eastAsia="SimSun"/>
              </w:rPr>
            </w:pPr>
            <w:r>
              <w:rPr>
                <w:rFonts w:eastAsia="SimSun" w:hint="eastAsia"/>
              </w:rPr>
              <w:t>Support</w:t>
            </w:r>
          </w:p>
        </w:tc>
      </w:tr>
      <w:tr w:rsidR="00233039" w14:paraId="08CEE5F8" w14:textId="77777777">
        <w:tc>
          <w:tcPr>
            <w:tcW w:w="1525" w:type="dxa"/>
          </w:tcPr>
          <w:p w14:paraId="08CEE5F6" w14:textId="77777777" w:rsidR="00233039" w:rsidRDefault="00866D64">
            <w:pPr>
              <w:rPr>
                <w:rFonts w:eastAsiaTheme="minorEastAsia"/>
              </w:rPr>
            </w:pPr>
            <w:r>
              <w:rPr>
                <w:rFonts w:eastAsiaTheme="minorEastAsia"/>
              </w:rPr>
              <w:t xml:space="preserve">Ericsson </w:t>
            </w:r>
          </w:p>
        </w:tc>
        <w:tc>
          <w:tcPr>
            <w:tcW w:w="7837" w:type="dxa"/>
          </w:tcPr>
          <w:p w14:paraId="08CEE5F7" w14:textId="77777777" w:rsidR="00233039" w:rsidRDefault="00866D64">
            <w:pPr>
              <w:rPr>
                <w:rFonts w:eastAsiaTheme="minorEastAsia"/>
              </w:rPr>
            </w:pPr>
            <w:r>
              <w:rPr>
                <w:rFonts w:eastAsiaTheme="minorEastAsia"/>
              </w:rPr>
              <w:t>We support the proposal.</w:t>
            </w:r>
          </w:p>
        </w:tc>
      </w:tr>
      <w:tr w:rsidR="00233039" w14:paraId="08CEE5FB" w14:textId="77777777">
        <w:tc>
          <w:tcPr>
            <w:tcW w:w="1525" w:type="dxa"/>
          </w:tcPr>
          <w:p w14:paraId="08CEE5F9" w14:textId="77777777" w:rsidR="00233039" w:rsidRDefault="00866D64">
            <w:pPr>
              <w:rPr>
                <w:rFonts w:eastAsiaTheme="minorEastAsia"/>
              </w:rPr>
            </w:pPr>
            <w:r>
              <w:rPr>
                <w:rFonts w:eastAsiaTheme="minorEastAsia"/>
              </w:rPr>
              <w:t>FW</w:t>
            </w:r>
          </w:p>
        </w:tc>
        <w:tc>
          <w:tcPr>
            <w:tcW w:w="7837" w:type="dxa"/>
          </w:tcPr>
          <w:p w14:paraId="08CEE5FA" w14:textId="77777777" w:rsidR="00233039" w:rsidRDefault="00866D64">
            <w:pPr>
              <w:rPr>
                <w:rFonts w:eastAsiaTheme="minorEastAsia"/>
              </w:rPr>
            </w:pPr>
            <w:r>
              <w:rPr>
                <w:rFonts w:eastAsiaTheme="minorEastAsia"/>
              </w:rPr>
              <w:t>Support</w:t>
            </w:r>
          </w:p>
        </w:tc>
      </w:tr>
      <w:tr w:rsidR="00233039" w14:paraId="08CEE600" w14:textId="77777777">
        <w:tc>
          <w:tcPr>
            <w:tcW w:w="1525" w:type="dxa"/>
          </w:tcPr>
          <w:p w14:paraId="08CEE5FC" w14:textId="77777777" w:rsidR="00233039" w:rsidRDefault="00866D64">
            <w:pPr>
              <w:rPr>
                <w:rFonts w:eastAsiaTheme="minorEastAsia"/>
              </w:rPr>
            </w:pPr>
            <w:r>
              <w:rPr>
                <w:rFonts w:eastAsiaTheme="minorEastAsia"/>
              </w:rPr>
              <w:t>Huawei, HiSilicon2</w:t>
            </w:r>
          </w:p>
        </w:tc>
        <w:tc>
          <w:tcPr>
            <w:tcW w:w="7837" w:type="dxa"/>
          </w:tcPr>
          <w:p w14:paraId="08CEE5FD" w14:textId="77777777" w:rsidR="00233039" w:rsidRDefault="00866D64">
            <w:r>
              <w:rPr>
                <w:rFonts w:eastAsiaTheme="minorEastAsia"/>
              </w:rPr>
              <w:t xml:space="preserve">We thank our moderator’s comment. However, our concern is that, if </w:t>
            </w:r>
            <w:r>
              <w:t xml:space="preserve">Proposal 2.14-2a is agreed and UE is the initiating device, UE must know the value of Y at least for configured grant and even for multi-PDSCH since whether or not to use CAT2 LBT based on </w:t>
            </w:r>
            <w:r>
              <w:t xml:space="preserve">the transmission gap cannot be indicated in the DCI. In such a case, it seems that gNB needs to configure Y to UE (RRC impact). Also, strictly speaking, this would be against the earlier agreement: </w:t>
            </w:r>
          </w:p>
          <w:p w14:paraId="08CEE5FE" w14:textId="77777777" w:rsidR="00233039" w:rsidRDefault="00866D64">
            <w:pPr>
              <w:rPr>
                <w:color w:val="000000"/>
                <w:szCs w:val="20"/>
              </w:rPr>
            </w:pPr>
            <w:r>
              <w:rPr>
                <w:color w:val="000000"/>
                <w:szCs w:val="20"/>
              </w:rPr>
              <w:t>On the gap Y for Cat 2 LBT when COT Sharing is applied, n</w:t>
            </w:r>
            <w:r>
              <w:rPr>
                <w:color w:val="000000"/>
                <w:szCs w:val="20"/>
              </w:rPr>
              <w:t xml:space="preserve">o matter which option is chosen out of options 1/2/3, </w:t>
            </w:r>
            <w:r>
              <w:rPr>
                <w:color w:val="000000"/>
                <w:szCs w:val="20"/>
                <w:highlight w:val="cyan"/>
              </w:rPr>
              <w:t>the UE does not need to know the value for Y</w:t>
            </w:r>
            <w:r>
              <w:rPr>
                <w:color w:val="000000"/>
                <w:szCs w:val="20"/>
              </w:rPr>
              <w:t>, as the UE will follow DCI to determine if Cat 2 LBT is performed”</w:t>
            </w:r>
          </w:p>
          <w:p w14:paraId="08CEE5FF" w14:textId="77777777" w:rsidR="00233039" w:rsidRDefault="00866D64">
            <w:pPr>
              <w:rPr>
                <w:rFonts w:eastAsiaTheme="minorEastAsia"/>
              </w:rPr>
            </w:pPr>
            <w:r>
              <w:rPr>
                <w:color w:val="FF0000"/>
                <w:szCs w:val="20"/>
              </w:rPr>
              <w:t>Moderator: I believe the previous agreement is gNB to UE COT sharing, as it was clear UE i</w:t>
            </w:r>
            <w:r>
              <w:rPr>
                <w:color w:val="FF0000"/>
                <w:szCs w:val="20"/>
              </w:rPr>
              <w:t>s the responding device in that agreement</w:t>
            </w:r>
          </w:p>
        </w:tc>
      </w:tr>
      <w:tr w:rsidR="00233039" w14:paraId="08CEE606" w14:textId="77777777">
        <w:tc>
          <w:tcPr>
            <w:tcW w:w="1525" w:type="dxa"/>
          </w:tcPr>
          <w:p w14:paraId="08CEE601" w14:textId="77777777" w:rsidR="00233039" w:rsidRDefault="00866D64">
            <w:pPr>
              <w:rPr>
                <w:rFonts w:eastAsiaTheme="minorEastAsia"/>
              </w:rPr>
            </w:pPr>
            <w:r>
              <w:rPr>
                <w:rFonts w:eastAsiaTheme="minorEastAsia"/>
              </w:rPr>
              <w:t>Apple</w:t>
            </w:r>
          </w:p>
        </w:tc>
        <w:tc>
          <w:tcPr>
            <w:tcW w:w="7837" w:type="dxa"/>
          </w:tcPr>
          <w:p w14:paraId="08CEE602" w14:textId="77777777" w:rsidR="00233039" w:rsidRDefault="00866D64">
            <w:pPr>
              <w:rPr>
                <w:rFonts w:eastAsiaTheme="minorEastAsia"/>
              </w:rPr>
            </w:pPr>
            <w:r>
              <w:rPr>
                <w:rFonts w:eastAsiaTheme="minorEastAsia"/>
              </w:rPr>
              <w:t xml:space="preserve">We would like to understand modulator’s plan on this proposal, whether it is up to UE to figure out whether this is in region like Japan, or additional RRC signaling will be proposed. </w:t>
            </w:r>
          </w:p>
          <w:p w14:paraId="08CEE603" w14:textId="77777777" w:rsidR="00233039" w:rsidRDefault="00233039">
            <w:pPr>
              <w:rPr>
                <w:rFonts w:eastAsiaTheme="minorEastAsia"/>
              </w:rPr>
            </w:pPr>
          </w:p>
          <w:p w14:paraId="08CEE604" w14:textId="77777777" w:rsidR="00233039" w:rsidRDefault="00866D64">
            <w:pPr>
              <w:rPr>
                <w:rFonts w:eastAsiaTheme="minorEastAsia"/>
              </w:rPr>
            </w:pPr>
            <w:r>
              <w:rPr>
                <w:rFonts w:eastAsiaTheme="minorEastAsia"/>
              </w:rPr>
              <w:t xml:space="preserve">We suggest moving it </w:t>
            </w:r>
            <w:r>
              <w:rPr>
                <w:rFonts w:eastAsiaTheme="minorEastAsia"/>
              </w:rPr>
              <w:t xml:space="preserve">to 2.15 to discuss together as this is related to different behavior due to regional regulation difference (i.e., Japan).  </w:t>
            </w:r>
          </w:p>
          <w:p w14:paraId="08CEE605" w14:textId="77777777" w:rsidR="00233039" w:rsidRDefault="00866D64">
            <w:pPr>
              <w:rPr>
                <w:rFonts w:eastAsiaTheme="minorEastAsia"/>
              </w:rPr>
            </w:pPr>
            <w:r>
              <w:rPr>
                <w:rFonts w:eastAsiaTheme="minorEastAsia"/>
                <w:color w:val="FF0000"/>
              </w:rPr>
              <w:t>Moderator: Same answer as in 2.14-1a</w:t>
            </w:r>
          </w:p>
        </w:tc>
      </w:tr>
      <w:tr w:rsidR="00233039" w14:paraId="08CEE60B" w14:textId="77777777">
        <w:tc>
          <w:tcPr>
            <w:tcW w:w="1525" w:type="dxa"/>
          </w:tcPr>
          <w:p w14:paraId="08CEE607" w14:textId="77777777" w:rsidR="00233039" w:rsidRDefault="00866D64">
            <w:pPr>
              <w:rPr>
                <w:rFonts w:eastAsiaTheme="minorEastAsia"/>
              </w:rPr>
            </w:pPr>
            <w:r>
              <w:rPr>
                <w:rFonts w:eastAsiaTheme="minorEastAsia"/>
              </w:rPr>
              <w:t xml:space="preserve">Huawei, HiSilicon </w:t>
            </w:r>
          </w:p>
        </w:tc>
        <w:tc>
          <w:tcPr>
            <w:tcW w:w="7837" w:type="dxa"/>
          </w:tcPr>
          <w:p w14:paraId="08CEE608" w14:textId="77777777" w:rsidR="00233039" w:rsidRDefault="00866D64">
            <w:r>
              <w:t xml:space="preserve">We have a concern about 2.14-2a for the case the UE is initiating device and are not ready to agree with it. </w:t>
            </w:r>
          </w:p>
          <w:p w14:paraId="08CEE609" w14:textId="77777777" w:rsidR="00233039" w:rsidRDefault="00866D64">
            <w:r>
              <w:t>Let’s assume UE acquires a COT prior to an UL configured grant transmission occasion which ends at time t0 and gNB has scheduled the UE for a PUSC</w:t>
            </w:r>
            <w:r>
              <w:t xml:space="preserve">H transmission that is dcheduled at t1 with t1-t0&gt; 8us. In such case, gNB has no control on whether or not UE performs CAT2 LBT prior to the scheduled transmission and, therefore, whether or not the scheduled PUSCH would actually be transmitted. </w:t>
            </w:r>
          </w:p>
          <w:p w14:paraId="08CEE60A" w14:textId="77777777" w:rsidR="00233039" w:rsidRDefault="00233039">
            <w:pPr>
              <w:rPr>
                <w:rFonts w:eastAsiaTheme="minorEastAsia"/>
              </w:rPr>
            </w:pPr>
          </w:p>
        </w:tc>
      </w:tr>
      <w:tr w:rsidR="00233039" w14:paraId="08CEE60E" w14:textId="77777777">
        <w:tc>
          <w:tcPr>
            <w:tcW w:w="1525" w:type="dxa"/>
          </w:tcPr>
          <w:p w14:paraId="08CEE60C" w14:textId="77777777" w:rsidR="00233039" w:rsidRDefault="00866D64">
            <w:pPr>
              <w:rPr>
                <w:rFonts w:eastAsiaTheme="minorEastAsia"/>
              </w:rPr>
            </w:pPr>
            <w:r>
              <w:rPr>
                <w:rFonts w:eastAsiaTheme="minorEastAsia"/>
              </w:rPr>
              <w:t>FW2</w:t>
            </w:r>
          </w:p>
        </w:tc>
        <w:tc>
          <w:tcPr>
            <w:tcW w:w="7837" w:type="dxa"/>
          </w:tcPr>
          <w:p w14:paraId="08CEE60D" w14:textId="77777777" w:rsidR="00233039" w:rsidRDefault="00866D64">
            <w:r>
              <w:t>Cla</w:t>
            </w:r>
            <w:r>
              <w:t>rification from HW: In your example when does the gNB know that the COT acquired by the UE prior to configured grant transmission also includes the later scheduled UL transmission.</w:t>
            </w:r>
          </w:p>
        </w:tc>
      </w:tr>
    </w:tbl>
    <w:p w14:paraId="08CEE60F" w14:textId="77777777" w:rsidR="00233039" w:rsidRDefault="00233039">
      <w:pPr>
        <w:rPr>
          <w:rFonts w:eastAsia="Malgun Gothic"/>
          <w:lang w:eastAsia="ko-KR"/>
        </w:rPr>
      </w:pPr>
    </w:p>
    <w:p w14:paraId="08CEE610" w14:textId="77777777" w:rsidR="00233039" w:rsidRDefault="00866D64">
      <w:pPr>
        <w:pStyle w:val="discussionpoint"/>
      </w:pPr>
      <w:r>
        <w:lastRenderedPageBreak/>
        <w:t>Proposal 2.14-2b (new)</w:t>
      </w:r>
    </w:p>
    <w:p w14:paraId="08CEE611" w14:textId="77777777" w:rsidR="00233039" w:rsidRDefault="00866D64">
      <w:r>
        <w:rPr>
          <w:lang w:eastAsia="en-US"/>
        </w:rPr>
        <w:t xml:space="preserve">Support </w:t>
      </w:r>
      <w:r>
        <w:rPr>
          <w:color w:val="FF0000"/>
          <w:lang w:eastAsia="en-US"/>
        </w:rPr>
        <w:t xml:space="preserve">gNB as </w:t>
      </w:r>
      <w:r>
        <w:rPr>
          <w:lang w:eastAsia="en-US"/>
        </w:rPr>
        <w:t xml:space="preserve">the initiating device to </w:t>
      </w:r>
      <w:r>
        <w:rPr>
          <w:lang w:eastAsia="en-US"/>
        </w:rPr>
        <w:t>resume transmission with a Cat 2 LBT if there is gap longer than Y us from the previous transmission from initiating device or responding device</w:t>
      </w:r>
    </w:p>
    <w:p w14:paraId="08CEE612" w14:textId="77777777" w:rsidR="00233039" w:rsidRDefault="00866D64">
      <w:pPr>
        <w:pStyle w:val="ListParagraph"/>
        <w:numPr>
          <w:ilvl w:val="0"/>
          <w:numId w:val="25"/>
        </w:numPr>
      </w:pPr>
      <w:r>
        <w:t>Note this is motivated by regions where LBT is required before each transmission (say Japan)</w:t>
      </w:r>
    </w:p>
    <w:p w14:paraId="08CEE613" w14:textId="77777777" w:rsidR="00233039" w:rsidRDefault="00866D64">
      <w:pPr>
        <w:pStyle w:val="ListParagraph"/>
        <w:numPr>
          <w:ilvl w:val="0"/>
          <w:numId w:val="25"/>
        </w:numPr>
      </w:pPr>
      <w:r>
        <w:t>Y is left for init</w:t>
      </w:r>
      <w:r>
        <w:t xml:space="preserve">iating device implementation and should comply with local regulation </w:t>
      </w:r>
      <w:r>
        <w:rPr>
          <w:color w:val="FF0000"/>
        </w:rPr>
        <w:t>but no less than 8us</w:t>
      </w:r>
    </w:p>
    <w:p w14:paraId="08CEE614" w14:textId="77777777" w:rsidR="00233039" w:rsidRDefault="00866D64">
      <w:pPr>
        <w:pStyle w:val="ListParagraph"/>
        <w:numPr>
          <w:ilvl w:val="0"/>
          <w:numId w:val="25"/>
        </w:numPr>
      </w:pPr>
      <w:r>
        <w:t>Support: Intel, Samsung, LGE, TCL, NEC, DCM, Nokia, HW</w:t>
      </w:r>
    </w:p>
    <w:p w14:paraId="08CEE615" w14:textId="77777777" w:rsidR="00233039" w:rsidRDefault="00866D64">
      <w:pPr>
        <w:pStyle w:val="ListParagraph"/>
        <w:numPr>
          <w:ilvl w:val="0"/>
          <w:numId w:val="25"/>
        </w:numPr>
      </w:pPr>
      <w:r>
        <w:t xml:space="preserve">Not support: Ericsson, </w:t>
      </w:r>
    </w:p>
    <w:p w14:paraId="08CEE616"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619" w14:textId="77777777">
        <w:tc>
          <w:tcPr>
            <w:tcW w:w="1525" w:type="dxa"/>
          </w:tcPr>
          <w:p w14:paraId="08CEE617" w14:textId="77777777" w:rsidR="00233039" w:rsidRDefault="00866D64">
            <w:r>
              <w:t>Company</w:t>
            </w:r>
          </w:p>
        </w:tc>
        <w:tc>
          <w:tcPr>
            <w:tcW w:w="7837" w:type="dxa"/>
          </w:tcPr>
          <w:p w14:paraId="08CEE618" w14:textId="77777777" w:rsidR="00233039" w:rsidRDefault="00866D64">
            <w:r>
              <w:t>View</w:t>
            </w:r>
          </w:p>
        </w:tc>
      </w:tr>
      <w:tr w:rsidR="00233039" w14:paraId="08CEE61C" w14:textId="77777777">
        <w:tc>
          <w:tcPr>
            <w:tcW w:w="1525" w:type="dxa"/>
          </w:tcPr>
          <w:p w14:paraId="08CEE61A" w14:textId="77777777" w:rsidR="00233039" w:rsidRDefault="00866D64">
            <w:r>
              <w:t>Intel</w:t>
            </w:r>
          </w:p>
        </w:tc>
        <w:tc>
          <w:tcPr>
            <w:tcW w:w="7837" w:type="dxa"/>
          </w:tcPr>
          <w:p w14:paraId="08CEE61B" w14:textId="77777777" w:rsidR="00233039" w:rsidRDefault="00866D64">
            <w:r>
              <w:t>We support this proposal.</w:t>
            </w:r>
          </w:p>
        </w:tc>
      </w:tr>
      <w:tr w:rsidR="00233039" w14:paraId="08CEE61F" w14:textId="77777777">
        <w:tc>
          <w:tcPr>
            <w:tcW w:w="1525" w:type="dxa"/>
          </w:tcPr>
          <w:p w14:paraId="08CEE61D" w14:textId="77777777" w:rsidR="00233039" w:rsidRDefault="00866D64">
            <w:r>
              <w:t>Samsung</w:t>
            </w:r>
          </w:p>
        </w:tc>
        <w:tc>
          <w:tcPr>
            <w:tcW w:w="7837" w:type="dxa"/>
          </w:tcPr>
          <w:p w14:paraId="08CEE61E" w14:textId="77777777" w:rsidR="00233039" w:rsidRDefault="00866D64">
            <w:r>
              <w:t xml:space="preserve">We </w:t>
            </w:r>
            <w:r>
              <w:t>are ok with the proposal. To clarify, the same proposal for UE is up to further discussion or concluded as not supported?</w:t>
            </w:r>
          </w:p>
        </w:tc>
      </w:tr>
      <w:tr w:rsidR="00233039" w14:paraId="08CEE62C" w14:textId="77777777">
        <w:tc>
          <w:tcPr>
            <w:tcW w:w="1525" w:type="dxa"/>
          </w:tcPr>
          <w:p w14:paraId="08CEE620" w14:textId="77777777" w:rsidR="00233039" w:rsidRDefault="00866D64">
            <w:r>
              <w:t>Ericsson</w:t>
            </w:r>
          </w:p>
        </w:tc>
        <w:tc>
          <w:tcPr>
            <w:tcW w:w="7837" w:type="dxa"/>
          </w:tcPr>
          <w:p w14:paraId="08CEE621" w14:textId="77777777" w:rsidR="00233039" w:rsidRDefault="00866D64">
            <w:r>
              <w:t>We cannot support this proposal in this form. This seems to suggest that gNB needs to implement CAT2 LBT. CAT2 LBT is not ne</w:t>
            </w:r>
            <w:r>
              <w:t xml:space="preserve">eded in Japan regulations. A gNB may implement only CAT3 LBT and still resume transmissions in a COT. </w:t>
            </w:r>
          </w:p>
          <w:p w14:paraId="08CEE622" w14:textId="77777777" w:rsidR="00233039" w:rsidRDefault="00233039"/>
          <w:p w14:paraId="08CEE623" w14:textId="77777777" w:rsidR="00233039" w:rsidRDefault="00866D64">
            <w:r>
              <w:t xml:space="preserve"> Therefore, we propose the following: </w:t>
            </w:r>
          </w:p>
          <w:p w14:paraId="08CEE624" w14:textId="77777777" w:rsidR="00233039" w:rsidRDefault="00866D64">
            <w:pPr>
              <w:pStyle w:val="discussionpoint"/>
              <w:rPr>
                <w:i/>
                <w:iCs/>
              </w:rPr>
            </w:pPr>
            <w:r>
              <w:t xml:space="preserve"> </w:t>
            </w:r>
            <w:r>
              <w:rPr>
                <w:i/>
                <w:iCs/>
              </w:rPr>
              <w:t>Proposal 2.14-2b (modified by Ericsson:)</w:t>
            </w:r>
          </w:p>
          <w:p w14:paraId="08CEE625" w14:textId="77777777" w:rsidR="00233039" w:rsidRDefault="00866D64">
            <w:r>
              <w:rPr>
                <w:lang w:eastAsia="en-US"/>
              </w:rPr>
              <w:t xml:space="preserve">Support </w:t>
            </w:r>
            <w:r>
              <w:rPr>
                <w:color w:val="FF0000"/>
                <w:lang w:eastAsia="en-US"/>
              </w:rPr>
              <w:t xml:space="preserve">gNB as </w:t>
            </w:r>
            <w:r>
              <w:rPr>
                <w:lang w:eastAsia="en-US"/>
              </w:rPr>
              <w:t xml:space="preserve">the initiating device to resume transmission with a Cat </w:t>
            </w:r>
            <w:r>
              <w:rPr>
                <w:lang w:eastAsia="en-US"/>
              </w:rPr>
              <w:t>2 LBT</w:t>
            </w:r>
            <w:r>
              <w:rPr>
                <w:color w:val="C00000"/>
                <w:lang w:eastAsia="en-US"/>
              </w:rPr>
              <w:t>(if supported) or CAT3 LBT</w:t>
            </w:r>
            <w:r>
              <w:rPr>
                <w:lang w:eastAsia="en-US"/>
              </w:rPr>
              <w:t xml:space="preserve"> if there is gap longer than Y us from the previous transmission from initiating device or responding device</w:t>
            </w:r>
          </w:p>
          <w:p w14:paraId="08CEE626" w14:textId="77777777" w:rsidR="00233039" w:rsidRDefault="00866D64">
            <w:pPr>
              <w:pStyle w:val="ListParagraph"/>
              <w:numPr>
                <w:ilvl w:val="0"/>
                <w:numId w:val="25"/>
              </w:numPr>
            </w:pPr>
            <w:r>
              <w:t>Note this is motivated by regions where LBT is required before each transmission (say Japan)</w:t>
            </w:r>
          </w:p>
          <w:p w14:paraId="08CEE627" w14:textId="77777777" w:rsidR="00233039" w:rsidRDefault="00866D64">
            <w:pPr>
              <w:pStyle w:val="ListParagraph"/>
              <w:numPr>
                <w:ilvl w:val="0"/>
                <w:numId w:val="25"/>
              </w:numPr>
            </w:pPr>
            <w:r>
              <w:t>Y is left for initiatin</w:t>
            </w:r>
            <w:r>
              <w:t xml:space="preserve">g device implementation and should comply with local regulation </w:t>
            </w:r>
            <w:r>
              <w:rPr>
                <w:color w:val="FF0000"/>
              </w:rPr>
              <w:t>but no less than 8us</w:t>
            </w:r>
          </w:p>
          <w:p w14:paraId="08CEE628" w14:textId="77777777" w:rsidR="00233039" w:rsidRDefault="00866D64">
            <w:pPr>
              <w:rPr>
                <w:color w:val="FF0000"/>
              </w:rPr>
            </w:pPr>
            <w:r>
              <w:rPr>
                <w:color w:val="FF0000"/>
              </w:rPr>
              <w:t xml:space="preserve">Moderator: This is not about gNB mandate. The main bullet of the proposal is quite clear in saying “support …”. It is just RAN1 support, but does not need gNB needs to do </w:t>
            </w:r>
            <w:r>
              <w:rPr>
                <w:color w:val="FF0000"/>
              </w:rPr>
              <w:t>it. The Cat 3 LBT is another “support …” and is captured in proposal 2.14-1b.</w:t>
            </w:r>
          </w:p>
          <w:p w14:paraId="08CEE629" w14:textId="77777777" w:rsidR="00233039" w:rsidRDefault="00233039">
            <w:pPr>
              <w:rPr>
                <w:lang w:val="en-GB"/>
              </w:rPr>
            </w:pPr>
          </w:p>
          <w:p w14:paraId="08CEE62A" w14:textId="77777777" w:rsidR="00233039" w:rsidRDefault="00866D64">
            <w:r>
              <w:rPr>
                <w:color w:val="FF0000"/>
                <w:lang w:val="en-GB"/>
              </w:rPr>
              <w:t xml:space="preserve">Response to Moderator: </w:t>
            </w:r>
            <w:r>
              <w:rPr>
                <w:lang w:val="en-GB"/>
              </w:rPr>
              <w:t>Thanks for the response. Our understanding is that this proposal supports CAT2 LBT for Japan regions for resuming transmissions by initiating device (gNB)</w:t>
            </w:r>
            <w:r>
              <w:rPr>
                <w:lang w:val="en-GB"/>
              </w:rPr>
              <w:t>. There is no agreement to use CAT3 LBT for Japan regions for resuming transmissions by initiating device. Proposal 2.14-1b suppo</w:t>
            </w:r>
            <w:r>
              <w:rPr>
                <w:lang w:val="en-GB"/>
              </w:rPr>
              <w:lastRenderedPageBreak/>
              <w:t xml:space="preserve">rts no LBT for non-Japan regions for resuming transmissions within a  COT. </w:t>
            </w:r>
            <w:r>
              <w:t>We do not understand what you mean by “</w:t>
            </w:r>
            <w:r>
              <w:rPr>
                <w:color w:val="FF0000"/>
              </w:rPr>
              <w:t>The Cat 3 LBT</w:t>
            </w:r>
            <w:r>
              <w:rPr>
                <w:color w:val="FF0000"/>
              </w:rPr>
              <w:t xml:space="preserve"> is another “support …” and is captured in proposal 2.14-1b</w:t>
            </w:r>
            <w:r>
              <w:t xml:space="preserve">”. 2.14-1b only mentions about cat2 LBT, nothing about cat3 LBT </w:t>
            </w:r>
          </w:p>
          <w:p w14:paraId="08CEE62B" w14:textId="77777777" w:rsidR="00233039" w:rsidRDefault="00866D64">
            <w:pPr>
              <w:rPr>
                <w:lang w:val="en-GB"/>
              </w:rPr>
            </w:pPr>
            <w:r>
              <w:rPr>
                <w:lang w:val="en-GB"/>
              </w:rPr>
              <w:t xml:space="preserve"> </w:t>
            </w:r>
            <w:r>
              <w:rPr>
                <w:lang w:val="en-GB"/>
              </w:rPr>
              <w:br/>
            </w:r>
          </w:p>
        </w:tc>
      </w:tr>
      <w:tr w:rsidR="00233039" w14:paraId="08CEE62F" w14:textId="77777777">
        <w:tc>
          <w:tcPr>
            <w:tcW w:w="1525" w:type="dxa"/>
          </w:tcPr>
          <w:p w14:paraId="08CEE62D" w14:textId="77777777" w:rsidR="00233039" w:rsidRDefault="00866D64">
            <w:pPr>
              <w:rPr>
                <w:rFonts w:eastAsia="Malgun Gothic"/>
                <w:lang w:eastAsia="ko-KR"/>
              </w:rPr>
            </w:pPr>
            <w:r>
              <w:rPr>
                <w:rFonts w:eastAsia="Malgun Gothic" w:hint="eastAsia"/>
                <w:lang w:eastAsia="ko-KR"/>
              </w:rPr>
              <w:lastRenderedPageBreak/>
              <w:t>LG Electronics</w:t>
            </w:r>
          </w:p>
        </w:tc>
        <w:tc>
          <w:tcPr>
            <w:tcW w:w="7837" w:type="dxa"/>
          </w:tcPr>
          <w:p w14:paraId="08CEE62E" w14:textId="77777777" w:rsidR="00233039" w:rsidRDefault="00866D64">
            <w:pPr>
              <w:rPr>
                <w:rFonts w:eastAsia="Malgun Gothic"/>
                <w:lang w:eastAsia="ko-KR"/>
              </w:rPr>
            </w:pPr>
            <w:r>
              <w:rPr>
                <w:rFonts w:eastAsia="Malgun Gothic" w:hint="eastAsia"/>
                <w:lang w:eastAsia="ko-KR"/>
              </w:rPr>
              <w:t>We support the proposal.</w:t>
            </w:r>
          </w:p>
        </w:tc>
      </w:tr>
      <w:tr w:rsidR="00233039" w14:paraId="08CEE632" w14:textId="77777777">
        <w:tc>
          <w:tcPr>
            <w:tcW w:w="1525" w:type="dxa"/>
          </w:tcPr>
          <w:p w14:paraId="08CEE630" w14:textId="77777777" w:rsidR="00233039" w:rsidRDefault="00866D64">
            <w:pPr>
              <w:rPr>
                <w:rFonts w:eastAsia="Malgun Gothic"/>
                <w:lang w:eastAsia="ko-KR"/>
              </w:rPr>
            </w:pPr>
            <w:r>
              <w:rPr>
                <w:rFonts w:eastAsiaTheme="minorEastAsia" w:hint="eastAsia"/>
              </w:rPr>
              <w:t>T</w:t>
            </w:r>
            <w:r>
              <w:rPr>
                <w:rFonts w:eastAsiaTheme="minorEastAsia"/>
              </w:rPr>
              <w:t>CL</w:t>
            </w:r>
          </w:p>
        </w:tc>
        <w:tc>
          <w:tcPr>
            <w:tcW w:w="7837" w:type="dxa"/>
          </w:tcPr>
          <w:p w14:paraId="08CEE631" w14:textId="77777777" w:rsidR="00233039" w:rsidRDefault="00866D64">
            <w:pPr>
              <w:rPr>
                <w:rFonts w:eastAsia="Malgun Gothic"/>
                <w:lang w:eastAsia="ko-KR"/>
              </w:rPr>
            </w:pPr>
            <w:r>
              <w:rPr>
                <w:rFonts w:eastAsiaTheme="minorEastAsia"/>
              </w:rPr>
              <w:t>We are OK with the proposal.</w:t>
            </w:r>
          </w:p>
        </w:tc>
      </w:tr>
      <w:tr w:rsidR="00233039" w14:paraId="08CEE635" w14:textId="77777777">
        <w:tc>
          <w:tcPr>
            <w:tcW w:w="1525" w:type="dxa"/>
          </w:tcPr>
          <w:p w14:paraId="08CEE633" w14:textId="77777777" w:rsidR="00233039" w:rsidRDefault="00866D64">
            <w:pPr>
              <w:rPr>
                <w:rFonts w:eastAsiaTheme="minorEastAsia"/>
              </w:rPr>
            </w:pPr>
            <w:r>
              <w:rPr>
                <w:rFonts w:eastAsiaTheme="minorEastAsia"/>
              </w:rPr>
              <w:t>NEC</w:t>
            </w:r>
          </w:p>
        </w:tc>
        <w:tc>
          <w:tcPr>
            <w:tcW w:w="7837" w:type="dxa"/>
          </w:tcPr>
          <w:p w14:paraId="08CEE634" w14:textId="77777777" w:rsidR="00233039" w:rsidRDefault="00866D64">
            <w:pPr>
              <w:rPr>
                <w:rFonts w:eastAsiaTheme="minorEastAsia"/>
              </w:rPr>
            </w:pPr>
            <w:r>
              <w:rPr>
                <w:rFonts w:eastAsiaTheme="minorEastAsia"/>
              </w:rPr>
              <w:t>We support the proposal.</w:t>
            </w:r>
          </w:p>
        </w:tc>
      </w:tr>
      <w:tr w:rsidR="00233039" w14:paraId="08CEE638" w14:textId="77777777">
        <w:tc>
          <w:tcPr>
            <w:tcW w:w="1525" w:type="dxa"/>
          </w:tcPr>
          <w:p w14:paraId="08CEE636" w14:textId="77777777" w:rsidR="00233039" w:rsidRDefault="00866D64">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08CEE637" w14:textId="77777777" w:rsidR="00233039" w:rsidRDefault="00866D64">
            <w:pPr>
              <w:rPr>
                <w:rFonts w:eastAsia="MS Mincho"/>
                <w:lang w:eastAsia="ja-JP"/>
              </w:rPr>
            </w:pPr>
            <w:r>
              <w:rPr>
                <w:rFonts w:eastAsia="MS Mincho"/>
                <w:lang w:eastAsia="ja-JP"/>
              </w:rPr>
              <w:t xml:space="preserve">Support </w:t>
            </w:r>
          </w:p>
        </w:tc>
      </w:tr>
      <w:tr w:rsidR="00233039" w14:paraId="08CEE63C" w14:textId="77777777">
        <w:tc>
          <w:tcPr>
            <w:tcW w:w="1525" w:type="dxa"/>
          </w:tcPr>
          <w:p w14:paraId="08CEE639" w14:textId="77777777" w:rsidR="00233039" w:rsidRDefault="00866D64">
            <w:pPr>
              <w:rPr>
                <w:rFonts w:eastAsia="MS Mincho"/>
                <w:lang w:eastAsia="ja-JP"/>
              </w:rPr>
            </w:pPr>
            <w:r>
              <w:rPr>
                <w:rFonts w:eastAsia="MS Mincho"/>
                <w:lang w:eastAsia="ja-JP"/>
              </w:rPr>
              <w:t>Nokia, NSB</w:t>
            </w:r>
          </w:p>
        </w:tc>
        <w:tc>
          <w:tcPr>
            <w:tcW w:w="7837" w:type="dxa"/>
          </w:tcPr>
          <w:p w14:paraId="08CEE63A" w14:textId="77777777" w:rsidR="00233039" w:rsidRDefault="00866D64">
            <w:pPr>
              <w:rPr>
                <w:rFonts w:eastAsia="MS Mincho"/>
                <w:lang w:eastAsia="ja-JP"/>
              </w:rPr>
            </w:pPr>
            <w:r>
              <w:rPr>
                <w:rFonts w:eastAsia="MS Mincho"/>
                <w:lang w:eastAsia="ja-JP"/>
              </w:rPr>
              <w:t>We are fine with the proposal, but agree with Ericsson that this should also include Cat3 LBT.</w:t>
            </w:r>
          </w:p>
          <w:p w14:paraId="08CEE63B" w14:textId="77777777" w:rsidR="00233039" w:rsidRDefault="00866D64">
            <w:pPr>
              <w:rPr>
                <w:rFonts w:eastAsia="MS Mincho"/>
                <w:lang w:eastAsia="ja-JP"/>
              </w:rPr>
            </w:pPr>
            <w:r>
              <w:rPr>
                <w:rFonts w:eastAsia="MS Mincho"/>
                <w:color w:val="FF0000"/>
                <w:lang w:eastAsia="ja-JP"/>
              </w:rPr>
              <w:t>Moderator: The Cat 3 LBT version is separately discussed in 2.14-1b. We can try to agree them together</w:t>
            </w:r>
          </w:p>
        </w:tc>
      </w:tr>
      <w:tr w:rsidR="00233039" w14:paraId="08CEE63F" w14:textId="77777777">
        <w:tc>
          <w:tcPr>
            <w:tcW w:w="1525" w:type="dxa"/>
          </w:tcPr>
          <w:p w14:paraId="08CEE63D" w14:textId="77777777" w:rsidR="00233039" w:rsidRDefault="00233039">
            <w:pPr>
              <w:rPr>
                <w:rFonts w:eastAsia="MS Mincho"/>
                <w:lang w:eastAsia="ja-JP"/>
              </w:rPr>
            </w:pPr>
          </w:p>
        </w:tc>
        <w:tc>
          <w:tcPr>
            <w:tcW w:w="7837" w:type="dxa"/>
          </w:tcPr>
          <w:p w14:paraId="08CEE63E" w14:textId="77777777" w:rsidR="00233039" w:rsidRDefault="00233039">
            <w:pPr>
              <w:rPr>
                <w:rFonts w:eastAsia="MS Mincho"/>
                <w:lang w:eastAsia="ja-JP"/>
              </w:rPr>
            </w:pPr>
          </w:p>
        </w:tc>
      </w:tr>
      <w:tr w:rsidR="00233039" w14:paraId="08CEE642" w14:textId="77777777">
        <w:tc>
          <w:tcPr>
            <w:tcW w:w="1525" w:type="dxa"/>
          </w:tcPr>
          <w:p w14:paraId="08CEE640" w14:textId="77777777" w:rsidR="00233039" w:rsidRDefault="00866D64">
            <w:pPr>
              <w:rPr>
                <w:rFonts w:eastAsia="MS Mincho"/>
                <w:lang w:eastAsia="ja-JP"/>
              </w:rPr>
            </w:pPr>
            <w:r>
              <w:rPr>
                <w:rFonts w:eastAsia="MS Mincho"/>
                <w:lang w:eastAsia="ja-JP"/>
              </w:rPr>
              <w:t>Huawei, HiSilicon</w:t>
            </w:r>
          </w:p>
        </w:tc>
        <w:tc>
          <w:tcPr>
            <w:tcW w:w="7837" w:type="dxa"/>
          </w:tcPr>
          <w:p w14:paraId="08CEE641" w14:textId="77777777" w:rsidR="00233039" w:rsidRDefault="00866D64">
            <w:pPr>
              <w:rPr>
                <w:rFonts w:eastAsia="MS Mincho"/>
                <w:lang w:eastAsia="ja-JP"/>
              </w:rPr>
            </w:pPr>
            <w:r>
              <w:rPr>
                <w:rFonts w:eastAsia="MS Mincho"/>
                <w:lang w:eastAsia="ja-JP"/>
              </w:rPr>
              <w:t>We support the proposal</w:t>
            </w:r>
          </w:p>
        </w:tc>
      </w:tr>
      <w:tr w:rsidR="00233039" w14:paraId="08CEE645" w14:textId="77777777">
        <w:tc>
          <w:tcPr>
            <w:tcW w:w="1525" w:type="dxa"/>
          </w:tcPr>
          <w:p w14:paraId="08CEE643" w14:textId="77777777" w:rsidR="00233039" w:rsidRDefault="00866D64">
            <w:pPr>
              <w:rPr>
                <w:rFonts w:eastAsia="MS Mincho"/>
                <w:lang w:eastAsia="ja-JP"/>
              </w:rPr>
            </w:pPr>
            <w:r>
              <w:rPr>
                <w:rFonts w:eastAsia="SimSun" w:hint="eastAsia"/>
              </w:rPr>
              <w:t>Transsion</w:t>
            </w:r>
          </w:p>
        </w:tc>
        <w:tc>
          <w:tcPr>
            <w:tcW w:w="7837" w:type="dxa"/>
          </w:tcPr>
          <w:p w14:paraId="08CEE644" w14:textId="77777777" w:rsidR="00233039" w:rsidRDefault="00866D64">
            <w:pPr>
              <w:rPr>
                <w:rFonts w:eastAsia="MS Mincho"/>
                <w:lang w:eastAsia="ja-JP"/>
              </w:rPr>
            </w:pPr>
            <w:r>
              <w:rPr>
                <w:rFonts w:eastAsia="SimSun" w:hint="eastAsia"/>
              </w:rPr>
              <w:t>We support the proposal.</w:t>
            </w:r>
          </w:p>
        </w:tc>
      </w:tr>
    </w:tbl>
    <w:p w14:paraId="08CEE646" w14:textId="77777777" w:rsidR="00233039" w:rsidRDefault="00233039">
      <w:pPr>
        <w:rPr>
          <w:rFonts w:eastAsia="Malgun Gothic"/>
          <w:lang w:eastAsia="ko-KR"/>
        </w:rPr>
      </w:pPr>
    </w:p>
    <w:p w14:paraId="08CEE647" w14:textId="77777777" w:rsidR="00233039" w:rsidRDefault="00866D64">
      <w:pPr>
        <w:pStyle w:val="discussionpoint"/>
      </w:pPr>
      <w:r>
        <w:t>Proposal 2.14-3 (new)</w:t>
      </w:r>
    </w:p>
    <w:p w14:paraId="08CEE648" w14:textId="77777777" w:rsidR="00233039" w:rsidRDefault="00866D64">
      <w:pPr>
        <w:rPr>
          <w:lang w:eastAsia="en-US"/>
        </w:rPr>
      </w:pPr>
      <w:r>
        <w:rPr>
          <w:lang w:eastAsia="en-US"/>
        </w:rPr>
        <w:t>Before the UE reports it LBT capability, gNB</w:t>
      </w:r>
      <w:r>
        <w:t xml:space="preserve"> is</w:t>
      </w:r>
      <w:r>
        <w:rPr>
          <w:lang w:eastAsia="en-US"/>
        </w:rPr>
        <w:t xml:space="preserve"> allowed to schedule UL transmission with Type 1</w:t>
      </w:r>
      <w:r>
        <w:t xml:space="preserve"> channel access</w:t>
      </w:r>
    </w:p>
    <w:p w14:paraId="08CEE649" w14:textId="77777777" w:rsidR="00233039" w:rsidRDefault="00866D64">
      <w:pPr>
        <w:pStyle w:val="ListParagraph"/>
        <w:numPr>
          <w:ilvl w:val="0"/>
          <w:numId w:val="25"/>
        </w:numPr>
      </w:pPr>
      <w:r>
        <w:t>If the UE does not support Type 1 channel access, the UE should not transmit</w:t>
      </w:r>
    </w:p>
    <w:p w14:paraId="08CEE64A" w14:textId="77777777" w:rsidR="00233039" w:rsidRDefault="00866D64">
      <w:r>
        <w:t>Support: Intel, Apple, DCM, Ericsson, ZTE, OPPO, IDCC, FW, Nokia, Samsung, LGE, NEC, Transsion, CATT, HW, TCL</w:t>
      </w:r>
    </w:p>
    <w:p w14:paraId="08CEE64B"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64E" w14:textId="77777777">
        <w:tc>
          <w:tcPr>
            <w:tcW w:w="1525" w:type="dxa"/>
          </w:tcPr>
          <w:p w14:paraId="08CEE64C" w14:textId="77777777" w:rsidR="00233039" w:rsidRDefault="00866D64">
            <w:r>
              <w:t>Company</w:t>
            </w:r>
          </w:p>
        </w:tc>
        <w:tc>
          <w:tcPr>
            <w:tcW w:w="7837" w:type="dxa"/>
          </w:tcPr>
          <w:p w14:paraId="08CEE64D" w14:textId="77777777" w:rsidR="00233039" w:rsidRDefault="00866D64">
            <w:r>
              <w:t>View</w:t>
            </w:r>
          </w:p>
        </w:tc>
      </w:tr>
      <w:tr w:rsidR="00233039" w14:paraId="08CEE651" w14:textId="77777777">
        <w:tc>
          <w:tcPr>
            <w:tcW w:w="1525" w:type="dxa"/>
          </w:tcPr>
          <w:p w14:paraId="08CEE64F" w14:textId="77777777" w:rsidR="00233039" w:rsidRDefault="00866D64">
            <w:r>
              <w:t>Intel</w:t>
            </w:r>
          </w:p>
        </w:tc>
        <w:tc>
          <w:tcPr>
            <w:tcW w:w="7837" w:type="dxa"/>
          </w:tcPr>
          <w:p w14:paraId="08CEE650" w14:textId="77777777" w:rsidR="00233039" w:rsidRDefault="00866D64">
            <w:r>
              <w:t>Yes – the UE should be scheduled with type 1 until it reports capability with type 2, but this could</w:t>
            </w:r>
            <w:r>
              <w:t xml:space="preserve"> be left up to implementation. </w:t>
            </w:r>
          </w:p>
        </w:tc>
      </w:tr>
      <w:tr w:rsidR="00233039" w14:paraId="08CEE655" w14:textId="77777777">
        <w:tc>
          <w:tcPr>
            <w:tcW w:w="1525" w:type="dxa"/>
          </w:tcPr>
          <w:p w14:paraId="08CEE652" w14:textId="77777777" w:rsidR="00233039" w:rsidRDefault="00866D64">
            <w:r>
              <w:t>Apple</w:t>
            </w:r>
          </w:p>
        </w:tc>
        <w:tc>
          <w:tcPr>
            <w:tcW w:w="7837" w:type="dxa"/>
          </w:tcPr>
          <w:p w14:paraId="08CEE653" w14:textId="77777777" w:rsidR="00233039" w:rsidRDefault="00866D64">
            <w:r>
              <w:t>If UE does not support type 1, it means UE does not support unlicensed UL operation.</w:t>
            </w:r>
          </w:p>
          <w:p w14:paraId="08CEE654" w14:textId="77777777" w:rsidR="00233039" w:rsidRDefault="00866D64">
            <w:r>
              <w:t xml:space="preserve">It can be DL only, on licensed band only.   </w:t>
            </w:r>
          </w:p>
        </w:tc>
      </w:tr>
      <w:tr w:rsidR="00233039" w14:paraId="08CEE658" w14:textId="77777777">
        <w:tc>
          <w:tcPr>
            <w:tcW w:w="1525" w:type="dxa"/>
          </w:tcPr>
          <w:p w14:paraId="08CEE656" w14:textId="77777777" w:rsidR="00233039" w:rsidRDefault="00866D64">
            <w:r>
              <w:rPr>
                <w:rFonts w:eastAsia="MS Mincho" w:hint="eastAsia"/>
                <w:lang w:eastAsia="ja-JP"/>
              </w:rPr>
              <w:lastRenderedPageBreak/>
              <w:t>D</w:t>
            </w:r>
            <w:r>
              <w:rPr>
                <w:rFonts w:eastAsia="MS Mincho"/>
                <w:lang w:eastAsia="ja-JP"/>
              </w:rPr>
              <w:t>OCOMO</w:t>
            </w:r>
          </w:p>
        </w:tc>
        <w:tc>
          <w:tcPr>
            <w:tcW w:w="7837" w:type="dxa"/>
          </w:tcPr>
          <w:p w14:paraId="08CEE657" w14:textId="77777777" w:rsidR="00233039" w:rsidRDefault="00866D64">
            <w:r>
              <w:rPr>
                <w:rFonts w:eastAsia="MS Mincho"/>
                <w:lang w:eastAsia="ja-JP"/>
              </w:rPr>
              <w:t>Fine with Proposal 2.14-3</w:t>
            </w:r>
          </w:p>
        </w:tc>
      </w:tr>
      <w:tr w:rsidR="00233039" w14:paraId="08CEE65B" w14:textId="77777777">
        <w:tc>
          <w:tcPr>
            <w:tcW w:w="1525" w:type="dxa"/>
          </w:tcPr>
          <w:p w14:paraId="08CEE659" w14:textId="77777777" w:rsidR="00233039" w:rsidRDefault="00866D64">
            <w:r>
              <w:t>Ericsson</w:t>
            </w:r>
          </w:p>
        </w:tc>
        <w:tc>
          <w:tcPr>
            <w:tcW w:w="7837" w:type="dxa"/>
          </w:tcPr>
          <w:p w14:paraId="08CEE65A" w14:textId="77777777" w:rsidR="00233039" w:rsidRDefault="00866D64">
            <w:r>
              <w:t>We support the proposal.</w:t>
            </w:r>
          </w:p>
        </w:tc>
      </w:tr>
      <w:tr w:rsidR="00233039" w14:paraId="08CEE65E" w14:textId="77777777">
        <w:tc>
          <w:tcPr>
            <w:tcW w:w="1525" w:type="dxa"/>
          </w:tcPr>
          <w:p w14:paraId="08CEE65C" w14:textId="77777777" w:rsidR="00233039" w:rsidRDefault="00866D64">
            <w:pPr>
              <w:rPr>
                <w:rFonts w:eastAsia="SimSun"/>
                <w:lang w:eastAsia="ja-JP"/>
              </w:rPr>
            </w:pPr>
            <w:r>
              <w:rPr>
                <w:rFonts w:eastAsia="SimSun" w:hint="eastAsia"/>
              </w:rPr>
              <w:t xml:space="preserve">ZTE, </w:t>
            </w:r>
            <w:r>
              <w:rPr>
                <w:rFonts w:eastAsia="SimSun" w:hint="eastAsia"/>
              </w:rPr>
              <w:t>Sanechips</w:t>
            </w:r>
          </w:p>
        </w:tc>
        <w:tc>
          <w:tcPr>
            <w:tcW w:w="7837" w:type="dxa"/>
          </w:tcPr>
          <w:p w14:paraId="08CEE65D" w14:textId="77777777" w:rsidR="00233039" w:rsidRDefault="00866D64">
            <w:pPr>
              <w:rPr>
                <w:rFonts w:eastAsia="SimSun"/>
                <w:lang w:eastAsia="ja-JP"/>
              </w:rPr>
            </w:pPr>
            <w:r>
              <w:rPr>
                <w:rFonts w:eastAsia="SimSun" w:hint="eastAsia"/>
              </w:rPr>
              <w:t>Support</w:t>
            </w:r>
          </w:p>
        </w:tc>
      </w:tr>
      <w:tr w:rsidR="00233039" w14:paraId="08CEE661" w14:textId="77777777">
        <w:tc>
          <w:tcPr>
            <w:tcW w:w="1525" w:type="dxa"/>
          </w:tcPr>
          <w:p w14:paraId="08CEE65F" w14:textId="77777777" w:rsidR="00233039" w:rsidRDefault="00866D64">
            <w:pPr>
              <w:rPr>
                <w:rFonts w:eastAsia="SimSun"/>
              </w:rPr>
            </w:pPr>
            <w:r>
              <w:rPr>
                <w:rFonts w:eastAsia="SimSun" w:hint="eastAsia"/>
              </w:rPr>
              <w:t>O</w:t>
            </w:r>
            <w:r>
              <w:rPr>
                <w:rFonts w:eastAsia="SimSun"/>
              </w:rPr>
              <w:t>PPO</w:t>
            </w:r>
          </w:p>
        </w:tc>
        <w:tc>
          <w:tcPr>
            <w:tcW w:w="7837" w:type="dxa"/>
          </w:tcPr>
          <w:p w14:paraId="08CEE660" w14:textId="77777777" w:rsidR="00233039" w:rsidRDefault="00866D64">
            <w:pPr>
              <w:rPr>
                <w:rFonts w:eastAsia="SimSun"/>
              </w:rPr>
            </w:pPr>
            <w:r>
              <w:rPr>
                <w:rFonts w:eastAsia="SimSun"/>
              </w:rPr>
              <w:t>We support the proposal.</w:t>
            </w:r>
          </w:p>
        </w:tc>
      </w:tr>
      <w:tr w:rsidR="00233039" w14:paraId="08CEE664" w14:textId="77777777">
        <w:tc>
          <w:tcPr>
            <w:tcW w:w="1525" w:type="dxa"/>
          </w:tcPr>
          <w:p w14:paraId="08CEE662" w14:textId="77777777" w:rsidR="00233039" w:rsidRDefault="00866D64">
            <w:pPr>
              <w:rPr>
                <w:rFonts w:eastAsia="SimSun"/>
              </w:rPr>
            </w:pPr>
            <w:r>
              <w:rPr>
                <w:rFonts w:eastAsia="SimSun"/>
              </w:rPr>
              <w:t>InterDigital</w:t>
            </w:r>
          </w:p>
        </w:tc>
        <w:tc>
          <w:tcPr>
            <w:tcW w:w="7837" w:type="dxa"/>
          </w:tcPr>
          <w:p w14:paraId="08CEE663" w14:textId="77777777" w:rsidR="00233039" w:rsidRDefault="00866D64">
            <w:pPr>
              <w:rPr>
                <w:rFonts w:eastAsia="SimSun"/>
              </w:rPr>
            </w:pPr>
            <w:r>
              <w:rPr>
                <w:rFonts w:eastAsia="SimSun"/>
              </w:rPr>
              <w:t>Support</w:t>
            </w:r>
          </w:p>
        </w:tc>
      </w:tr>
      <w:tr w:rsidR="00233039" w14:paraId="08CEE667" w14:textId="77777777">
        <w:tc>
          <w:tcPr>
            <w:tcW w:w="1525" w:type="dxa"/>
          </w:tcPr>
          <w:p w14:paraId="08CEE665" w14:textId="77777777" w:rsidR="00233039" w:rsidRDefault="00866D64">
            <w:pPr>
              <w:rPr>
                <w:rFonts w:eastAsia="SimSun"/>
              </w:rPr>
            </w:pPr>
            <w:r>
              <w:rPr>
                <w:rFonts w:eastAsia="SimSun"/>
              </w:rPr>
              <w:t>FW</w:t>
            </w:r>
          </w:p>
        </w:tc>
        <w:tc>
          <w:tcPr>
            <w:tcW w:w="7837" w:type="dxa"/>
          </w:tcPr>
          <w:p w14:paraId="08CEE666" w14:textId="77777777" w:rsidR="00233039" w:rsidRDefault="00866D64">
            <w:pPr>
              <w:rPr>
                <w:rFonts w:eastAsia="SimSun"/>
              </w:rPr>
            </w:pPr>
            <w:r>
              <w:rPr>
                <w:rFonts w:eastAsia="SimSun"/>
              </w:rPr>
              <w:t>Support</w:t>
            </w:r>
          </w:p>
        </w:tc>
      </w:tr>
      <w:tr w:rsidR="00233039" w14:paraId="08CEE66A" w14:textId="77777777">
        <w:tc>
          <w:tcPr>
            <w:tcW w:w="1525" w:type="dxa"/>
          </w:tcPr>
          <w:p w14:paraId="08CEE668" w14:textId="77777777" w:rsidR="00233039" w:rsidRDefault="00866D64">
            <w:pPr>
              <w:rPr>
                <w:rFonts w:eastAsia="Malgun Gothic"/>
                <w:lang w:eastAsia="ko-KR"/>
              </w:rPr>
            </w:pPr>
            <w:r>
              <w:rPr>
                <w:rFonts w:eastAsia="Malgun Gothic"/>
                <w:lang w:eastAsia="ko-KR"/>
              </w:rPr>
              <w:t>Nokia, NSB</w:t>
            </w:r>
          </w:p>
        </w:tc>
        <w:tc>
          <w:tcPr>
            <w:tcW w:w="7837" w:type="dxa"/>
          </w:tcPr>
          <w:p w14:paraId="08CEE669" w14:textId="77777777" w:rsidR="00233039" w:rsidRDefault="00866D64">
            <w:r>
              <w:t xml:space="preserve">We support the proposal. </w:t>
            </w:r>
          </w:p>
        </w:tc>
      </w:tr>
      <w:tr w:rsidR="00233039" w14:paraId="08CEE66E" w14:textId="77777777">
        <w:tc>
          <w:tcPr>
            <w:tcW w:w="1525" w:type="dxa"/>
          </w:tcPr>
          <w:p w14:paraId="08CEE66B" w14:textId="77777777" w:rsidR="00233039" w:rsidRDefault="00866D64">
            <w:pPr>
              <w:rPr>
                <w:rFonts w:eastAsia="Malgun Gothic"/>
                <w:lang w:eastAsia="ko-KR"/>
              </w:rPr>
            </w:pPr>
            <w:r>
              <w:rPr>
                <w:rFonts w:eastAsia="SimSun"/>
              </w:rPr>
              <w:t>Samsung</w:t>
            </w:r>
          </w:p>
        </w:tc>
        <w:tc>
          <w:tcPr>
            <w:tcW w:w="7837" w:type="dxa"/>
          </w:tcPr>
          <w:p w14:paraId="08CEE66C" w14:textId="77777777" w:rsidR="00233039" w:rsidRDefault="00866D64">
            <w:pPr>
              <w:rPr>
                <w:rFonts w:eastAsia="SimSun"/>
              </w:rPr>
            </w:pPr>
            <w:r>
              <w:rPr>
                <w:rFonts w:eastAsia="SimSun"/>
              </w:rPr>
              <w:t xml:space="preserve">Ok with the proposal, but seems no specification impact since it’s about the gNB’s behavior being allowed. </w:t>
            </w:r>
          </w:p>
          <w:p w14:paraId="08CEE66D" w14:textId="77777777" w:rsidR="00233039" w:rsidRDefault="00866D64">
            <w:pPr>
              <w:rPr>
                <w:rFonts w:eastAsia="SimSun"/>
              </w:rPr>
            </w:pPr>
            <w:r>
              <w:rPr>
                <w:rFonts w:eastAsia="SimSun"/>
                <w:color w:val="FF0000"/>
              </w:rPr>
              <w:t>Moderator: We can capture it as “if UE receives Type 1 channel access, but UE does not support Type 1 channel access, the UE should not transmit”</w:t>
            </w:r>
          </w:p>
        </w:tc>
      </w:tr>
      <w:tr w:rsidR="00233039" w14:paraId="08CEE671" w14:textId="77777777">
        <w:tc>
          <w:tcPr>
            <w:tcW w:w="1525" w:type="dxa"/>
          </w:tcPr>
          <w:p w14:paraId="08CEE66F" w14:textId="77777777" w:rsidR="00233039" w:rsidRDefault="00866D64">
            <w:pPr>
              <w:rPr>
                <w:rFonts w:eastAsia="SimSun"/>
              </w:rPr>
            </w:pPr>
            <w:r>
              <w:rPr>
                <w:rFonts w:eastAsia="Malgun Gothic" w:hint="eastAsia"/>
                <w:lang w:eastAsia="ko-KR"/>
              </w:rPr>
              <w:t>L</w:t>
            </w:r>
            <w:r>
              <w:rPr>
                <w:rFonts w:eastAsia="Malgun Gothic" w:hint="eastAsia"/>
                <w:lang w:eastAsia="ko-KR"/>
              </w:rPr>
              <w:t>G Electronics</w:t>
            </w:r>
          </w:p>
        </w:tc>
        <w:tc>
          <w:tcPr>
            <w:tcW w:w="7837" w:type="dxa"/>
          </w:tcPr>
          <w:p w14:paraId="08CEE670" w14:textId="77777777" w:rsidR="00233039" w:rsidRDefault="00866D64">
            <w:pPr>
              <w:rPr>
                <w:rFonts w:eastAsia="SimSun"/>
              </w:rPr>
            </w:pPr>
            <w:r>
              <w:rPr>
                <w:rFonts w:eastAsia="Malgun Gothic" w:hint="eastAsia"/>
                <w:lang w:eastAsia="ko-KR"/>
              </w:rPr>
              <w:t xml:space="preserve">Yes. </w:t>
            </w:r>
            <w:r>
              <w:rPr>
                <w:rFonts w:eastAsia="Malgun Gothic"/>
                <w:lang w:eastAsia="ko-KR"/>
              </w:rPr>
              <w:t>If Type 1 channel access is indicated but not supported, UE does not transmit scheduled UL transmission. However, we think that this UE incapable of Type 1 channel access may be operated only in the regions where LBT is not mandated or g</w:t>
            </w:r>
            <w:r>
              <w:rPr>
                <w:rFonts w:eastAsia="Malgun Gothic"/>
                <w:lang w:eastAsia="ko-KR"/>
              </w:rPr>
              <w:t>NB should always ensure UE can transmit UL transmission without LBT.</w:t>
            </w:r>
          </w:p>
        </w:tc>
      </w:tr>
      <w:tr w:rsidR="00233039" w14:paraId="08CEE674" w14:textId="77777777">
        <w:tc>
          <w:tcPr>
            <w:tcW w:w="1525" w:type="dxa"/>
          </w:tcPr>
          <w:p w14:paraId="08CEE672" w14:textId="77777777" w:rsidR="00233039" w:rsidRDefault="00866D64">
            <w:pPr>
              <w:rPr>
                <w:rFonts w:eastAsia="SimSun"/>
              </w:rPr>
            </w:pPr>
            <w:r>
              <w:rPr>
                <w:rFonts w:eastAsia="SimSun" w:hint="eastAsia"/>
              </w:rPr>
              <w:t>N</w:t>
            </w:r>
            <w:r>
              <w:rPr>
                <w:rFonts w:eastAsia="SimSun"/>
              </w:rPr>
              <w:t>EC</w:t>
            </w:r>
          </w:p>
        </w:tc>
        <w:tc>
          <w:tcPr>
            <w:tcW w:w="7837" w:type="dxa"/>
          </w:tcPr>
          <w:p w14:paraId="08CEE673" w14:textId="77777777" w:rsidR="00233039" w:rsidRDefault="00866D64">
            <w:pPr>
              <w:rPr>
                <w:rFonts w:eastAsia="SimSun"/>
              </w:rPr>
            </w:pPr>
            <w:r>
              <w:rPr>
                <w:rFonts w:eastAsia="SimSun"/>
              </w:rPr>
              <w:t>We support the proposal.</w:t>
            </w:r>
          </w:p>
        </w:tc>
      </w:tr>
      <w:tr w:rsidR="00233039" w14:paraId="08CEE677" w14:textId="77777777">
        <w:tc>
          <w:tcPr>
            <w:tcW w:w="1525" w:type="dxa"/>
          </w:tcPr>
          <w:p w14:paraId="08CEE675" w14:textId="77777777" w:rsidR="00233039" w:rsidRDefault="00866D64">
            <w:pPr>
              <w:rPr>
                <w:rFonts w:eastAsia="SimSun"/>
              </w:rPr>
            </w:pPr>
            <w:r>
              <w:rPr>
                <w:rFonts w:eastAsia="SimSun" w:hint="eastAsia"/>
              </w:rPr>
              <w:t>Transsion</w:t>
            </w:r>
          </w:p>
        </w:tc>
        <w:tc>
          <w:tcPr>
            <w:tcW w:w="7837" w:type="dxa"/>
          </w:tcPr>
          <w:p w14:paraId="08CEE676" w14:textId="77777777" w:rsidR="00233039" w:rsidRDefault="00866D64">
            <w:pPr>
              <w:rPr>
                <w:rFonts w:eastAsia="SimSun"/>
              </w:rPr>
            </w:pPr>
            <w:r>
              <w:rPr>
                <w:rFonts w:eastAsia="SimSun" w:hint="eastAsia"/>
              </w:rPr>
              <w:t>We support the proposal.</w:t>
            </w:r>
          </w:p>
        </w:tc>
      </w:tr>
      <w:tr w:rsidR="00233039" w14:paraId="08CEE67A" w14:textId="77777777">
        <w:tc>
          <w:tcPr>
            <w:tcW w:w="1525" w:type="dxa"/>
          </w:tcPr>
          <w:p w14:paraId="08CEE678" w14:textId="77777777" w:rsidR="00233039" w:rsidRDefault="00866D64">
            <w:pPr>
              <w:rPr>
                <w:rFonts w:eastAsiaTheme="minorEastAsia"/>
              </w:rPr>
            </w:pPr>
            <w:r>
              <w:rPr>
                <w:rFonts w:eastAsiaTheme="minorEastAsia" w:hint="eastAsia"/>
              </w:rPr>
              <w:t>CATT</w:t>
            </w:r>
          </w:p>
        </w:tc>
        <w:tc>
          <w:tcPr>
            <w:tcW w:w="7837" w:type="dxa"/>
          </w:tcPr>
          <w:p w14:paraId="08CEE679" w14:textId="77777777" w:rsidR="00233039" w:rsidRDefault="00866D64">
            <w:pPr>
              <w:rPr>
                <w:rFonts w:eastAsia="Malgun Gothic"/>
                <w:lang w:eastAsia="ko-KR"/>
              </w:rPr>
            </w:pPr>
            <w:r>
              <w:rPr>
                <w:rFonts w:eastAsia="Malgun Gothic"/>
                <w:lang w:eastAsia="ko-KR"/>
              </w:rPr>
              <w:t>We support the proposal.</w:t>
            </w:r>
          </w:p>
        </w:tc>
      </w:tr>
      <w:tr w:rsidR="00233039" w14:paraId="08CEE67D" w14:textId="77777777">
        <w:tc>
          <w:tcPr>
            <w:tcW w:w="1525" w:type="dxa"/>
          </w:tcPr>
          <w:p w14:paraId="08CEE67B" w14:textId="77777777" w:rsidR="00233039" w:rsidRDefault="00866D64">
            <w:pPr>
              <w:rPr>
                <w:rFonts w:eastAsiaTheme="minorEastAsia"/>
              </w:rPr>
            </w:pPr>
            <w:r>
              <w:rPr>
                <w:rFonts w:eastAsiaTheme="minorEastAsia"/>
              </w:rPr>
              <w:t>Huawei, Hisilicon</w:t>
            </w:r>
          </w:p>
        </w:tc>
        <w:tc>
          <w:tcPr>
            <w:tcW w:w="7837" w:type="dxa"/>
          </w:tcPr>
          <w:p w14:paraId="08CEE67C" w14:textId="77777777" w:rsidR="00233039" w:rsidRDefault="00866D64">
            <w:pPr>
              <w:rPr>
                <w:rFonts w:eastAsia="Malgun Gothic"/>
                <w:lang w:eastAsia="ko-KR"/>
              </w:rPr>
            </w:pPr>
            <w:r>
              <w:rPr>
                <w:rFonts w:eastAsia="Malgun Gothic"/>
                <w:lang w:eastAsia="ko-KR"/>
              </w:rPr>
              <w:t>We support the proposal.</w:t>
            </w:r>
          </w:p>
        </w:tc>
      </w:tr>
      <w:tr w:rsidR="00233039" w14:paraId="08CEE685" w14:textId="77777777">
        <w:tc>
          <w:tcPr>
            <w:tcW w:w="1525" w:type="dxa"/>
          </w:tcPr>
          <w:p w14:paraId="08CEE67E" w14:textId="77777777" w:rsidR="00233039" w:rsidRDefault="00866D64">
            <w:pPr>
              <w:rPr>
                <w:rFonts w:eastAsiaTheme="minorEastAsia"/>
              </w:rPr>
            </w:pPr>
            <w:r>
              <w:rPr>
                <w:rFonts w:eastAsiaTheme="minorEastAsia" w:hint="eastAsia"/>
              </w:rPr>
              <w:t>O</w:t>
            </w:r>
            <w:r>
              <w:rPr>
                <w:rFonts w:eastAsiaTheme="minorEastAsia"/>
              </w:rPr>
              <w:t>PPO2</w:t>
            </w:r>
          </w:p>
        </w:tc>
        <w:tc>
          <w:tcPr>
            <w:tcW w:w="7837" w:type="dxa"/>
          </w:tcPr>
          <w:p w14:paraId="08CEE67F" w14:textId="77777777" w:rsidR="00233039" w:rsidRDefault="00866D64">
            <w:pPr>
              <w:spacing w:before="100" w:beforeAutospacing="1" w:after="100" w:afterAutospacing="1" w:line="252" w:lineRule="auto"/>
              <w:rPr>
                <w:sz w:val="22"/>
                <w:szCs w:val="22"/>
                <w:lang w:eastAsia="ko-KR"/>
              </w:rPr>
            </w:pPr>
            <w:r>
              <w:rPr>
                <w:lang w:eastAsia="ko-KR"/>
              </w:rPr>
              <w:t xml:space="preserve">For 2.14-3, we continue opposing this proposal. This proposal should be restricted only to unlicensed band and LBT is not mandated by the region. It should not extend the scope for licensed band. The following updated version can be acceptable to us. </w:t>
            </w:r>
          </w:p>
          <w:p w14:paraId="08CEE680" w14:textId="77777777" w:rsidR="00233039" w:rsidRDefault="00866D64">
            <w:pPr>
              <w:pStyle w:val="discussionpoint0"/>
              <w:rPr>
                <w:lang w:eastAsia="ko-KR"/>
              </w:rPr>
            </w:pPr>
            <w:r>
              <w:rPr>
                <w:lang w:eastAsia="ko-KR"/>
              </w:rPr>
              <w:t>Proposal 2.14-3 (new)</w:t>
            </w:r>
          </w:p>
          <w:p w14:paraId="08CEE681" w14:textId="77777777" w:rsidR="00233039" w:rsidRDefault="00866D64">
            <w:pPr>
              <w:spacing w:before="100" w:beforeAutospacing="1" w:after="100" w:afterAutospacing="1"/>
              <w:rPr>
                <w:lang w:eastAsia="ko-KR"/>
              </w:rPr>
            </w:pPr>
            <w:r>
              <w:rPr>
                <w:color w:val="00B0F0"/>
                <w:lang w:eastAsia="en-US"/>
              </w:rPr>
              <w:t xml:space="preserve">In unlicensed band, </w:t>
            </w:r>
            <w:r>
              <w:rPr>
                <w:lang w:eastAsia="en-US"/>
              </w:rPr>
              <w:t>before the UE reports it LBT capability, gNB</w:t>
            </w:r>
            <w:r>
              <w:rPr>
                <w:lang w:eastAsia="ko-KR"/>
              </w:rPr>
              <w:t xml:space="preserve"> is</w:t>
            </w:r>
            <w:r>
              <w:rPr>
                <w:lang w:eastAsia="en-US"/>
              </w:rPr>
              <w:t xml:space="preserve"> allowed to schedule UL transmission with Type 1</w:t>
            </w:r>
            <w:r>
              <w:rPr>
                <w:lang w:eastAsia="ko-KR"/>
              </w:rPr>
              <w:t xml:space="preserve"> channel access</w:t>
            </w:r>
          </w:p>
          <w:p w14:paraId="08CEE682" w14:textId="77777777" w:rsidR="00233039" w:rsidRDefault="00866D64">
            <w:pPr>
              <w:numPr>
                <w:ilvl w:val="0"/>
                <w:numId w:val="48"/>
              </w:numPr>
              <w:spacing w:before="100" w:beforeAutospacing="1" w:after="100" w:afterAutospacing="1" w:line="252" w:lineRule="auto"/>
              <w:rPr>
                <w:lang w:eastAsia="ko-KR"/>
              </w:rPr>
            </w:pPr>
            <w:r>
              <w:rPr>
                <w:lang w:eastAsia="ko-KR"/>
              </w:rPr>
              <w:t>If the UE does not support Type 1 channel access, the UE should not transmit</w:t>
            </w:r>
          </w:p>
          <w:p w14:paraId="08CEE683" w14:textId="77777777" w:rsidR="00233039" w:rsidRDefault="00866D64">
            <w:pPr>
              <w:rPr>
                <w:color w:val="00B0F0"/>
                <w:lang w:eastAsia="ko-KR"/>
              </w:rPr>
            </w:pPr>
            <w:r>
              <w:rPr>
                <w:color w:val="00B0F0"/>
                <w:lang w:eastAsia="ko-KR"/>
              </w:rPr>
              <w:t>In licensed band, gNB is n</w:t>
            </w:r>
            <w:r>
              <w:rPr>
                <w:color w:val="00B0F0"/>
                <w:lang w:eastAsia="ko-KR"/>
              </w:rPr>
              <w:t xml:space="preserve">ot allowed to schedule UL transmissions with type 1 </w:t>
            </w:r>
            <w:r>
              <w:rPr>
                <w:color w:val="00B0F0"/>
                <w:lang w:eastAsia="ko-KR"/>
              </w:rPr>
              <w:lastRenderedPageBreak/>
              <w:t>or type 2 channel access.</w:t>
            </w:r>
          </w:p>
          <w:p w14:paraId="08CEE684" w14:textId="77777777" w:rsidR="00233039" w:rsidRDefault="00866D64">
            <w:pPr>
              <w:rPr>
                <w:rFonts w:eastAsia="Malgun Gothic"/>
                <w:lang w:eastAsia="ko-KR"/>
              </w:rPr>
            </w:pPr>
            <w:r>
              <w:rPr>
                <w:color w:val="FF0000"/>
                <w:lang w:eastAsia="ko-KR"/>
              </w:rPr>
              <w:t>Moderator: This discussion is still pending in 2.6-1b</w:t>
            </w:r>
          </w:p>
        </w:tc>
      </w:tr>
      <w:tr w:rsidR="00233039" w14:paraId="08CEE689" w14:textId="77777777">
        <w:tc>
          <w:tcPr>
            <w:tcW w:w="1525" w:type="dxa"/>
          </w:tcPr>
          <w:p w14:paraId="08CEE686" w14:textId="77777777" w:rsidR="00233039" w:rsidRDefault="00866D64">
            <w:pPr>
              <w:rPr>
                <w:rFonts w:eastAsiaTheme="minorEastAsia"/>
              </w:rPr>
            </w:pPr>
            <w:r>
              <w:rPr>
                <w:rFonts w:eastAsiaTheme="minorEastAsia"/>
              </w:rPr>
              <w:lastRenderedPageBreak/>
              <w:t>Samsung</w:t>
            </w:r>
          </w:p>
        </w:tc>
        <w:tc>
          <w:tcPr>
            <w:tcW w:w="7837" w:type="dxa"/>
          </w:tcPr>
          <w:p w14:paraId="08CEE687" w14:textId="77777777" w:rsidR="00233039" w:rsidRDefault="00866D64">
            <w:pPr>
              <w:spacing w:before="100" w:beforeAutospacing="1" w:after="100" w:afterAutospacing="1" w:line="252" w:lineRule="auto"/>
              <w:rPr>
                <w:lang w:eastAsia="ko-KR"/>
              </w:rPr>
            </w:pPr>
            <w:r>
              <w:rPr>
                <w:lang w:eastAsia="ko-KR"/>
              </w:rPr>
              <w:t xml:space="preserve">If there is any intention of spec impact of this proposal, especially for RAN1 spec other than TS 37.213, we want to clarify this proposal is for unlicensed band only. </w:t>
            </w:r>
          </w:p>
          <w:p w14:paraId="08CEE688" w14:textId="77777777" w:rsidR="00233039" w:rsidRDefault="00866D64">
            <w:pPr>
              <w:spacing w:before="100" w:beforeAutospacing="1" w:after="100" w:afterAutospacing="1" w:line="252" w:lineRule="auto"/>
              <w:rPr>
                <w:lang w:eastAsia="ko-KR"/>
              </w:rPr>
            </w:pPr>
            <w:r>
              <w:rPr>
                <w:color w:val="FF0000"/>
                <w:lang w:eastAsia="ko-KR"/>
              </w:rPr>
              <w:t>Moderator: If we have 2.6-1c, this will be naturally unlicensed band only</w:t>
            </w:r>
          </w:p>
        </w:tc>
      </w:tr>
      <w:tr w:rsidR="00233039" w14:paraId="08CEE68C" w14:textId="77777777">
        <w:tc>
          <w:tcPr>
            <w:tcW w:w="1525" w:type="dxa"/>
          </w:tcPr>
          <w:p w14:paraId="08CEE68A" w14:textId="77777777" w:rsidR="00233039" w:rsidRDefault="00866D64">
            <w:pPr>
              <w:rPr>
                <w:rFonts w:eastAsiaTheme="minorEastAsia"/>
              </w:rPr>
            </w:pPr>
            <w:r>
              <w:rPr>
                <w:rFonts w:eastAsiaTheme="minorEastAsia" w:hint="eastAsia"/>
              </w:rPr>
              <w:t>T</w:t>
            </w:r>
            <w:r>
              <w:rPr>
                <w:rFonts w:eastAsiaTheme="minorEastAsia"/>
              </w:rPr>
              <w:t>CL</w:t>
            </w:r>
          </w:p>
        </w:tc>
        <w:tc>
          <w:tcPr>
            <w:tcW w:w="7837" w:type="dxa"/>
          </w:tcPr>
          <w:p w14:paraId="08CEE68B" w14:textId="77777777" w:rsidR="00233039" w:rsidRDefault="00866D64">
            <w:pPr>
              <w:spacing w:before="100" w:beforeAutospacing="1" w:after="100" w:afterAutospacing="1" w:line="252" w:lineRule="auto"/>
              <w:rPr>
                <w:lang w:eastAsia="ko-KR"/>
              </w:rPr>
            </w:pPr>
            <w:r>
              <w:rPr>
                <w:rFonts w:eastAsiaTheme="minorEastAsia" w:hint="eastAsia"/>
              </w:rPr>
              <w:t>W</w:t>
            </w:r>
            <w:r>
              <w:rPr>
                <w:rFonts w:eastAsiaTheme="minorEastAsia"/>
              </w:rPr>
              <w:t>e suppo</w:t>
            </w:r>
            <w:r>
              <w:rPr>
                <w:rFonts w:eastAsiaTheme="minorEastAsia"/>
              </w:rPr>
              <w:t>rt the proposal.</w:t>
            </w:r>
          </w:p>
        </w:tc>
      </w:tr>
    </w:tbl>
    <w:p w14:paraId="08CEE68D" w14:textId="77777777" w:rsidR="00233039" w:rsidRDefault="00233039"/>
    <w:p w14:paraId="08CEE68E" w14:textId="77777777" w:rsidR="00233039" w:rsidRDefault="00866D64">
      <w:pPr>
        <w:pStyle w:val="discussionpoint"/>
      </w:pPr>
      <w:r>
        <w:t>Proposal 2.14-4 (closed and replace by 2.14-5)</w:t>
      </w:r>
    </w:p>
    <w:p w14:paraId="08CEE68F" w14:textId="77777777" w:rsidR="00233039" w:rsidRDefault="00866D64">
      <w:pPr>
        <w:rPr>
          <w:lang w:eastAsia="en-US"/>
        </w:rPr>
      </w:pPr>
      <w:r>
        <w:rPr>
          <w:lang w:eastAsia="en-US"/>
        </w:rPr>
        <w:t>Before the UE reports it LBT capability, gNB</w:t>
      </w:r>
      <w:r>
        <w:t xml:space="preserve"> is</w:t>
      </w:r>
      <w:r>
        <w:rPr>
          <w:lang w:eastAsia="en-US"/>
        </w:rPr>
        <w:t xml:space="preserve"> allowed to schedule UL transmission with Type </w:t>
      </w:r>
      <w:r>
        <w:t>2 channel access</w:t>
      </w:r>
      <w:r>
        <w:rPr>
          <w:lang w:eastAsia="en-US"/>
        </w:rPr>
        <w:t>?</w:t>
      </w:r>
    </w:p>
    <w:p w14:paraId="08CEE690" w14:textId="77777777" w:rsidR="00233039" w:rsidRDefault="00866D64">
      <w:pPr>
        <w:pStyle w:val="ListParagraph"/>
        <w:numPr>
          <w:ilvl w:val="0"/>
          <w:numId w:val="25"/>
        </w:numPr>
      </w:pPr>
      <w:r>
        <w:t>If the UE does not support Type 2 channel access, but the UE supports Type 1 c</w:t>
      </w:r>
      <w:r>
        <w:t>hannel access, it is the UE implementation to transmit with Type 1 channel access or not to transmit</w:t>
      </w:r>
    </w:p>
    <w:p w14:paraId="08CEE691" w14:textId="77777777" w:rsidR="00233039" w:rsidRDefault="00866D64">
      <w:pPr>
        <w:pStyle w:val="ListParagraph"/>
        <w:numPr>
          <w:ilvl w:val="0"/>
          <w:numId w:val="25"/>
        </w:numPr>
      </w:pPr>
      <w:r>
        <w:t>If the UE does not support Type 2 channel access and does not support Type 1 channel access, the UE should not transmit</w:t>
      </w:r>
    </w:p>
    <w:p w14:paraId="08CEE692" w14:textId="77777777" w:rsidR="00233039" w:rsidRDefault="00866D64">
      <w:pPr>
        <w:rPr>
          <w:lang w:eastAsia="en-US"/>
        </w:rPr>
      </w:pPr>
      <w:r>
        <w:rPr>
          <w:lang w:eastAsia="en-US"/>
        </w:rPr>
        <w:t xml:space="preserve">Support: DCM, ZTE, LGE, </w:t>
      </w:r>
    </w:p>
    <w:p w14:paraId="08CEE693" w14:textId="77777777" w:rsidR="00233039" w:rsidRDefault="00866D64">
      <w:pPr>
        <w:rPr>
          <w:lang w:eastAsia="en-US"/>
        </w:rPr>
      </w:pPr>
      <w:r>
        <w:rPr>
          <w:lang w:eastAsia="en-US"/>
        </w:rPr>
        <w:t>Not suppor</w:t>
      </w:r>
      <w:r>
        <w:rPr>
          <w:lang w:eastAsia="en-US"/>
        </w:rPr>
        <w:t>t: Intel, Apple, WILUS, Ericsson, OPPO, IDCC, Nokia, NEC, Transsion, CATT</w:t>
      </w:r>
    </w:p>
    <w:p w14:paraId="08CEE694"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697" w14:textId="77777777">
        <w:tc>
          <w:tcPr>
            <w:tcW w:w="1525" w:type="dxa"/>
          </w:tcPr>
          <w:p w14:paraId="08CEE695" w14:textId="77777777" w:rsidR="00233039" w:rsidRDefault="00866D64">
            <w:r>
              <w:t>Company</w:t>
            </w:r>
          </w:p>
        </w:tc>
        <w:tc>
          <w:tcPr>
            <w:tcW w:w="7837" w:type="dxa"/>
          </w:tcPr>
          <w:p w14:paraId="08CEE696" w14:textId="77777777" w:rsidR="00233039" w:rsidRDefault="00866D64">
            <w:r>
              <w:t>View</w:t>
            </w:r>
          </w:p>
        </w:tc>
      </w:tr>
      <w:tr w:rsidR="00233039" w14:paraId="08CEE69A" w14:textId="77777777">
        <w:tc>
          <w:tcPr>
            <w:tcW w:w="1525" w:type="dxa"/>
          </w:tcPr>
          <w:p w14:paraId="08CEE698" w14:textId="77777777" w:rsidR="00233039" w:rsidRDefault="00866D64">
            <w:r>
              <w:t>Intel</w:t>
            </w:r>
          </w:p>
        </w:tc>
        <w:tc>
          <w:tcPr>
            <w:tcW w:w="7837" w:type="dxa"/>
          </w:tcPr>
          <w:p w14:paraId="08CEE699" w14:textId="77777777" w:rsidR="00233039" w:rsidRDefault="00866D64">
            <w:r>
              <w:t xml:space="preserve">No – The gNB should schedule an UL transmission with type 2 only when it knows that the UE is capable of performing that type of LBT.  </w:t>
            </w:r>
          </w:p>
        </w:tc>
      </w:tr>
      <w:tr w:rsidR="00233039" w14:paraId="08CEE69D" w14:textId="77777777">
        <w:tc>
          <w:tcPr>
            <w:tcW w:w="1525" w:type="dxa"/>
          </w:tcPr>
          <w:p w14:paraId="08CEE69B" w14:textId="77777777" w:rsidR="00233039" w:rsidRDefault="00866D64">
            <w:r>
              <w:t xml:space="preserve">Apple </w:t>
            </w:r>
          </w:p>
        </w:tc>
        <w:tc>
          <w:tcPr>
            <w:tcW w:w="7837" w:type="dxa"/>
          </w:tcPr>
          <w:p w14:paraId="08CEE69C" w14:textId="77777777" w:rsidR="00233039" w:rsidRDefault="00866D64">
            <w:r>
              <w:t>No</w:t>
            </w:r>
          </w:p>
        </w:tc>
      </w:tr>
      <w:tr w:rsidR="00233039" w14:paraId="08CEE6A0" w14:textId="77777777">
        <w:tc>
          <w:tcPr>
            <w:tcW w:w="1525" w:type="dxa"/>
          </w:tcPr>
          <w:p w14:paraId="08CEE69E" w14:textId="77777777" w:rsidR="00233039" w:rsidRDefault="00866D64">
            <w:pPr>
              <w:rPr>
                <w:rFonts w:eastAsia="Malgun Gothic"/>
                <w:lang w:eastAsia="ko-KR"/>
              </w:rPr>
            </w:pPr>
            <w:r>
              <w:rPr>
                <w:rFonts w:eastAsia="Malgun Gothic" w:hint="eastAsia"/>
                <w:lang w:eastAsia="ko-KR"/>
              </w:rPr>
              <w:t>W</w:t>
            </w:r>
            <w:r>
              <w:rPr>
                <w:rFonts w:eastAsia="Malgun Gothic"/>
                <w:lang w:eastAsia="ko-KR"/>
              </w:rPr>
              <w:t>ILUS</w:t>
            </w:r>
          </w:p>
        </w:tc>
        <w:tc>
          <w:tcPr>
            <w:tcW w:w="7837" w:type="dxa"/>
          </w:tcPr>
          <w:p w14:paraId="08CEE69F" w14:textId="77777777" w:rsidR="00233039" w:rsidRDefault="00866D64">
            <w:pPr>
              <w:rPr>
                <w:rFonts w:eastAsia="Malgun Gothic"/>
                <w:lang w:eastAsia="ko-KR"/>
              </w:rPr>
            </w:pPr>
            <w:r>
              <w:rPr>
                <w:rFonts w:eastAsia="Malgun Gothic" w:hint="eastAsia"/>
                <w:lang w:eastAsia="ko-KR"/>
              </w:rPr>
              <w:t>N</w:t>
            </w:r>
            <w:r>
              <w:rPr>
                <w:rFonts w:eastAsia="Malgun Gothic"/>
                <w:lang w:eastAsia="ko-KR"/>
              </w:rPr>
              <w:t>o</w:t>
            </w:r>
          </w:p>
        </w:tc>
      </w:tr>
      <w:tr w:rsidR="00233039" w14:paraId="08CEE6A3" w14:textId="77777777">
        <w:tc>
          <w:tcPr>
            <w:tcW w:w="1525" w:type="dxa"/>
          </w:tcPr>
          <w:p w14:paraId="08CEE6A1" w14:textId="77777777" w:rsidR="00233039" w:rsidRDefault="00866D64">
            <w:pPr>
              <w:rPr>
                <w:rFonts w:eastAsia="Malgun Gothic"/>
                <w:lang w:eastAsia="ko-KR"/>
              </w:rPr>
            </w:pPr>
            <w:r>
              <w:rPr>
                <w:rFonts w:eastAsia="MS Mincho" w:hint="eastAsia"/>
                <w:lang w:eastAsia="ja-JP"/>
              </w:rPr>
              <w:t>D</w:t>
            </w:r>
            <w:r>
              <w:rPr>
                <w:rFonts w:eastAsia="MS Mincho"/>
                <w:lang w:eastAsia="ja-JP"/>
              </w:rPr>
              <w:t>OCOMO</w:t>
            </w:r>
          </w:p>
        </w:tc>
        <w:tc>
          <w:tcPr>
            <w:tcW w:w="7837" w:type="dxa"/>
          </w:tcPr>
          <w:p w14:paraId="08CEE6A2" w14:textId="77777777" w:rsidR="00233039" w:rsidRDefault="00866D64">
            <w:pPr>
              <w:rPr>
                <w:rFonts w:eastAsia="Malgun Gothic"/>
                <w:lang w:eastAsia="ko-KR"/>
              </w:rPr>
            </w:pPr>
            <w:r>
              <w:rPr>
                <w:rFonts w:eastAsia="MS Mincho"/>
                <w:lang w:eastAsia="ja-JP"/>
              </w:rPr>
              <w:t>Fine with Proposal 2.14-3</w:t>
            </w:r>
          </w:p>
        </w:tc>
      </w:tr>
      <w:tr w:rsidR="00233039" w14:paraId="08CEE6A6" w14:textId="77777777">
        <w:tc>
          <w:tcPr>
            <w:tcW w:w="1525" w:type="dxa"/>
          </w:tcPr>
          <w:p w14:paraId="08CEE6A4" w14:textId="77777777" w:rsidR="00233039" w:rsidRDefault="00866D64">
            <w:r>
              <w:t>Ericsson</w:t>
            </w:r>
          </w:p>
        </w:tc>
        <w:tc>
          <w:tcPr>
            <w:tcW w:w="7837" w:type="dxa"/>
          </w:tcPr>
          <w:p w14:paraId="08CEE6A5" w14:textId="77777777" w:rsidR="00233039" w:rsidRDefault="00866D64">
            <w:pPr>
              <w:rPr>
                <w:lang w:val="en-GB"/>
              </w:rPr>
            </w:pPr>
            <w:r>
              <w:t xml:space="preserve">We cannot support this proposal. </w:t>
            </w:r>
            <w:r>
              <w:rPr>
                <w:lang w:val="en-GB"/>
              </w:rPr>
              <w:t xml:space="preserve">Type 2 channel access is an optional implementation choice and not needed by any regulatory domain. We do not see a need to indicate this before knowing UE’s capability to support it. </w:t>
            </w:r>
          </w:p>
        </w:tc>
      </w:tr>
      <w:tr w:rsidR="00233039" w14:paraId="08CEE6A9" w14:textId="77777777">
        <w:tc>
          <w:tcPr>
            <w:tcW w:w="1525" w:type="dxa"/>
          </w:tcPr>
          <w:p w14:paraId="08CEE6A7" w14:textId="77777777" w:rsidR="00233039" w:rsidRDefault="00866D64">
            <w:pPr>
              <w:rPr>
                <w:rFonts w:eastAsia="SimSun"/>
                <w:lang w:eastAsia="ja-JP"/>
              </w:rPr>
            </w:pPr>
            <w:r>
              <w:rPr>
                <w:rFonts w:eastAsia="SimSun" w:hint="eastAsia"/>
              </w:rPr>
              <w:t>ZTE, Sanechips</w:t>
            </w:r>
          </w:p>
        </w:tc>
        <w:tc>
          <w:tcPr>
            <w:tcW w:w="7837" w:type="dxa"/>
          </w:tcPr>
          <w:p w14:paraId="08CEE6A8" w14:textId="77777777" w:rsidR="00233039" w:rsidRDefault="00866D64">
            <w:pPr>
              <w:rPr>
                <w:rFonts w:eastAsia="SimSun"/>
                <w:lang w:eastAsia="ja-JP"/>
              </w:rPr>
            </w:pPr>
            <w:r>
              <w:rPr>
                <w:rFonts w:eastAsia="SimSun" w:hint="eastAsia"/>
              </w:rPr>
              <w:t>Yes</w:t>
            </w:r>
          </w:p>
        </w:tc>
      </w:tr>
      <w:tr w:rsidR="00233039" w14:paraId="08CEE6AC" w14:textId="77777777">
        <w:tc>
          <w:tcPr>
            <w:tcW w:w="1525" w:type="dxa"/>
          </w:tcPr>
          <w:p w14:paraId="08CEE6AA" w14:textId="77777777" w:rsidR="00233039" w:rsidRDefault="00866D64">
            <w:pPr>
              <w:rPr>
                <w:rFonts w:eastAsia="SimSun"/>
              </w:rPr>
            </w:pPr>
            <w:r>
              <w:rPr>
                <w:rFonts w:eastAsia="SimSun" w:hint="eastAsia"/>
              </w:rPr>
              <w:t>O</w:t>
            </w:r>
            <w:r>
              <w:rPr>
                <w:rFonts w:eastAsia="SimSun"/>
              </w:rPr>
              <w:t>PPO</w:t>
            </w:r>
          </w:p>
        </w:tc>
        <w:tc>
          <w:tcPr>
            <w:tcW w:w="7837" w:type="dxa"/>
          </w:tcPr>
          <w:p w14:paraId="08CEE6AB" w14:textId="77777777" w:rsidR="00233039" w:rsidRDefault="00866D64">
            <w:pPr>
              <w:rPr>
                <w:rFonts w:eastAsia="SimSun"/>
              </w:rPr>
            </w:pPr>
            <w:r>
              <w:rPr>
                <w:rFonts w:eastAsia="SimSun" w:hint="eastAsia"/>
              </w:rPr>
              <w:t>N</w:t>
            </w:r>
            <w:r>
              <w:rPr>
                <w:rFonts w:eastAsia="SimSun"/>
              </w:rPr>
              <w:t xml:space="preserve">o, </w:t>
            </w:r>
            <w:r>
              <w:rPr>
                <w:lang w:eastAsia="en-US"/>
              </w:rPr>
              <w:t>t</w:t>
            </w:r>
            <w:r>
              <w:rPr>
                <w:color w:val="000000" w:themeColor="text1"/>
              </w:rPr>
              <w:t>he UE does not expect an indication of T</w:t>
            </w:r>
            <w:r>
              <w:rPr>
                <w:color w:val="000000" w:themeColor="text1"/>
              </w:rPr>
              <w:t xml:space="preserve">ype 2 LBT </w:t>
            </w:r>
            <w:r>
              <w:rPr>
                <w:rFonts w:eastAsiaTheme="minorEastAsia"/>
              </w:rPr>
              <w:t xml:space="preserve">before </w:t>
            </w:r>
            <w:r>
              <w:rPr>
                <w:lang w:eastAsia="en-US"/>
              </w:rPr>
              <w:t>reporting its LBT capability</w:t>
            </w:r>
            <w:r>
              <w:rPr>
                <w:color w:val="000000" w:themeColor="text1"/>
              </w:rPr>
              <w:t>.</w:t>
            </w:r>
          </w:p>
        </w:tc>
      </w:tr>
      <w:tr w:rsidR="00233039" w14:paraId="08CEE6AF" w14:textId="77777777">
        <w:tc>
          <w:tcPr>
            <w:tcW w:w="1525" w:type="dxa"/>
          </w:tcPr>
          <w:p w14:paraId="08CEE6AD" w14:textId="77777777" w:rsidR="00233039" w:rsidRDefault="00866D64">
            <w:pPr>
              <w:rPr>
                <w:rFonts w:eastAsia="SimSun"/>
              </w:rPr>
            </w:pPr>
            <w:r>
              <w:rPr>
                <w:rFonts w:eastAsia="SimSun"/>
              </w:rPr>
              <w:t>InterDigital</w:t>
            </w:r>
          </w:p>
        </w:tc>
        <w:tc>
          <w:tcPr>
            <w:tcW w:w="7837" w:type="dxa"/>
          </w:tcPr>
          <w:p w14:paraId="08CEE6AE" w14:textId="77777777" w:rsidR="00233039" w:rsidRDefault="00866D64">
            <w:pPr>
              <w:rPr>
                <w:rFonts w:eastAsia="SimSun"/>
              </w:rPr>
            </w:pPr>
            <w:r>
              <w:rPr>
                <w:rFonts w:eastAsia="SimSun"/>
              </w:rPr>
              <w:t>The gNB should only schedule an UL transmission with Type 2 when it knows that the UE is capable of performing Type 2 LBT.</w:t>
            </w:r>
          </w:p>
        </w:tc>
      </w:tr>
      <w:tr w:rsidR="00233039" w14:paraId="08CEE6B2" w14:textId="77777777">
        <w:tc>
          <w:tcPr>
            <w:tcW w:w="1525" w:type="dxa"/>
          </w:tcPr>
          <w:p w14:paraId="08CEE6B0" w14:textId="77777777" w:rsidR="00233039" w:rsidRDefault="00866D64">
            <w:pPr>
              <w:rPr>
                <w:rFonts w:eastAsia="Malgun Gothic"/>
                <w:lang w:eastAsia="ko-KR"/>
              </w:rPr>
            </w:pPr>
            <w:r>
              <w:rPr>
                <w:rFonts w:eastAsia="Malgun Gothic"/>
                <w:lang w:eastAsia="ko-KR"/>
              </w:rPr>
              <w:lastRenderedPageBreak/>
              <w:t>Nokia, NSB</w:t>
            </w:r>
          </w:p>
        </w:tc>
        <w:tc>
          <w:tcPr>
            <w:tcW w:w="7837" w:type="dxa"/>
          </w:tcPr>
          <w:p w14:paraId="08CEE6B1" w14:textId="77777777" w:rsidR="00233039" w:rsidRDefault="00866D64">
            <w:r>
              <w:t>No</w:t>
            </w:r>
          </w:p>
        </w:tc>
      </w:tr>
      <w:tr w:rsidR="00233039" w14:paraId="08CEE6B6" w14:textId="77777777">
        <w:tc>
          <w:tcPr>
            <w:tcW w:w="1525" w:type="dxa"/>
          </w:tcPr>
          <w:p w14:paraId="08CEE6B3" w14:textId="77777777" w:rsidR="00233039" w:rsidRDefault="00866D64">
            <w:pPr>
              <w:rPr>
                <w:rFonts w:eastAsia="Malgun Gothic"/>
                <w:lang w:eastAsia="ko-KR"/>
              </w:rPr>
            </w:pPr>
            <w:r>
              <w:rPr>
                <w:rFonts w:eastAsia="SimSun"/>
              </w:rPr>
              <w:t>Samsung</w:t>
            </w:r>
          </w:p>
        </w:tc>
        <w:tc>
          <w:tcPr>
            <w:tcW w:w="7837" w:type="dxa"/>
          </w:tcPr>
          <w:p w14:paraId="08CEE6B4" w14:textId="77777777" w:rsidR="00233039" w:rsidRDefault="00866D64">
            <w:pPr>
              <w:rPr>
                <w:rFonts w:eastAsia="SimSun"/>
              </w:rPr>
            </w:pPr>
            <w:r>
              <w:rPr>
                <w:rFonts w:eastAsia="SimSun"/>
              </w:rPr>
              <w:t xml:space="preserve">This can be up to implementation, and we didn’t see a spec impact. </w:t>
            </w:r>
          </w:p>
          <w:p w14:paraId="08CEE6B5" w14:textId="77777777" w:rsidR="00233039" w:rsidRDefault="00866D64">
            <w:r>
              <w:rPr>
                <w:rFonts w:eastAsia="SimSun"/>
                <w:color w:val="FF0000"/>
              </w:rPr>
              <w:t>Moderator: If there is any agreement, we can capture from UE perspective, something like “UE does not expect …”</w:t>
            </w:r>
          </w:p>
        </w:tc>
      </w:tr>
      <w:tr w:rsidR="00233039" w14:paraId="08CEE6B9" w14:textId="77777777">
        <w:tc>
          <w:tcPr>
            <w:tcW w:w="1525" w:type="dxa"/>
          </w:tcPr>
          <w:p w14:paraId="08CEE6B7" w14:textId="77777777" w:rsidR="00233039" w:rsidRDefault="00866D64">
            <w:pPr>
              <w:rPr>
                <w:rFonts w:eastAsia="SimSun"/>
              </w:rPr>
            </w:pPr>
            <w:r>
              <w:rPr>
                <w:rFonts w:eastAsia="Malgun Gothic" w:hint="eastAsia"/>
                <w:lang w:eastAsia="ko-KR"/>
              </w:rPr>
              <w:t>LG Electronics</w:t>
            </w:r>
          </w:p>
        </w:tc>
        <w:tc>
          <w:tcPr>
            <w:tcW w:w="7837" w:type="dxa"/>
          </w:tcPr>
          <w:p w14:paraId="08CEE6B8" w14:textId="77777777" w:rsidR="00233039" w:rsidRDefault="00866D64">
            <w:pPr>
              <w:rPr>
                <w:rFonts w:eastAsia="SimSun"/>
              </w:rPr>
            </w:pPr>
            <w:r>
              <w:rPr>
                <w:rFonts w:eastAsia="Malgun Gothic" w:hint="eastAsia"/>
                <w:lang w:eastAsia="ko-KR"/>
              </w:rPr>
              <w:t xml:space="preserve">Yes, </w:t>
            </w:r>
            <w:r>
              <w:rPr>
                <w:rFonts w:eastAsia="Malgun Gothic"/>
                <w:lang w:eastAsia="ko-KR"/>
              </w:rPr>
              <w:t>we think that gNB should be allowed to schedule UL tran</w:t>
            </w:r>
            <w:r>
              <w:rPr>
                <w:rFonts w:eastAsia="Malgun Gothic"/>
                <w:lang w:eastAsia="ko-KR"/>
              </w:rPr>
              <w:t>smission with Type 2 channel access before the UE reports its capability. And an indication for Type 2 LBT for a UE has not signalled that is capable of supporting Type 2 LBT can be handled by interpreting Type 2 channel access differently for each UE. For</w:t>
            </w:r>
            <w:r>
              <w:rPr>
                <w:rFonts w:eastAsia="Malgun Gothic"/>
                <w:lang w:eastAsia="ko-KR"/>
              </w:rPr>
              <w:t xml:space="preserve"> example, if Type 2 is indicated to UE, the UE having Cat-2 LBT capability performs Type 2 channel access procedure but the UE that does not have Cat-2 LBT capability performs Type 1 channel access.</w:t>
            </w:r>
          </w:p>
        </w:tc>
      </w:tr>
      <w:tr w:rsidR="00233039" w14:paraId="08CEE6BC" w14:textId="77777777">
        <w:tc>
          <w:tcPr>
            <w:tcW w:w="1525" w:type="dxa"/>
          </w:tcPr>
          <w:p w14:paraId="08CEE6BA" w14:textId="77777777" w:rsidR="00233039" w:rsidRDefault="00866D64">
            <w:pPr>
              <w:rPr>
                <w:rFonts w:eastAsia="SimSun"/>
              </w:rPr>
            </w:pPr>
            <w:r>
              <w:rPr>
                <w:rFonts w:eastAsia="SimSun" w:hint="eastAsia"/>
              </w:rPr>
              <w:t>N</w:t>
            </w:r>
            <w:r>
              <w:rPr>
                <w:rFonts w:eastAsia="SimSun"/>
              </w:rPr>
              <w:t>EC</w:t>
            </w:r>
          </w:p>
        </w:tc>
        <w:tc>
          <w:tcPr>
            <w:tcW w:w="7837" w:type="dxa"/>
          </w:tcPr>
          <w:p w14:paraId="08CEE6BB" w14:textId="77777777" w:rsidR="00233039" w:rsidRDefault="00866D64">
            <w:pPr>
              <w:rPr>
                <w:rFonts w:eastAsia="SimSun"/>
              </w:rPr>
            </w:pPr>
            <w:r>
              <w:rPr>
                <w:rFonts w:eastAsia="SimSun" w:hint="eastAsia"/>
              </w:rPr>
              <w:t>N</w:t>
            </w:r>
            <w:r>
              <w:rPr>
                <w:rFonts w:eastAsia="SimSun"/>
              </w:rPr>
              <w:t>o</w:t>
            </w:r>
          </w:p>
        </w:tc>
      </w:tr>
      <w:tr w:rsidR="00233039" w14:paraId="08CEE6BF" w14:textId="77777777">
        <w:tc>
          <w:tcPr>
            <w:tcW w:w="1525" w:type="dxa"/>
          </w:tcPr>
          <w:p w14:paraId="08CEE6BD" w14:textId="77777777" w:rsidR="00233039" w:rsidRDefault="00866D64">
            <w:pPr>
              <w:rPr>
                <w:rFonts w:eastAsia="SimSun"/>
              </w:rPr>
            </w:pPr>
            <w:r>
              <w:rPr>
                <w:rFonts w:eastAsia="SimSun" w:hint="eastAsia"/>
              </w:rPr>
              <w:t>Transsion</w:t>
            </w:r>
          </w:p>
        </w:tc>
        <w:tc>
          <w:tcPr>
            <w:tcW w:w="7837" w:type="dxa"/>
          </w:tcPr>
          <w:p w14:paraId="08CEE6BE" w14:textId="77777777" w:rsidR="00233039" w:rsidRDefault="00866D64">
            <w:pPr>
              <w:rPr>
                <w:rFonts w:eastAsia="SimSun"/>
              </w:rPr>
            </w:pPr>
            <w:r>
              <w:rPr>
                <w:rFonts w:eastAsia="SimSun" w:hint="eastAsia"/>
              </w:rPr>
              <w:t>No</w:t>
            </w:r>
          </w:p>
        </w:tc>
      </w:tr>
      <w:tr w:rsidR="00233039" w14:paraId="08CEE6C2" w14:textId="77777777">
        <w:tc>
          <w:tcPr>
            <w:tcW w:w="1525" w:type="dxa"/>
          </w:tcPr>
          <w:p w14:paraId="08CEE6C0" w14:textId="77777777" w:rsidR="00233039" w:rsidRDefault="00866D64">
            <w:pPr>
              <w:rPr>
                <w:rFonts w:eastAsiaTheme="minorEastAsia"/>
              </w:rPr>
            </w:pPr>
            <w:r>
              <w:rPr>
                <w:rFonts w:eastAsiaTheme="minorEastAsia" w:hint="eastAsia"/>
              </w:rPr>
              <w:t>CATT</w:t>
            </w:r>
          </w:p>
        </w:tc>
        <w:tc>
          <w:tcPr>
            <w:tcW w:w="7837" w:type="dxa"/>
          </w:tcPr>
          <w:p w14:paraId="08CEE6C1" w14:textId="77777777" w:rsidR="00233039" w:rsidRDefault="00866D64">
            <w:pPr>
              <w:rPr>
                <w:rFonts w:eastAsiaTheme="minorEastAsia"/>
              </w:rPr>
            </w:pPr>
            <w:r>
              <w:rPr>
                <w:rFonts w:eastAsiaTheme="minorEastAsia" w:hint="eastAsia"/>
              </w:rPr>
              <w:t>No</w:t>
            </w:r>
          </w:p>
        </w:tc>
      </w:tr>
      <w:tr w:rsidR="00233039" w14:paraId="08CEE6C6" w14:textId="77777777">
        <w:tc>
          <w:tcPr>
            <w:tcW w:w="1525" w:type="dxa"/>
          </w:tcPr>
          <w:p w14:paraId="08CEE6C3" w14:textId="77777777" w:rsidR="00233039" w:rsidRDefault="00866D64">
            <w:pPr>
              <w:rPr>
                <w:rFonts w:eastAsia="Malgun Gothic"/>
                <w:lang w:eastAsia="ko-KR"/>
              </w:rPr>
            </w:pPr>
            <w:r>
              <w:rPr>
                <w:rFonts w:eastAsia="Malgun Gothic"/>
                <w:lang w:eastAsia="ko-KR"/>
              </w:rPr>
              <w:t xml:space="preserve">Huawei, </w:t>
            </w:r>
            <w:r>
              <w:rPr>
                <w:rFonts w:eastAsia="Malgun Gothic"/>
                <w:lang w:eastAsia="ko-KR"/>
              </w:rPr>
              <w:t>HiSilicon</w:t>
            </w:r>
          </w:p>
        </w:tc>
        <w:tc>
          <w:tcPr>
            <w:tcW w:w="7837" w:type="dxa"/>
          </w:tcPr>
          <w:p w14:paraId="08CEE6C4" w14:textId="77777777" w:rsidR="00233039" w:rsidRDefault="00866D64">
            <w:r>
              <w:t>No. We propose to agree to the following instead:</w:t>
            </w:r>
          </w:p>
          <w:p w14:paraId="08CEE6C5" w14:textId="77777777" w:rsidR="00233039" w:rsidRDefault="00866D64">
            <w:r>
              <w:t xml:space="preserve"> The UE does not expect to be indicated with Type 2 channel access procedures before the UE indicates the corresponding capability.</w:t>
            </w:r>
          </w:p>
        </w:tc>
      </w:tr>
      <w:tr w:rsidR="00233039" w14:paraId="08CEE6C9" w14:textId="77777777">
        <w:tc>
          <w:tcPr>
            <w:tcW w:w="1525" w:type="dxa"/>
          </w:tcPr>
          <w:p w14:paraId="08CEE6C7" w14:textId="77777777" w:rsidR="00233039" w:rsidRDefault="00866D64">
            <w:pPr>
              <w:rPr>
                <w:rFonts w:eastAsia="Malgun Gothic"/>
                <w:color w:val="FF0000"/>
                <w:lang w:eastAsia="ko-KR"/>
              </w:rPr>
            </w:pPr>
            <w:r>
              <w:rPr>
                <w:rFonts w:eastAsia="Malgun Gothic"/>
                <w:color w:val="FF0000"/>
                <w:lang w:eastAsia="ko-KR"/>
              </w:rPr>
              <w:t>Moderator</w:t>
            </w:r>
          </w:p>
        </w:tc>
        <w:tc>
          <w:tcPr>
            <w:tcW w:w="7837" w:type="dxa"/>
          </w:tcPr>
          <w:p w14:paraId="08CEE6C8" w14:textId="77777777" w:rsidR="00233039" w:rsidRDefault="00866D64">
            <w:pPr>
              <w:rPr>
                <w:color w:val="FF0000"/>
              </w:rPr>
            </w:pPr>
            <w:r>
              <w:rPr>
                <w:color w:val="FF0000"/>
              </w:rPr>
              <w:t>Given the majority view is not support, let’s flip it</w:t>
            </w:r>
            <w:r>
              <w:rPr>
                <w:color w:val="FF0000"/>
              </w:rPr>
              <w:t xml:space="preserve"> around in proposal 2.14-5.</w:t>
            </w:r>
          </w:p>
        </w:tc>
      </w:tr>
    </w:tbl>
    <w:p w14:paraId="08CEE6CA" w14:textId="77777777" w:rsidR="00233039" w:rsidRDefault="00233039">
      <w:pPr>
        <w:rPr>
          <w:lang w:val="en-GB"/>
        </w:rPr>
      </w:pPr>
    </w:p>
    <w:p w14:paraId="08CEE6CB" w14:textId="77777777" w:rsidR="00233039" w:rsidRDefault="00866D64">
      <w:pPr>
        <w:pStyle w:val="discussionpoint"/>
      </w:pPr>
      <w:r>
        <w:t>Proposal 2.14-5 (new)</w:t>
      </w:r>
    </w:p>
    <w:p w14:paraId="08CEE6CC" w14:textId="77777777" w:rsidR="00233039" w:rsidRDefault="00866D64">
      <w:pPr>
        <w:rPr>
          <w:lang w:eastAsia="en-US"/>
        </w:rPr>
      </w:pPr>
      <w:r>
        <w:rPr>
          <w:lang w:eastAsia="en-US"/>
        </w:rPr>
        <w:t xml:space="preserve">Before a UE reports it LBT capability, the UE does not expect the gNB to schedule UL transmission with Type </w:t>
      </w:r>
      <w:r>
        <w:t>2 channel access</w:t>
      </w:r>
    </w:p>
    <w:p w14:paraId="08CEE6CD" w14:textId="77777777" w:rsidR="00233039" w:rsidRDefault="00866D64">
      <w:pPr>
        <w:pStyle w:val="ListParagraph"/>
        <w:numPr>
          <w:ilvl w:val="0"/>
          <w:numId w:val="25"/>
        </w:numPr>
        <w:rPr>
          <w:lang w:eastAsia="en-US"/>
        </w:rPr>
      </w:pPr>
      <w:r>
        <w:rPr>
          <w:lang w:eastAsia="en-US"/>
        </w:rPr>
        <w:t>Support: Intel, Apple, WILUS, OPPO, IDCC, Nokia, NEC, Transsion, CATT, Xiaomi, TCL, DCM</w:t>
      </w:r>
    </w:p>
    <w:p w14:paraId="08CEE6CE" w14:textId="77777777" w:rsidR="00233039" w:rsidRDefault="00866D64">
      <w:pPr>
        <w:pStyle w:val="ListParagraph"/>
        <w:numPr>
          <w:ilvl w:val="0"/>
          <w:numId w:val="25"/>
        </w:numPr>
        <w:rPr>
          <w:lang w:eastAsia="en-US"/>
        </w:rPr>
      </w:pPr>
      <w:r>
        <w:rPr>
          <w:lang w:eastAsia="en-US"/>
        </w:rPr>
        <w:t xml:space="preserve">Not support: ZTE, LGE, </w:t>
      </w:r>
    </w:p>
    <w:p w14:paraId="08CEE6CF" w14:textId="77777777" w:rsidR="00233039" w:rsidRDefault="00233039">
      <w:pPr>
        <w:rPr>
          <w:lang w:val="en-GB"/>
        </w:rPr>
      </w:pPr>
    </w:p>
    <w:p w14:paraId="08CEE6D0" w14:textId="77777777" w:rsidR="00233039" w:rsidRDefault="00866D64">
      <w:r>
        <w:t>Please provide you</w:t>
      </w:r>
      <w:r>
        <w:t>r view:</w:t>
      </w:r>
    </w:p>
    <w:tbl>
      <w:tblPr>
        <w:tblStyle w:val="TableGrid"/>
        <w:tblW w:w="9362" w:type="dxa"/>
        <w:tblLayout w:type="fixed"/>
        <w:tblLook w:val="04A0" w:firstRow="1" w:lastRow="0" w:firstColumn="1" w:lastColumn="0" w:noHBand="0" w:noVBand="1"/>
      </w:tblPr>
      <w:tblGrid>
        <w:gridCol w:w="1525"/>
        <w:gridCol w:w="7837"/>
      </w:tblGrid>
      <w:tr w:rsidR="00233039" w14:paraId="08CEE6D3" w14:textId="77777777">
        <w:tc>
          <w:tcPr>
            <w:tcW w:w="1525" w:type="dxa"/>
          </w:tcPr>
          <w:p w14:paraId="08CEE6D1" w14:textId="77777777" w:rsidR="00233039" w:rsidRDefault="00866D64">
            <w:r>
              <w:t>Company</w:t>
            </w:r>
          </w:p>
        </w:tc>
        <w:tc>
          <w:tcPr>
            <w:tcW w:w="7837" w:type="dxa"/>
          </w:tcPr>
          <w:p w14:paraId="08CEE6D2" w14:textId="77777777" w:rsidR="00233039" w:rsidRDefault="00866D64">
            <w:r>
              <w:t>View</w:t>
            </w:r>
          </w:p>
        </w:tc>
      </w:tr>
      <w:tr w:rsidR="00233039" w14:paraId="08CEE6D6" w14:textId="77777777">
        <w:tc>
          <w:tcPr>
            <w:tcW w:w="1525" w:type="dxa"/>
          </w:tcPr>
          <w:p w14:paraId="08CEE6D4" w14:textId="77777777" w:rsidR="00233039" w:rsidRDefault="00866D64">
            <w:pPr>
              <w:rPr>
                <w:rFonts w:eastAsiaTheme="minorEastAsia"/>
              </w:rPr>
            </w:pPr>
            <w:r>
              <w:rPr>
                <w:rFonts w:eastAsiaTheme="minorEastAsia" w:hint="eastAsia"/>
              </w:rPr>
              <w:t>N</w:t>
            </w:r>
            <w:r>
              <w:rPr>
                <w:rFonts w:eastAsiaTheme="minorEastAsia"/>
              </w:rPr>
              <w:t>EC</w:t>
            </w:r>
          </w:p>
        </w:tc>
        <w:tc>
          <w:tcPr>
            <w:tcW w:w="7837" w:type="dxa"/>
          </w:tcPr>
          <w:p w14:paraId="08CEE6D5" w14:textId="77777777" w:rsidR="00233039" w:rsidRDefault="00866D64">
            <w:pPr>
              <w:rPr>
                <w:rFonts w:eastAsiaTheme="minorEastAsia"/>
              </w:rPr>
            </w:pPr>
            <w:r>
              <w:rPr>
                <w:rFonts w:eastAsiaTheme="minorEastAsia"/>
              </w:rPr>
              <w:t>Support the Proposal 2.14-5</w:t>
            </w:r>
          </w:p>
        </w:tc>
      </w:tr>
      <w:tr w:rsidR="00233039" w14:paraId="08CEE6D9" w14:textId="77777777">
        <w:tc>
          <w:tcPr>
            <w:tcW w:w="1525" w:type="dxa"/>
          </w:tcPr>
          <w:p w14:paraId="08CEE6D7"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E6D8" w14:textId="77777777" w:rsidR="00233039" w:rsidRDefault="00866D64">
            <w:pPr>
              <w:rPr>
                <w:rFonts w:eastAsia="Malgun Gothic"/>
                <w:lang w:eastAsia="ko-KR"/>
              </w:rPr>
            </w:pPr>
            <w:r>
              <w:rPr>
                <w:rFonts w:eastAsia="Malgun Gothic" w:hint="eastAsia"/>
                <w:lang w:eastAsia="ko-KR"/>
              </w:rPr>
              <w:t>We do not support the proposal.</w:t>
            </w:r>
            <w:r>
              <w:rPr>
                <w:rFonts w:eastAsia="Malgun Gothic"/>
                <w:lang w:eastAsia="ko-KR"/>
              </w:rPr>
              <w:t xml:space="preserve"> As we mentioned before, gNB should be allowed to schedule UL transmission with Type 2 channel access before the UE reports its capability. It is closely r</w:t>
            </w:r>
            <w:r>
              <w:rPr>
                <w:rFonts w:eastAsia="Malgun Gothic"/>
                <w:lang w:eastAsia="ko-KR"/>
              </w:rPr>
              <w:t xml:space="preserve">elated to the LBT type indication in fallback DCI. The bit length should be aligned regardless of unlicensed band or licensed band operation. </w:t>
            </w:r>
          </w:p>
        </w:tc>
      </w:tr>
      <w:tr w:rsidR="00233039" w14:paraId="08CEE6DC" w14:textId="77777777">
        <w:tc>
          <w:tcPr>
            <w:tcW w:w="1525" w:type="dxa"/>
          </w:tcPr>
          <w:p w14:paraId="08CEE6DA" w14:textId="77777777" w:rsidR="00233039" w:rsidRDefault="00866D64">
            <w:pPr>
              <w:rPr>
                <w:rFonts w:eastAsia="SimSun"/>
              </w:rPr>
            </w:pPr>
            <w:r>
              <w:rPr>
                <w:rFonts w:eastAsia="SimSun" w:hint="eastAsia"/>
              </w:rPr>
              <w:lastRenderedPageBreak/>
              <w:t>ZTE, Sanechips</w:t>
            </w:r>
          </w:p>
        </w:tc>
        <w:tc>
          <w:tcPr>
            <w:tcW w:w="7837" w:type="dxa"/>
          </w:tcPr>
          <w:p w14:paraId="08CEE6DB" w14:textId="77777777" w:rsidR="00233039" w:rsidRDefault="00866D64">
            <w:pPr>
              <w:rPr>
                <w:rFonts w:eastAsia="SimSun"/>
              </w:rPr>
            </w:pPr>
            <w:r>
              <w:rPr>
                <w:rFonts w:eastAsia="SimSun" w:hint="eastAsia"/>
              </w:rPr>
              <w:t xml:space="preserve">We have similar view with LGE. For us, we think this issue can be </w:t>
            </w:r>
            <w:r>
              <w:rPr>
                <w:rFonts w:eastAsia="SimSun" w:hint="eastAsia"/>
              </w:rPr>
              <w:t>determined/discussed after the issue on LBT type indication in Section 2.9 is resolved</w:t>
            </w:r>
          </w:p>
        </w:tc>
      </w:tr>
      <w:tr w:rsidR="00233039" w14:paraId="08CEE6DF" w14:textId="77777777">
        <w:tc>
          <w:tcPr>
            <w:tcW w:w="1525" w:type="dxa"/>
          </w:tcPr>
          <w:p w14:paraId="08CEE6DD" w14:textId="77777777" w:rsidR="00233039" w:rsidRDefault="00866D64">
            <w:pPr>
              <w:rPr>
                <w:rFonts w:eastAsia="SimSun"/>
              </w:rPr>
            </w:pPr>
            <w:r>
              <w:rPr>
                <w:rFonts w:eastAsia="SimSun" w:hint="eastAsia"/>
              </w:rPr>
              <w:t>CATT</w:t>
            </w:r>
          </w:p>
        </w:tc>
        <w:tc>
          <w:tcPr>
            <w:tcW w:w="7837" w:type="dxa"/>
          </w:tcPr>
          <w:p w14:paraId="08CEE6DE" w14:textId="77777777" w:rsidR="00233039" w:rsidRDefault="00866D64">
            <w:pPr>
              <w:rPr>
                <w:rFonts w:eastAsia="SimSun"/>
              </w:rPr>
            </w:pPr>
            <w:r>
              <w:rPr>
                <w:rFonts w:eastAsia="SimSun" w:hint="eastAsia"/>
              </w:rPr>
              <w:t>Support.</w:t>
            </w:r>
          </w:p>
        </w:tc>
      </w:tr>
      <w:tr w:rsidR="00233039" w14:paraId="08CEE6E3" w14:textId="77777777">
        <w:tc>
          <w:tcPr>
            <w:tcW w:w="1525" w:type="dxa"/>
          </w:tcPr>
          <w:p w14:paraId="08CEE6E0" w14:textId="77777777" w:rsidR="00233039" w:rsidRDefault="00866D64">
            <w:pPr>
              <w:rPr>
                <w:rFonts w:eastAsia="Malgun Gothic"/>
                <w:lang w:eastAsia="ko-KR"/>
              </w:rPr>
            </w:pPr>
            <w:r>
              <w:rPr>
                <w:rFonts w:eastAsia="Malgun Gothic"/>
                <w:lang w:eastAsia="ko-KR"/>
              </w:rPr>
              <w:t>Ericsson</w:t>
            </w:r>
          </w:p>
        </w:tc>
        <w:tc>
          <w:tcPr>
            <w:tcW w:w="7837" w:type="dxa"/>
          </w:tcPr>
          <w:p w14:paraId="08CEE6E1" w14:textId="77777777" w:rsidR="00233039" w:rsidRDefault="00866D64">
            <w:pPr>
              <w:rPr>
                <w:rFonts w:eastAsia="Malgun Gothic"/>
                <w:lang w:eastAsia="ko-KR"/>
              </w:rPr>
            </w:pPr>
            <w:r>
              <w:rPr>
                <w:rFonts w:eastAsia="Malgun Gothic"/>
                <w:lang w:eastAsia="ko-KR"/>
              </w:rPr>
              <w:t xml:space="preserve">Does this have any specification impact? We are ok in principle, but we do not see a need for this agreement.  </w:t>
            </w:r>
          </w:p>
          <w:p w14:paraId="08CEE6E2" w14:textId="77777777" w:rsidR="00233039" w:rsidRDefault="00866D64">
            <w:pPr>
              <w:rPr>
                <w:rFonts w:eastAsia="Malgun Gothic"/>
                <w:lang w:eastAsia="ko-KR"/>
              </w:rPr>
            </w:pPr>
            <w:r>
              <w:rPr>
                <w:rFonts w:eastAsia="Malgun Gothic"/>
                <w:color w:val="FF0000"/>
                <w:lang w:eastAsia="ko-KR"/>
              </w:rPr>
              <w:t xml:space="preserve">Moderator: I assume we can </w:t>
            </w:r>
            <w:r>
              <w:rPr>
                <w:rFonts w:eastAsia="Malgun Gothic"/>
                <w:color w:val="FF0000"/>
                <w:lang w:eastAsia="ko-KR"/>
              </w:rPr>
              <w:t>capture in the spec something like “UE does not expect …”</w:t>
            </w:r>
          </w:p>
        </w:tc>
      </w:tr>
      <w:tr w:rsidR="00233039" w14:paraId="08CEE6E6" w14:textId="77777777">
        <w:tc>
          <w:tcPr>
            <w:tcW w:w="1525" w:type="dxa"/>
          </w:tcPr>
          <w:p w14:paraId="08CEE6E4" w14:textId="77777777" w:rsidR="00233039" w:rsidRDefault="00866D64">
            <w:pPr>
              <w:rPr>
                <w:rFonts w:eastAsia="Malgun Gothic"/>
                <w:lang w:eastAsia="ko-KR"/>
              </w:rPr>
            </w:pPr>
            <w:r>
              <w:rPr>
                <w:rFonts w:eastAsiaTheme="minorEastAsia"/>
              </w:rPr>
              <w:t>Xiaomi</w:t>
            </w:r>
          </w:p>
        </w:tc>
        <w:tc>
          <w:tcPr>
            <w:tcW w:w="7837" w:type="dxa"/>
          </w:tcPr>
          <w:p w14:paraId="08CEE6E5" w14:textId="77777777" w:rsidR="00233039" w:rsidRDefault="00866D64">
            <w:pPr>
              <w:rPr>
                <w:rFonts w:eastAsiaTheme="minorEastAsia"/>
              </w:rPr>
            </w:pPr>
            <w:r>
              <w:rPr>
                <w:rFonts w:eastAsiaTheme="minorEastAsia"/>
              </w:rPr>
              <w:t>Support the Proposal.</w:t>
            </w:r>
          </w:p>
        </w:tc>
      </w:tr>
      <w:tr w:rsidR="00233039" w14:paraId="08CEE6E9" w14:textId="77777777">
        <w:tc>
          <w:tcPr>
            <w:tcW w:w="1525" w:type="dxa"/>
          </w:tcPr>
          <w:p w14:paraId="08CEE6E7" w14:textId="77777777" w:rsidR="00233039" w:rsidRDefault="00866D64">
            <w:pPr>
              <w:rPr>
                <w:rFonts w:eastAsiaTheme="minorEastAsia"/>
              </w:rPr>
            </w:pPr>
            <w:r>
              <w:rPr>
                <w:rFonts w:eastAsia="Malgun Gothic"/>
                <w:lang w:eastAsia="ko-KR"/>
              </w:rPr>
              <w:t>Huawei, HiSilicon</w:t>
            </w:r>
          </w:p>
        </w:tc>
        <w:tc>
          <w:tcPr>
            <w:tcW w:w="7837" w:type="dxa"/>
          </w:tcPr>
          <w:p w14:paraId="08CEE6E8" w14:textId="77777777" w:rsidR="00233039" w:rsidRDefault="00866D64">
            <w:pPr>
              <w:rPr>
                <w:rFonts w:eastAsiaTheme="minorEastAsia"/>
              </w:rPr>
            </w:pPr>
            <w:r>
              <w:rPr>
                <w:rFonts w:eastAsia="Malgun Gothic"/>
                <w:lang w:eastAsia="ko-KR"/>
              </w:rPr>
              <w:t>We support the proposal</w:t>
            </w:r>
          </w:p>
        </w:tc>
      </w:tr>
      <w:tr w:rsidR="00233039" w14:paraId="08CEE6EC" w14:textId="77777777">
        <w:tc>
          <w:tcPr>
            <w:tcW w:w="1525" w:type="dxa"/>
          </w:tcPr>
          <w:p w14:paraId="08CEE6EA" w14:textId="77777777" w:rsidR="00233039" w:rsidRDefault="00866D64">
            <w:pPr>
              <w:rPr>
                <w:rFonts w:eastAsia="Malgun Gothic"/>
                <w:lang w:eastAsia="ko-KR"/>
              </w:rPr>
            </w:pPr>
            <w:r>
              <w:rPr>
                <w:rFonts w:eastAsiaTheme="minorEastAsia"/>
              </w:rPr>
              <w:t>Intel</w:t>
            </w:r>
          </w:p>
        </w:tc>
        <w:tc>
          <w:tcPr>
            <w:tcW w:w="7837" w:type="dxa"/>
          </w:tcPr>
          <w:p w14:paraId="08CEE6EB" w14:textId="77777777" w:rsidR="00233039" w:rsidRDefault="00866D64">
            <w:pPr>
              <w:rPr>
                <w:rFonts w:eastAsia="Malgun Gothic"/>
                <w:lang w:eastAsia="ko-KR"/>
              </w:rPr>
            </w:pPr>
            <w:r>
              <w:rPr>
                <w:rFonts w:eastAsiaTheme="minorEastAsia"/>
              </w:rPr>
              <w:t>Support the proposal</w:t>
            </w:r>
          </w:p>
        </w:tc>
      </w:tr>
      <w:tr w:rsidR="00233039" w14:paraId="08CEE6EF" w14:textId="77777777">
        <w:tc>
          <w:tcPr>
            <w:tcW w:w="1525" w:type="dxa"/>
          </w:tcPr>
          <w:p w14:paraId="08CEE6ED" w14:textId="77777777" w:rsidR="00233039" w:rsidRDefault="00866D64">
            <w:pPr>
              <w:rPr>
                <w:rFonts w:eastAsiaTheme="minorEastAsia"/>
              </w:rPr>
            </w:pPr>
            <w:r>
              <w:rPr>
                <w:rFonts w:eastAsiaTheme="minorEastAsia"/>
              </w:rPr>
              <w:t>Samsung</w:t>
            </w:r>
          </w:p>
        </w:tc>
        <w:tc>
          <w:tcPr>
            <w:tcW w:w="7837" w:type="dxa"/>
          </w:tcPr>
          <w:p w14:paraId="08CEE6EE" w14:textId="77777777" w:rsidR="00233039" w:rsidRDefault="00866D64">
            <w:pPr>
              <w:rPr>
                <w:rFonts w:eastAsiaTheme="minorEastAsia"/>
              </w:rPr>
            </w:pPr>
            <w:r>
              <w:rPr>
                <w:rFonts w:eastAsiaTheme="minorEastAsia"/>
              </w:rPr>
              <w:t xml:space="preserve">The answer to this proposal relates to the decision on the LBT indication. In our view, </w:t>
            </w:r>
            <w:r>
              <w:rPr>
                <w:rFonts w:eastAsiaTheme="minorEastAsia"/>
              </w:rPr>
              <w:t xml:space="preserve">any proposal related to LBT indication should be for unlicensed band only. </w:t>
            </w:r>
          </w:p>
        </w:tc>
      </w:tr>
      <w:tr w:rsidR="00233039" w14:paraId="08CEE6F5" w14:textId="77777777">
        <w:tc>
          <w:tcPr>
            <w:tcW w:w="1525" w:type="dxa"/>
          </w:tcPr>
          <w:p w14:paraId="08CEE6F0" w14:textId="77777777" w:rsidR="00233039" w:rsidRDefault="00866D64">
            <w:pPr>
              <w:rPr>
                <w:rFonts w:eastAsiaTheme="minorEastAsia"/>
              </w:rPr>
            </w:pPr>
            <w:r>
              <w:rPr>
                <w:rFonts w:eastAsiaTheme="minorEastAsia"/>
              </w:rPr>
              <w:t>Ericsson 2</w:t>
            </w:r>
          </w:p>
        </w:tc>
        <w:tc>
          <w:tcPr>
            <w:tcW w:w="7837" w:type="dxa"/>
          </w:tcPr>
          <w:p w14:paraId="08CEE6F1" w14:textId="77777777" w:rsidR="00233039" w:rsidRDefault="00866D64">
            <w:pPr>
              <w:rPr>
                <w:rFonts w:eastAsiaTheme="minorEastAsia"/>
              </w:rPr>
            </w:pPr>
            <w:r>
              <w:rPr>
                <w:rFonts w:eastAsiaTheme="minorEastAsia"/>
              </w:rPr>
              <w:t xml:space="preserve">We do not support this proposal. We do not see a need for this agreement. Type 2 channel access is not required to be implemented by any local regulations. </w:t>
            </w:r>
          </w:p>
          <w:p w14:paraId="08CEE6F2" w14:textId="77777777" w:rsidR="00233039" w:rsidRDefault="00866D64">
            <w:pPr>
              <w:rPr>
                <w:rFonts w:eastAsiaTheme="minorEastAsia"/>
                <w:color w:val="FF0000"/>
              </w:rPr>
            </w:pPr>
            <w:r>
              <w:rPr>
                <w:rFonts w:eastAsiaTheme="minorEastAsia"/>
                <w:color w:val="FF0000"/>
              </w:rPr>
              <w:t xml:space="preserve">Moderator: </w:t>
            </w:r>
            <w:r>
              <w:rPr>
                <w:rFonts w:eastAsiaTheme="minorEastAsia"/>
                <w:color w:val="FF0000"/>
              </w:rPr>
              <w:t xml:space="preserve">We already agreed Type 2 LBT can be supported for operation in Japan. Understand you don’t want to implement it, but that does not mean other companies will not implement. Then we need a clarification on the behavior as in the proposal. </w:t>
            </w:r>
          </w:p>
          <w:p w14:paraId="08CEE6F3" w14:textId="77777777" w:rsidR="00233039" w:rsidRDefault="00233039">
            <w:pPr>
              <w:rPr>
                <w:rFonts w:eastAsiaTheme="minorEastAsia"/>
                <w:color w:val="FF0000"/>
              </w:rPr>
            </w:pPr>
          </w:p>
          <w:p w14:paraId="08CEE6F4" w14:textId="77777777" w:rsidR="00233039" w:rsidRDefault="00866D64">
            <w:pPr>
              <w:rPr>
                <w:rFonts w:eastAsiaTheme="minorEastAsia"/>
                <w:lang w:val="en-GB"/>
              </w:rPr>
            </w:pPr>
            <w:r>
              <w:rPr>
                <w:rFonts w:eastAsiaTheme="minorEastAsia"/>
                <w:color w:val="FF0000"/>
              </w:rPr>
              <w:t>Response to Moder</w:t>
            </w:r>
            <w:r>
              <w:rPr>
                <w:rFonts w:eastAsiaTheme="minorEastAsia"/>
                <w:color w:val="FF0000"/>
              </w:rPr>
              <w:t xml:space="preserve">ator: </w:t>
            </w:r>
            <w:r>
              <w:rPr>
                <w:rFonts w:eastAsiaTheme="minorEastAsia"/>
              </w:rPr>
              <w:t xml:space="preserve">We are not stopping other companies from implementing CAT2 LBT. </w:t>
            </w:r>
            <w:r>
              <w:rPr>
                <w:rFonts w:eastAsiaTheme="minorEastAsia"/>
                <w:lang w:val="en-GB"/>
              </w:rPr>
              <w:t>This proposal has nothing to do with whether to implement cat2 LBT or not. This proposal is about gNB behaviour on whether the gNB could indicate cat2 LBT before it receives the UE capab</w:t>
            </w:r>
            <w:r>
              <w:rPr>
                <w:rFonts w:eastAsiaTheme="minorEastAsia"/>
                <w:lang w:val="en-GB"/>
              </w:rPr>
              <w:t xml:space="preserve">ility report, not the behaviour from the UE side. That is why we think this agreement is not needed. </w:t>
            </w:r>
          </w:p>
        </w:tc>
      </w:tr>
      <w:tr w:rsidR="00233039" w14:paraId="08CEE6F8" w14:textId="77777777">
        <w:tc>
          <w:tcPr>
            <w:tcW w:w="1525" w:type="dxa"/>
          </w:tcPr>
          <w:p w14:paraId="08CEE6F6" w14:textId="77777777" w:rsidR="00233039" w:rsidRDefault="00866D64">
            <w:pPr>
              <w:rPr>
                <w:rFonts w:eastAsiaTheme="minorEastAsia"/>
              </w:rPr>
            </w:pPr>
            <w:r>
              <w:rPr>
                <w:rFonts w:eastAsiaTheme="minorEastAsia" w:hint="eastAsia"/>
              </w:rPr>
              <w:t>T</w:t>
            </w:r>
            <w:r>
              <w:rPr>
                <w:rFonts w:eastAsiaTheme="minorEastAsia"/>
              </w:rPr>
              <w:t>CL</w:t>
            </w:r>
          </w:p>
        </w:tc>
        <w:tc>
          <w:tcPr>
            <w:tcW w:w="7837" w:type="dxa"/>
          </w:tcPr>
          <w:p w14:paraId="08CEE6F7" w14:textId="77777777" w:rsidR="00233039" w:rsidRDefault="00866D64">
            <w:pPr>
              <w:rPr>
                <w:rFonts w:eastAsiaTheme="minorEastAsia"/>
              </w:rPr>
            </w:pPr>
            <w:r>
              <w:rPr>
                <w:rFonts w:eastAsiaTheme="minorEastAsia" w:hint="eastAsia"/>
              </w:rPr>
              <w:t>W</w:t>
            </w:r>
            <w:r>
              <w:rPr>
                <w:rFonts w:eastAsiaTheme="minorEastAsia"/>
              </w:rPr>
              <w:t xml:space="preserve">e support the proposal. </w:t>
            </w:r>
          </w:p>
        </w:tc>
      </w:tr>
      <w:tr w:rsidR="00233039" w14:paraId="08CEE6FB" w14:textId="77777777">
        <w:tc>
          <w:tcPr>
            <w:tcW w:w="1525" w:type="dxa"/>
          </w:tcPr>
          <w:p w14:paraId="08CEE6F9" w14:textId="77777777" w:rsidR="00233039" w:rsidRDefault="00866D64">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08CEE6FA" w14:textId="77777777" w:rsidR="00233039" w:rsidRDefault="00866D64">
            <w:pPr>
              <w:rPr>
                <w:rFonts w:eastAsia="MS Mincho"/>
                <w:lang w:eastAsia="ja-JP"/>
              </w:rPr>
            </w:pPr>
            <w:r>
              <w:rPr>
                <w:rFonts w:eastAsia="MS Mincho"/>
                <w:lang w:eastAsia="ja-JP"/>
              </w:rPr>
              <w:t xml:space="preserve">This proposal is actually fine for us given the large majority. </w:t>
            </w:r>
          </w:p>
        </w:tc>
      </w:tr>
      <w:tr w:rsidR="00233039" w14:paraId="08CEE6FE" w14:textId="77777777">
        <w:tc>
          <w:tcPr>
            <w:tcW w:w="1525" w:type="dxa"/>
          </w:tcPr>
          <w:p w14:paraId="08CEE6FC" w14:textId="77777777" w:rsidR="00233039" w:rsidRDefault="00866D64">
            <w:pPr>
              <w:rPr>
                <w:rFonts w:eastAsia="MS Mincho"/>
                <w:lang w:eastAsia="ja-JP"/>
              </w:rPr>
            </w:pPr>
            <w:r>
              <w:rPr>
                <w:rFonts w:eastAsia="MS Mincho"/>
                <w:lang w:eastAsia="ja-JP"/>
              </w:rPr>
              <w:t>Nokia, NSB</w:t>
            </w:r>
          </w:p>
        </w:tc>
        <w:tc>
          <w:tcPr>
            <w:tcW w:w="7837" w:type="dxa"/>
          </w:tcPr>
          <w:p w14:paraId="08CEE6FD" w14:textId="77777777" w:rsidR="00233039" w:rsidRDefault="00866D64">
            <w:pPr>
              <w:rPr>
                <w:rFonts w:eastAsia="MS Mincho"/>
                <w:lang w:eastAsia="ja-JP"/>
              </w:rPr>
            </w:pPr>
            <w:r>
              <w:rPr>
                <w:rFonts w:eastAsia="MS Mincho"/>
                <w:lang w:eastAsia="ja-JP"/>
              </w:rPr>
              <w:t>We support the proposal</w:t>
            </w:r>
          </w:p>
        </w:tc>
      </w:tr>
    </w:tbl>
    <w:p w14:paraId="08CEE6FF" w14:textId="77777777" w:rsidR="00233039" w:rsidRDefault="00233039"/>
    <w:p w14:paraId="08CEE700" w14:textId="77777777" w:rsidR="00233039" w:rsidRDefault="00866D64">
      <w:pPr>
        <w:pStyle w:val="discussionpoint"/>
      </w:pPr>
      <w:r>
        <w:t>Discussion 2.14-6 (new)</w:t>
      </w:r>
    </w:p>
    <w:p w14:paraId="08CEE701" w14:textId="77777777" w:rsidR="00233039" w:rsidRDefault="00866D64">
      <w:pPr>
        <w:rPr>
          <w:lang w:eastAsia="en-US"/>
        </w:rPr>
      </w:pPr>
      <w:r>
        <w:rPr>
          <w:lang w:eastAsia="en-US"/>
        </w:rPr>
        <w:t xml:space="preserve">Shall we support UE as the initiating device to resume transmission </w:t>
      </w:r>
    </w:p>
    <w:p w14:paraId="08CEE702" w14:textId="77777777" w:rsidR="00233039" w:rsidRDefault="00866D64">
      <w:pPr>
        <w:pStyle w:val="ListParagraph"/>
        <w:numPr>
          <w:ilvl w:val="0"/>
          <w:numId w:val="25"/>
        </w:numPr>
      </w:pPr>
      <w:r>
        <w:rPr>
          <w:lang w:eastAsia="en-US"/>
        </w:rPr>
        <w:t>Behavior 1: Type 3 channel access (no LBT) no matter how long the gaps is from the previous transmission from initiating device or responding device</w:t>
      </w:r>
    </w:p>
    <w:p w14:paraId="08CEE703" w14:textId="77777777" w:rsidR="00233039" w:rsidRDefault="00866D64">
      <w:pPr>
        <w:pStyle w:val="ListParagraph"/>
        <w:numPr>
          <w:ilvl w:val="0"/>
          <w:numId w:val="25"/>
        </w:numPr>
      </w:pPr>
      <w:r>
        <w:rPr>
          <w:lang w:eastAsia="en-US"/>
        </w:rPr>
        <w:lastRenderedPageBreak/>
        <w:t>Behavior 2: Type 2 channel access (Cat</w:t>
      </w:r>
      <w:r>
        <w:rPr>
          <w:lang w:eastAsia="en-US"/>
        </w:rPr>
        <w:t xml:space="preserve"> 2 LBT) if there is gap longer than Y us from the previous transmission from initiating device or responding device</w:t>
      </w:r>
    </w:p>
    <w:p w14:paraId="08CEE704" w14:textId="77777777" w:rsidR="00233039" w:rsidRDefault="00866D64">
      <w:r>
        <w:t>If we support this functionality, we also need a mechanism to choose between the two behaviors</w:t>
      </w:r>
    </w:p>
    <w:p w14:paraId="08CEE705" w14:textId="77777777" w:rsidR="00233039" w:rsidRDefault="00866D64">
      <w:pPr>
        <w:pStyle w:val="ListParagraph"/>
        <w:numPr>
          <w:ilvl w:val="0"/>
          <w:numId w:val="25"/>
        </w:numPr>
      </w:pPr>
      <w:r>
        <w:t xml:space="preserve">Alt 1: RRC configures between behavior 1 and </w:t>
      </w:r>
      <w:r>
        <w:t>behavior 2. RRC may also  need to configure Y</w:t>
      </w:r>
    </w:p>
    <w:p w14:paraId="08CEE706" w14:textId="77777777" w:rsidR="00233039" w:rsidRDefault="00866D64">
      <w:pPr>
        <w:pStyle w:val="ListParagraph"/>
        <w:numPr>
          <w:ilvl w:val="0"/>
          <w:numId w:val="25"/>
        </w:numPr>
      </w:pPr>
      <w:r>
        <w:t>Alt 2: RRC configures if LBT is always needed for each transmission (like in Japan), and UE can adopt behavior 1 if LBT is not always required and adopt behavior 2 if LBT is always required</w:t>
      </w:r>
    </w:p>
    <w:p w14:paraId="08CEE707" w14:textId="77777777" w:rsidR="00233039" w:rsidRDefault="00866D64">
      <w:pPr>
        <w:pStyle w:val="ListParagraph"/>
        <w:numPr>
          <w:ilvl w:val="1"/>
          <w:numId w:val="25"/>
        </w:numPr>
      </w:pPr>
      <w:r>
        <w:t>Intel, TCL</w:t>
      </w:r>
    </w:p>
    <w:p w14:paraId="08CEE708" w14:textId="77777777" w:rsidR="00233039" w:rsidRDefault="00866D64">
      <w:pPr>
        <w:pStyle w:val="ListParagraph"/>
        <w:numPr>
          <w:ilvl w:val="0"/>
          <w:numId w:val="25"/>
        </w:numPr>
      </w:pPr>
      <w:r>
        <w:t>Alt 3: Le</w:t>
      </w:r>
      <w:r>
        <w:t>ave the choice by UE implementation without additional RRC signaling</w:t>
      </w:r>
    </w:p>
    <w:p w14:paraId="08CEE709" w14:textId="77777777" w:rsidR="00233039" w:rsidRDefault="00866D64">
      <w:pPr>
        <w:pStyle w:val="ListParagraph"/>
        <w:numPr>
          <w:ilvl w:val="1"/>
          <w:numId w:val="25"/>
        </w:numPr>
      </w:pPr>
      <w:r>
        <w:t>HW</w:t>
      </w:r>
    </w:p>
    <w:p w14:paraId="08CEE70A" w14:textId="77777777" w:rsidR="00233039" w:rsidRDefault="00866D64">
      <w:pPr>
        <w:pStyle w:val="ListParagraph"/>
        <w:numPr>
          <w:ilvl w:val="0"/>
          <w:numId w:val="25"/>
        </w:numPr>
      </w:pPr>
      <w:r>
        <w:t xml:space="preserve">Not support this functionality: </w:t>
      </w:r>
    </w:p>
    <w:p w14:paraId="08CEE70B"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70E" w14:textId="77777777">
        <w:tc>
          <w:tcPr>
            <w:tcW w:w="1525" w:type="dxa"/>
          </w:tcPr>
          <w:p w14:paraId="08CEE70C" w14:textId="77777777" w:rsidR="00233039" w:rsidRDefault="00866D64">
            <w:r>
              <w:t>Company</w:t>
            </w:r>
          </w:p>
        </w:tc>
        <w:tc>
          <w:tcPr>
            <w:tcW w:w="7837" w:type="dxa"/>
          </w:tcPr>
          <w:p w14:paraId="08CEE70D" w14:textId="77777777" w:rsidR="00233039" w:rsidRDefault="00866D64">
            <w:r>
              <w:t>View</w:t>
            </w:r>
          </w:p>
        </w:tc>
      </w:tr>
      <w:tr w:rsidR="00233039" w14:paraId="08CEE711" w14:textId="77777777">
        <w:tc>
          <w:tcPr>
            <w:tcW w:w="1525" w:type="dxa"/>
          </w:tcPr>
          <w:p w14:paraId="08CEE70F" w14:textId="77777777" w:rsidR="00233039" w:rsidRDefault="00866D64">
            <w:r>
              <w:t>Intel</w:t>
            </w:r>
          </w:p>
        </w:tc>
        <w:tc>
          <w:tcPr>
            <w:tcW w:w="7837" w:type="dxa"/>
          </w:tcPr>
          <w:p w14:paraId="08CEE710" w14:textId="77777777" w:rsidR="00233039" w:rsidRDefault="00866D64">
            <w:r>
              <w:t>Alt 2 is preferred</w:t>
            </w:r>
          </w:p>
        </w:tc>
      </w:tr>
      <w:tr w:rsidR="00233039" w14:paraId="08CEE714" w14:textId="77777777">
        <w:tc>
          <w:tcPr>
            <w:tcW w:w="1525" w:type="dxa"/>
          </w:tcPr>
          <w:p w14:paraId="08CEE712" w14:textId="77777777" w:rsidR="00233039" w:rsidRDefault="00866D64">
            <w:r>
              <w:t>Samsung</w:t>
            </w:r>
          </w:p>
        </w:tc>
        <w:tc>
          <w:tcPr>
            <w:tcW w:w="7837" w:type="dxa"/>
          </w:tcPr>
          <w:p w14:paraId="08CEE713" w14:textId="77777777" w:rsidR="00233039" w:rsidRDefault="00866D64">
            <w:r>
              <w:t xml:space="preserve">This may depend on the result from the discussion in 2.15-1. </w:t>
            </w:r>
          </w:p>
        </w:tc>
      </w:tr>
      <w:tr w:rsidR="00233039" w14:paraId="08CEE717" w14:textId="77777777">
        <w:tc>
          <w:tcPr>
            <w:tcW w:w="1525" w:type="dxa"/>
          </w:tcPr>
          <w:p w14:paraId="08CEE715" w14:textId="77777777" w:rsidR="00233039" w:rsidRDefault="00866D64">
            <w:r>
              <w:t>Ericsson</w:t>
            </w:r>
          </w:p>
        </w:tc>
        <w:tc>
          <w:tcPr>
            <w:tcW w:w="7837" w:type="dxa"/>
          </w:tcPr>
          <w:p w14:paraId="08CEE716" w14:textId="77777777" w:rsidR="00233039" w:rsidRDefault="00866D64">
            <w:r>
              <w:t xml:space="preserve">Alt 3 + 1 bit in SIB1 to signify if all UL transmissions need LBT or not is sufficient. The type of LBT can be based on the UE’s capability. </w:t>
            </w:r>
          </w:p>
        </w:tc>
      </w:tr>
      <w:tr w:rsidR="00233039" w14:paraId="08CEE71A" w14:textId="77777777">
        <w:tc>
          <w:tcPr>
            <w:tcW w:w="1525" w:type="dxa"/>
          </w:tcPr>
          <w:p w14:paraId="08CEE718" w14:textId="77777777" w:rsidR="00233039" w:rsidRDefault="00866D64">
            <w:pPr>
              <w:rPr>
                <w:rFonts w:eastAsia="Malgun Gothic"/>
                <w:lang w:eastAsia="ko-KR"/>
              </w:rPr>
            </w:pPr>
            <w:r>
              <w:rPr>
                <w:rFonts w:eastAsia="Malgun Gothic" w:hint="eastAsia"/>
                <w:lang w:eastAsia="ko-KR"/>
              </w:rPr>
              <w:t>LG Electronics</w:t>
            </w:r>
          </w:p>
        </w:tc>
        <w:tc>
          <w:tcPr>
            <w:tcW w:w="7837" w:type="dxa"/>
          </w:tcPr>
          <w:p w14:paraId="08CEE719" w14:textId="77777777" w:rsidR="00233039" w:rsidRDefault="00866D64">
            <w:pPr>
              <w:rPr>
                <w:rFonts w:eastAsia="Malgun Gothic"/>
                <w:lang w:eastAsia="ko-KR"/>
              </w:rPr>
            </w:pPr>
            <w:r>
              <w:rPr>
                <w:rFonts w:eastAsia="Malgun Gothic" w:hint="eastAsia"/>
                <w:lang w:eastAsia="ko-KR"/>
              </w:rPr>
              <w:t xml:space="preserve">We share the same view </w:t>
            </w:r>
            <w:r>
              <w:rPr>
                <w:rFonts w:eastAsia="Malgun Gothic"/>
                <w:lang w:eastAsia="ko-KR"/>
              </w:rPr>
              <w:t>wit</w:t>
            </w:r>
            <w:r>
              <w:rPr>
                <w:rFonts w:eastAsia="Malgun Gothic"/>
                <w:lang w:eastAsia="ko-KR"/>
              </w:rPr>
              <w:t>h</w:t>
            </w:r>
            <w:r>
              <w:rPr>
                <w:rFonts w:eastAsia="Malgun Gothic" w:hint="eastAsia"/>
                <w:lang w:eastAsia="ko-KR"/>
              </w:rPr>
              <w:t xml:space="preserve"> </w:t>
            </w:r>
            <w:r>
              <w:rPr>
                <w:rFonts w:eastAsia="Malgun Gothic"/>
                <w:lang w:eastAsia="ko-KR"/>
              </w:rPr>
              <w:t>Samsung.</w:t>
            </w:r>
          </w:p>
        </w:tc>
      </w:tr>
      <w:tr w:rsidR="00233039" w14:paraId="08CEE71D" w14:textId="77777777">
        <w:tc>
          <w:tcPr>
            <w:tcW w:w="1525" w:type="dxa"/>
          </w:tcPr>
          <w:p w14:paraId="08CEE71B" w14:textId="77777777" w:rsidR="00233039" w:rsidRDefault="00866D64">
            <w:pPr>
              <w:rPr>
                <w:rFonts w:eastAsia="Malgun Gothic"/>
                <w:lang w:eastAsia="ko-KR"/>
              </w:rPr>
            </w:pPr>
            <w:r>
              <w:rPr>
                <w:rFonts w:eastAsiaTheme="minorEastAsia"/>
              </w:rPr>
              <w:t>TCL</w:t>
            </w:r>
          </w:p>
        </w:tc>
        <w:tc>
          <w:tcPr>
            <w:tcW w:w="7837" w:type="dxa"/>
          </w:tcPr>
          <w:p w14:paraId="08CEE71C" w14:textId="77777777" w:rsidR="00233039" w:rsidRDefault="00866D64">
            <w:pPr>
              <w:rPr>
                <w:rFonts w:eastAsia="Malgun Gothic"/>
                <w:lang w:eastAsia="ko-KR"/>
              </w:rPr>
            </w:pPr>
            <w:r>
              <w:rPr>
                <w:rFonts w:eastAsiaTheme="minorEastAsia" w:hint="eastAsia"/>
              </w:rPr>
              <w:t>A</w:t>
            </w:r>
            <w:r>
              <w:rPr>
                <w:rFonts w:eastAsiaTheme="minorEastAsia"/>
              </w:rPr>
              <w:t xml:space="preserve">tl.2 is fine, plus </w:t>
            </w:r>
            <w:r>
              <w:rPr>
                <w:lang w:eastAsia="en-US"/>
              </w:rPr>
              <w:t>Behavior 2:</w:t>
            </w:r>
          </w:p>
        </w:tc>
      </w:tr>
      <w:tr w:rsidR="00233039" w14:paraId="08CEE720" w14:textId="77777777">
        <w:tc>
          <w:tcPr>
            <w:tcW w:w="1525" w:type="dxa"/>
          </w:tcPr>
          <w:p w14:paraId="08CEE71E" w14:textId="77777777" w:rsidR="00233039" w:rsidRDefault="00866D64">
            <w:pPr>
              <w:rPr>
                <w:rFonts w:eastAsiaTheme="minorEastAsia"/>
              </w:rPr>
            </w:pPr>
            <w:r>
              <w:rPr>
                <w:rFonts w:eastAsiaTheme="minorEastAsia"/>
              </w:rPr>
              <w:t>NEC</w:t>
            </w:r>
          </w:p>
        </w:tc>
        <w:tc>
          <w:tcPr>
            <w:tcW w:w="7837" w:type="dxa"/>
          </w:tcPr>
          <w:p w14:paraId="08CEE71F" w14:textId="77777777" w:rsidR="00233039" w:rsidRDefault="00866D64">
            <w:pPr>
              <w:rPr>
                <w:rFonts w:eastAsiaTheme="minorEastAsia"/>
              </w:rPr>
            </w:pPr>
            <w:r>
              <w:rPr>
                <w:rFonts w:eastAsia="Malgun Gothic"/>
                <w:lang w:eastAsia="ko-KR"/>
              </w:rPr>
              <w:t>S</w:t>
            </w:r>
            <w:r>
              <w:rPr>
                <w:rFonts w:eastAsia="Malgun Gothic" w:hint="eastAsia"/>
                <w:lang w:eastAsia="ko-KR"/>
              </w:rPr>
              <w:t xml:space="preserve">hare the same view </w:t>
            </w:r>
            <w:r>
              <w:rPr>
                <w:rFonts w:eastAsia="Malgun Gothic"/>
                <w:lang w:eastAsia="ko-KR"/>
              </w:rPr>
              <w:t>with</w:t>
            </w:r>
            <w:r>
              <w:rPr>
                <w:rFonts w:eastAsia="Malgun Gothic" w:hint="eastAsia"/>
                <w:lang w:eastAsia="ko-KR"/>
              </w:rPr>
              <w:t xml:space="preserve"> </w:t>
            </w:r>
            <w:r>
              <w:rPr>
                <w:rFonts w:eastAsia="Malgun Gothic"/>
                <w:lang w:eastAsia="ko-KR"/>
              </w:rPr>
              <w:t>Samsung.</w:t>
            </w:r>
          </w:p>
        </w:tc>
      </w:tr>
      <w:tr w:rsidR="00233039" w14:paraId="08CEE723" w14:textId="77777777">
        <w:tc>
          <w:tcPr>
            <w:tcW w:w="1525" w:type="dxa"/>
          </w:tcPr>
          <w:p w14:paraId="08CEE721" w14:textId="77777777" w:rsidR="00233039" w:rsidRDefault="00866D64">
            <w:pPr>
              <w:rPr>
                <w:rFonts w:eastAsia="MS Mincho"/>
                <w:lang w:eastAsia="ja-JP"/>
              </w:rPr>
            </w:pPr>
            <w:r>
              <w:rPr>
                <w:rFonts w:eastAsia="MS Mincho"/>
                <w:lang w:eastAsia="ja-JP"/>
              </w:rPr>
              <w:t>Nokia, NSB</w:t>
            </w:r>
          </w:p>
        </w:tc>
        <w:tc>
          <w:tcPr>
            <w:tcW w:w="7837" w:type="dxa"/>
          </w:tcPr>
          <w:p w14:paraId="08CEE722" w14:textId="77777777" w:rsidR="00233039" w:rsidRDefault="00866D64">
            <w:pPr>
              <w:rPr>
                <w:rFonts w:eastAsia="MS Mincho"/>
                <w:lang w:eastAsia="ja-JP"/>
              </w:rPr>
            </w:pPr>
            <w:r>
              <w:rPr>
                <w:rFonts w:eastAsia="MS Mincho"/>
                <w:lang w:eastAsia="ja-JP"/>
              </w:rPr>
              <w:t>Agree with Samsung</w:t>
            </w:r>
          </w:p>
        </w:tc>
      </w:tr>
      <w:tr w:rsidR="00233039" w14:paraId="08CEE727" w14:textId="77777777">
        <w:tc>
          <w:tcPr>
            <w:tcW w:w="1525" w:type="dxa"/>
          </w:tcPr>
          <w:p w14:paraId="08CEE724" w14:textId="77777777" w:rsidR="00233039" w:rsidRDefault="00866D64">
            <w:pPr>
              <w:rPr>
                <w:rFonts w:eastAsia="MS Mincho"/>
                <w:lang w:eastAsia="ja-JP"/>
              </w:rPr>
            </w:pPr>
            <w:r>
              <w:rPr>
                <w:rFonts w:eastAsia="MS Mincho"/>
                <w:lang w:eastAsia="ja-JP"/>
              </w:rPr>
              <w:t>Apple</w:t>
            </w:r>
          </w:p>
        </w:tc>
        <w:tc>
          <w:tcPr>
            <w:tcW w:w="7837" w:type="dxa"/>
          </w:tcPr>
          <w:p w14:paraId="08CEE725" w14:textId="77777777" w:rsidR="00233039" w:rsidRDefault="00866D64">
            <w:pPr>
              <w:rPr>
                <w:rFonts w:eastAsia="MS Mincho"/>
                <w:lang w:eastAsia="ja-JP"/>
              </w:rPr>
            </w:pPr>
            <w:r>
              <w:rPr>
                <w:rFonts w:eastAsia="MS Mincho"/>
                <w:lang w:eastAsia="ja-JP"/>
              </w:rPr>
              <w:t xml:space="preserve">Agree with Ericsson comment. </w:t>
            </w:r>
          </w:p>
          <w:p w14:paraId="08CEE726" w14:textId="77777777" w:rsidR="00233039" w:rsidRDefault="00866D64">
            <w:pPr>
              <w:rPr>
                <w:rFonts w:eastAsia="MS Mincho"/>
                <w:lang w:eastAsia="ja-JP"/>
              </w:rPr>
            </w:pPr>
            <w:r>
              <w:rPr>
                <w:rFonts w:eastAsia="MS Mincho"/>
                <w:lang w:eastAsia="ja-JP"/>
              </w:rPr>
              <w:t xml:space="preserve">Typo in Behavior 2, should be type 2 instead of type 3.  </w:t>
            </w:r>
          </w:p>
        </w:tc>
      </w:tr>
      <w:tr w:rsidR="00233039" w14:paraId="08CEE72B" w14:textId="77777777">
        <w:tc>
          <w:tcPr>
            <w:tcW w:w="1525" w:type="dxa"/>
          </w:tcPr>
          <w:p w14:paraId="08CEE728" w14:textId="77777777" w:rsidR="00233039" w:rsidRDefault="00866D64">
            <w:pPr>
              <w:rPr>
                <w:rFonts w:eastAsia="MS Mincho"/>
                <w:lang w:eastAsia="ja-JP"/>
              </w:rPr>
            </w:pPr>
            <w:r>
              <w:rPr>
                <w:rFonts w:eastAsia="MS Mincho"/>
                <w:lang w:eastAsia="ja-JP"/>
              </w:rPr>
              <w:t>Huawei, HiSilicon</w:t>
            </w:r>
          </w:p>
        </w:tc>
        <w:tc>
          <w:tcPr>
            <w:tcW w:w="7837" w:type="dxa"/>
          </w:tcPr>
          <w:p w14:paraId="08CEE729" w14:textId="77777777" w:rsidR="00233039" w:rsidRDefault="00866D64">
            <w:pPr>
              <w:pStyle w:val="CommentText"/>
            </w:pPr>
            <w:r>
              <w:t>We support both Behavior 1 and Behavior 2 (</w:t>
            </w:r>
            <w:r>
              <w:rPr>
                <w:lang w:eastAsia="en-US"/>
              </w:rPr>
              <w:t xml:space="preserve">Type 3 channel access in Behavior 2 should be changed to Type 2). However, we do not see any reason for a RRC configuration and do </w:t>
            </w:r>
            <w:r>
              <w:rPr>
                <w:lang w:eastAsia="en-US"/>
              </w:rPr>
              <w:t>not support Alt1 or Alt 2. UE follows LBT type (Type 2 or Type 3) indication in DCI. Also, note that, similar to what we agreed for COT sharing case, UE does not need to know the Y value.</w:t>
            </w:r>
          </w:p>
          <w:p w14:paraId="08CEE72A" w14:textId="77777777" w:rsidR="00233039" w:rsidRDefault="00233039">
            <w:pPr>
              <w:rPr>
                <w:rFonts w:eastAsia="MS Mincho"/>
                <w:lang w:eastAsia="ja-JP"/>
              </w:rPr>
            </w:pPr>
          </w:p>
        </w:tc>
      </w:tr>
    </w:tbl>
    <w:p w14:paraId="08CEE72C" w14:textId="77777777" w:rsidR="00233039" w:rsidRDefault="00233039"/>
    <w:p w14:paraId="08CEE72D" w14:textId="77777777" w:rsidR="00233039" w:rsidRDefault="00866D64">
      <w:pPr>
        <w:pStyle w:val="Heading2"/>
        <w:rPr>
          <w:rFonts w:ascii="Times New Roman" w:hAnsi="Times New Roman"/>
        </w:rPr>
      </w:pPr>
      <w:r>
        <w:rPr>
          <w:rFonts w:ascii="Times New Roman" w:hAnsi="Times New Roman"/>
        </w:rPr>
        <w:lastRenderedPageBreak/>
        <w:t>Joint discussion Japan vs outside Japan</w:t>
      </w:r>
    </w:p>
    <w:p w14:paraId="08CEE72E" w14:textId="77777777" w:rsidR="00233039" w:rsidRDefault="00866D64">
      <w:pPr>
        <w:rPr>
          <w:lang w:val="en-GB" w:eastAsia="en-US"/>
        </w:rPr>
      </w:pPr>
      <w:r>
        <w:rPr>
          <w:lang w:val="en-GB" w:eastAsia="en-US"/>
        </w:rPr>
        <w:t>There are many discussion</w:t>
      </w:r>
      <w:r>
        <w:rPr>
          <w:lang w:val="en-GB" w:eastAsia="en-US"/>
        </w:rPr>
        <w:t>s Apple and Ericsson want to solve with a bundled solution of introducing single bit in SIB1 to identify if LBT is required for all UL transmission. Per guidance from the Chair, we can discuss them together</w:t>
      </w:r>
    </w:p>
    <w:p w14:paraId="08CEE72F" w14:textId="77777777" w:rsidR="00233039" w:rsidRDefault="00866D64">
      <w:pPr>
        <w:pStyle w:val="discussionpoint"/>
        <w:rPr>
          <w:lang w:eastAsia="en-US"/>
        </w:rPr>
      </w:pPr>
      <w:r>
        <w:rPr>
          <w:lang w:eastAsia="en-US"/>
        </w:rPr>
        <w:t>Proposal 2.15-1 (new)</w:t>
      </w:r>
    </w:p>
    <w:p w14:paraId="08CEE730" w14:textId="77777777" w:rsidR="00233039" w:rsidRDefault="00866D64">
      <w:pPr>
        <w:rPr>
          <w:lang w:val="en-GB" w:eastAsia="en-US"/>
        </w:rPr>
      </w:pPr>
      <w:r>
        <w:rPr>
          <w:lang w:val="en-GB" w:eastAsia="en-US"/>
        </w:rPr>
        <w:t>Down-select between the nex</w:t>
      </w:r>
      <w:r>
        <w:rPr>
          <w:lang w:val="en-GB" w:eastAsia="en-US"/>
        </w:rPr>
        <w:t>t two alternatives</w:t>
      </w:r>
    </w:p>
    <w:p w14:paraId="08CEE731" w14:textId="77777777" w:rsidR="00233039" w:rsidRDefault="00866D64">
      <w:pPr>
        <w:pStyle w:val="ListParagraph"/>
        <w:numPr>
          <w:ilvl w:val="0"/>
          <w:numId w:val="25"/>
        </w:numPr>
        <w:rPr>
          <w:lang w:eastAsia="en-US"/>
        </w:rPr>
      </w:pPr>
      <w:r>
        <w:rPr>
          <w:lang w:eastAsia="en-US"/>
        </w:rPr>
        <w:t>Alt 1. Introduce one bit in SIB1 indicates whether LBT is required for all UL transmissions</w:t>
      </w:r>
    </w:p>
    <w:p w14:paraId="08CEE732" w14:textId="77777777" w:rsidR="00233039" w:rsidRDefault="00866D64">
      <w:pPr>
        <w:pStyle w:val="ListParagraph"/>
        <w:numPr>
          <w:ilvl w:val="1"/>
          <w:numId w:val="25"/>
        </w:numPr>
        <w:rPr>
          <w:lang w:eastAsia="en-US"/>
        </w:rPr>
      </w:pPr>
      <w:r>
        <w:rPr>
          <w:lang w:eastAsia="en-US"/>
        </w:rPr>
        <w:t xml:space="preserve">If the bit is set to true, msg1 and msgA cannot be transmitted with </w:t>
      </w:r>
      <w:r>
        <w:rPr>
          <w:rFonts w:eastAsia="Batang"/>
        </w:rPr>
        <w:t>Contention Exempt Short Control Signaling based transmission. If the bit is s</w:t>
      </w:r>
      <w:r>
        <w:rPr>
          <w:rFonts w:eastAsia="Batang"/>
        </w:rPr>
        <w:t xml:space="preserve">et to false, msg1 and msgA can be transmitted by </w:t>
      </w:r>
      <w:r>
        <w:rPr>
          <w:lang w:eastAsia="en-US"/>
        </w:rPr>
        <w:t xml:space="preserve">with </w:t>
      </w:r>
      <w:r>
        <w:rPr>
          <w:rFonts w:eastAsia="Batang"/>
        </w:rPr>
        <w:t>Contention Exempt Short Control Signaling based transmission if requirement of 10% over 100ms is satisfied</w:t>
      </w:r>
    </w:p>
    <w:p w14:paraId="08CEE733" w14:textId="77777777" w:rsidR="00233039" w:rsidRDefault="00866D64">
      <w:pPr>
        <w:pStyle w:val="ListParagraph"/>
        <w:numPr>
          <w:ilvl w:val="2"/>
          <w:numId w:val="25"/>
        </w:numPr>
        <w:rPr>
          <w:lang w:eastAsia="en-US"/>
        </w:rPr>
      </w:pPr>
      <w:r>
        <w:rPr>
          <w:rFonts w:eastAsia="Batang"/>
        </w:rPr>
        <w:t>It is a separate discussion if the requirement of 10% over 100ms is per UE or per cell</w:t>
      </w:r>
    </w:p>
    <w:p w14:paraId="08CEE734" w14:textId="77777777" w:rsidR="00233039" w:rsidRDefault="00866D64">
      <w:pPr>
        <w:pStyle w:val="ListParagraph"/>
        <w:numPr>
          <w:ilvl w:val="1"/>
          <w:numId w:val="43"/>
        </w:numPr>
      </w:pPr>
      <w:r>
        <w:rPr>
          <w:bCs/>
          <w:color w:val="000000"/>
          <w:szCs w:val="20"/>
        </w:rPr>
        <w:t>For fall</w:t>
      </w:r>
      <w:r>
        <w:rPr>
          <w:bCs/>
          <w:color w:val="000000"/>
          <w:szCs w:val="20"/>
        </w:rPr>
        <w:t xml:space="preserve">back DCI formats 0_0 </w:t>
      </w:r>
      <w:r>
        <w:rPr>
          <w:bCs/>
          <w:szCs w:val="20"/>
        </w:rPr>
        <w:t xml:space="preserve">and 1_0 and </w:t>
      </w:r>
      <w:r>
        <w:t>RAR UL grant</w:t>
      </w:r>
      <w:r>
        <w:rPr>
          <w:bCs/>
          <w:szCs w:val="20"/>
        </w:rPr>
        <w:t xml:space="preserve">, </w:t>
      </w:r>
      <w:r>
        <w:t>for FR2-2 operation, the ChannelAccess-Cpext field in DCI indicates the channel access type only. A new table similar to Table 7.3.1.1.1-4 is introduced with entries “Type 1 channel access in 4.4.1 of 37.213”,</w:t>
      </w:r>
      <w:r>
        <w:t xml:space="preserve"> “Type 2 channel access in 4.4.2 of 37.213 or Type 3 channel access in 4.4.3 of 37.213”. For the 2</w:t>
      </w:r>
      <w:r>
        <w:rPr>
          <w:vertAlign w:val="superscript"/>
        </w:rPr>
        <w:t>nd</w:t>
      </w:r>
      <w:r>
        <w:t xml:space="preserve"> entry, if the bit is set to true, it will be interpreted as “Type 2 channel access in 4.4.2 of 37.213”. If the bit is set to false, it will be interpreted </w:t>
      </w:r>
      <w:r>
        <w:t>as “Type 3 channel access in 4.4.3 of 37.213”</w:t>
      </w:r>
    </w:p>
    <w:p w14:paraId="08CEE735" w14:textId="77777777" w:rsidR="00233039" w:rsidRDefault="00866D64">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 xml:space="preserve">in a gNB COT, the UE can change the channel access type </w:t>
      </w:r>
      <w:r>
        <w:t>to Type 2 channel access if the bit is set to true and the UE can change the channel access type to Type 3 channel access if the bit is set to false</w:t>
      </w:r>
    </w:p>
    <w:p w14:paraId="08CEE736" w14:textId="77777777" w:rsidR="00233039" w:rsidRDefault="00866D64">
      <w:pPr>
        <w:pStyle w:val="ListParagraph"/>
        <w:numPr>
          <w:ilvl w:val="0"/>
          <w:numId w:val="25"/>
        </w:numPr>
        <w:rPr>
          <w:lang w:eastAsia="en-US"/>
        </w:rPr>
      </w:pPr>
      <w:r>
        <w:rPr>
          <w:lang w:eastAsia="en-US"/>
        </w:rPr>
        <w:t xml:space="preserve">Alt 1A (From Ericsson and Apple as replacement for Alt 1). Introduce one bit in SIB1 indicates whether LBT </w:t>
      </w:r>
      <w:r>
        <w:rPr>
          <w:lang w:eastAsia="en-US"/>
        </w:rPr>
        <w:t>is required for all UL transmissions</w:t>
      </w:r>
    </w:p>
    <w:p w14:paraId="08CEE737" w14:textId="77777777" w:rsidR="00233039" w:rsidRDefault="00866D64">
      <w:pPr>
        <w:pStyle w:val="ListParagraph"/>
        <w:numPr>
          <w:ilvl w:val="1"/>
          <w:numId w:val="25"/>
        </w:numPr>
        <w:rPr>
          <w:lang w:eastAsia="en-US"/>
        </w:rPr>
      </w:pPr>
      <w:r>
        <w:rPr>
          <w:lang w:eastAsia="en-US"/>
        </w:rPr>
        <w:t xml:space="preserve">If the bit is set to true, msg1 and msgA cannot be transmitted with </w:t>
      </w:r>
      <w:r>
        <w:rPr>
          <w:rFonts w:eastAsia="Batang"/>
        </w:rPr>
        <w:t xml:space="preserve">Contention Exempt Short Control Signaling based transmission. If the bit is set to false, msg1 and msgA can be transmitted by </w:t>
      </w:r>
      <w:r>
        <w:rPr>
          <w:lang w:eastAsia="en-US"/>
        </w:rPr>
        <w:t xml:space="preserve">with </w:t>
      </w:r>
      <w:r>
        <w:rPr>
          <w:rFonts w:eastAsia="Batang"/>
        </w:rPr>
        <w:t>Contention Exempt Sh</w:t>
      </w:r>
      <w:r>
        <w:rPr>
          <w:rFonts w:eastAsia="Batang"/>
        </w:rPr>
        <w:t>ort Control Signaling based transmission if requirement of 10% over 100ms is satisfied</w:t>
      </w:r>
    </w:p>
    <w:p w14:paraId="08CEE738" w14:textId="77777777" w:rsidR="00233039" w:rsidRDefault="00866D64">
      <w:pPr>
        <w:pStyle w:val="ListParagraph"/>
        <w:numPr>
          <w:ilvl w:val="2"/>
          <w:numId w:val="25"/>
        </w:numPr>
        <w:rPr>
          <w:lang w:eastAsia="en-US"/>
        </w:rPr>
      </w:pPr>
      <w:r>
        <w:rPr>
          <w:rFonts w:eastAsia="Batang"/>
        </w:rPr>
        <w:t>It is a separate discussion if the requirement of 10% over 100ms is per UE or per cell</w:t>
      </w:r>
    </w:p>
    <w:p w14:paraId="08CEE739" w14:textId="77777777" w:rsidR="00233039" w:rsidRDefault="00866D64">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 xml:space="preserve">in a gNB COT, the UE can change the channel access type to Type 2 channel access if the bit is set to </w:t>
      </w:r>
      <w:r>
        <w:t>true and the UE can change the channel access type to Type 3 channel access if the bit is set to false</w:t>
      </w:r>
    </w:p>
    <w:p w14:paraId="08CEE73A" w14:textId="77777777" w:rsidR="00233039" w:rsidRDefault="00866D64">
      <w:pPr>
        <w:pStyle w:val="ListParagraph"/>
        <w:numPr>
          <w:ilvl w:val="1"/>
          <w:numId w:val="25"/>
        </w:numPr>
        <w:rPr>
          <w:rFonts w:ascii="Calibri" w:eastAsiaTheme="minorEastAsia" w:hAnsi="Calibri" w:cs="Calibri"/>
          <w:color w:val="FF0000"/>
          <w:sz w:val="22"/>
        </w:rPr>
      </w:pPr>
      <w:r>
        <w:rPr>
          <w:color w:val="FF0000"/>
        </w:rPr>
        <w:t>UE as initiating device can resume transmission within maximum COT without a type 2 LBT, no matter how long the gap is from the previous transmission fro</w:t>
      </w:r>
      <w:r>
        <w:rPr>
          <w:color w:val="FF0000"/>
        </w:rPr>
        <w:t xml:space="preserve">m </w:t>
      </w:r>
      <w:r>
        <w:rPr>
          <w:color w:val="FF0000"/>
        </w:rPr>
        <w:lastRenderedPageBreak/>
        <w:t xml:space="preserve">initiating device or responding device, if the bit is set to false. If the bit is set to true, UE as initiating device can resume transmission after a type 2 LBT if device is capable.    </w:t>
      </w:r>
    </w:p>
    <w:p w14:paraId="08CEE73B" w14:textId="77777777" w:rsidR="00233039" w:rsidRDefault="00866D64">
      <w:pPr>
        <w:pStyle w:val="ListParagraph"/>
        <w:numPr>
          <w:ilvl w:val="1"/>
          <w:numId w:val="25"/>
        </w:numPr>
        <w:rPr>
          <w:rFonts w:ascii="Calibri" w:eastAsiaTheme="minorEastAsia" w:hAnsi="Calibri" w:cs="Calibri"/>
          <w:sz w:val="22"/>
        </w:rPr>
      </w:pPr>
      <w:r>
        <w:t>Apple, Ericsson</w:t>
      </w:r>
    </w:p>
    <w:p w14:paraId="08CEE73C" w14:textId="77777777" w:rsidR="00233039" w:rsidRDefault="00866D64">
      <w:pPr>
        <w:pStyle w:val="ListParagraph"/>
        <w:numPr>
          <w:ilvl w:val="0"/>
          <w:numId w:val="25"/>
        </w:numPr>
        <w:rPr>
          <w:lang w:eastAsia="en-US"/>
        </w:rPr>
      </w:pPr>
      <w:r>
        <w:rPr>
          <w:lang w:eastAsia="en-US"/>
        </w:rPr>
        <w:t xml:space="preserve">Alt 1B. Introduce one bit in SIB1 </w:t>
      </w:r>
      <w:r>
        <w:rPr>
          <w:lang w:eastAsia="en-US"/>
        </w:rPr>
        <w:t>indicates whether LBT is required for all UL transmissions</w:t>
      </w:r>
    </w:p>
    <w:p w14:paraId="08CEE73D" w14:textId="77777777" w:rsidR="00233039" w:rsidRDefault="00866D64">
      <w:pPr>
        <w:pStyle w:val="ListParagraph"/>
        <w:numPr>
          <w:ilvl w:val="1"/>
          <w:numId w:val="25"/>
        </w:numPr>
        <w:rPr>
          <w:lang w:eastAsia="en-US"/>
        </w:rPr>
      </w:pPr>
      <w:r>
        <w:rPr>
          <w:lang w:eastAsia="en-US"/>
        </w:rPr>
        <w:t xml:space="preserve">If the bit is set to true, msg1 and msgA cannot be transmitted with </w:t>
      </w:r>
      <w:r>
        <w:rPr>
          <w:rFonts w:eastAsia="Batang"/>
        </w:rPr>
        <w:t xml:space="preserve">Contention Exempt Short Control Signaling based transmission. If the bit is set to false, msg1 and msgA can be transmitted by </w:t>
      </w:r>
      <w:r>
        <w:rPr>
          <w:lang w:eastAsia="en-US"/>
        </w:rPr>
        <w:t>wit</w:t>
      </w:r>
      <w:r>
        <w:rPr>
          <w:lang w:eastAsia="en-US"/>
        </w:rPr>
        <w:t xml:space="preserve">h </w:t>
      </w:r>
      <w:r>
        <w:rPr>
          <w:rFonts w:eastAsia="Batang"/>
        </w:rPr>
        <w:t>Contention Exempt Short Control Signaling based transmission if requirement of 10% over 100ms is satisfied</w:t>
      </w:r>
    </w:p>
    <w:p w14:paraId="08CEE73E" w14:textId="77777777" w:rsidR="00233039" w:rsidRDefault="00866D64">
      <w:pPr>
        <w:pStyle w:val="ListParagraph"/>
        <w:numPr>
          <w:ilvl w:val="2"/>
          <w:numId w:val="25"/>
        </w:numPr>
        <w:rPr>
          <w:lang w:eastAsia="en-US"/>
        </w:rPr>
      </w:pPr>
      <w:r>
        <w:rPr>
          <w:rFonts w:eastAsia="Batang"/>
        </w:rPr>
        <w:t>It is a separate discussion if the requirement of 10% over 100ms is per UE or per cell</w:t>
      </w:r>
    </w:p>
    <w:p w14:paraId="08CEE73F" w14:textId="77777777" w:rsidR="00233039" w:rsidRDefault="00866D64">
      <w:pPr>
        <w:pStyle w:val="ListParagraph"/>
        <w:numPr>
          <w:ilvl w:val="1"/>
          <w:numId w:val="25"/>
        </w:numPr>
        <w:rPr>
          <w:color w:val="FF0000"/>
        </w:rPr>
      </w:pPr>
      <w:r>
        <w:rPr>
          <w:bCs/>
          <w:color w:val="FF0000"/>
          <w:szCs w:val="20"/>
        </w:rPr>
        <w:t xml:space="preserve">For fallback DCI formats 0_0 and 1_0 and </w:t>
      </w:r>
      <w:r>
        <w:rPr>
          <w:color w:val="FF0000"/>
        </w:rPr>
        <w:t>RAR UL grant</w:t>
      </w:r>
      <w:r>
        <w:rPr>
          <w:bCs/>
          <w:color w:val="FF0000"/>
          <w:szCs w:val="20"/>
        </w:rPr>
        <w:t xml:space="preserve">, </w:t>
      </w:r>
      <w:r>
        <w:rPr>
          <w:color w:val="FF0000"/>
        </w:rPr>
        <w:t>for F</w:t>
      </w:r>
      <w:r>
        <w:rPr>
          <w:color w:val="FF0000"/>
        </w:rPr>
        <w:t>R2-2 operation, the ChannelAccess-Cpext field in DCI indicates the channel access type only. A new table similar to Table 7.3.1.1.1-4 is introduced with entries “Type 1 channel access in 4.4.1 of 37.213”, “Type 2 channel access in 4.4.2 of 37.213” and “Typ</w:t>
      </w:r>
      <w:r>
        <w:rPr>
          <w:color w:val="FF0000"/>
        </w:rPr>
        <w:t>e 3 channel access in 4.4.3 of 37.213”, and “reserved”. If the bit in SIB is set to true, UE does not expect a DCI indicating “Type 3 channel access in 4.4.3 of 37.213”</w:t>
      </w:r>
    </w:p>
    <w:p w14:paraId="08CEE740" w14:textId="77777777" w:rsidR="00233039" w:rsidRDefault="00866D64">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w:t>
      </w:r>
      <w:r>
        <w:t xml:space="preserve">later finds out, </w:t>
      </w:r>
      <w:r>
        <w:rPr>
          <w:color w:val="000000" w:themeColor="text1"/>
        </w:rPr>
        <w:t xml:space="preserve">through DCI 2_0 detection, the transmission falls </w:t>
      </w:r>
      <w:r>
        <w:t xml:space="preserve">in a gNB COT, the UE can change the channel access type to Type 2 channel access if the bit is set to true and the UE can change the channel access type to Type 3 channel access if the bit </w:t>
      </w:r>
      <w:r>
        <w:t>is set to false</w:t>
      </w:r>
    </w:p>
    <w:p w14:paraId="08CEE741" w14:textId="77777777" w:rsidR="00233039" w:rsidRDefault="00866D64">
      <w:pPr>
        <w:pStyle w:val="ListParagraph"/>
        <w:numPr>
          <w:ilvl w:val="1"/>
          <w:numId w:val="25"/>
        </w:numPr>
        <w:rPr>
          <w:rFonts w:ascii="Calibri" w:eastAsiaTheme="minorEastAsia" w:hAnsi="Calibri" w:cs="Calibri"/>
          <w:sz w:val="22"/>
        </w:rPr>
      </w:pPr>
      <w:r>
        <w:t>Xiaomi</w:t>
      </w:r>
    </w:p>
    <w:p w14:paraId="08CEE742" w14:textId="77777777" w:rsidR="00233039" w:rsidRDefault="00866D64">
      <w:pPr>
        <w:pStyle w:val="ListParagraph"/>
        <w:numPr>
          <w:ilvl w:val="0"/>
          <w:numId w:val="25"/>
        </w:numPr>
        <w:rPr>
          <w:lang w:eastAsia="en-US"/>
        </w:rPr>
      </w:pPr>
      <w:r>
        <w:rPr>
          <w:lang w:eastAsia="en-US"/>
        </w:rPr>
        <w:t xml:space="preserve">Alt 2. </w:t>
      </w:r>
    </w:p>
    <w:p w14:paraId="08CEE743" w14:textId="77777777" w:rsidR="00233039" w:rsidRDefault="00866D64">
      <w:pPr>
        <w:pStyle w:val="ListParagraph"/>
        <w:numPr>
          <w:ilvl w:val="1"/>
          <w:numId w:val="25"/>
        </w:numPr>
        <w:rPr>
          <w:rFonts w:eastAsia="Batang"/>
        </w:rPr>
      </w:pPr>
      <w:r>
        <w:rPr>
          <w:rFonts w:eastAsia="Batang"/>
        </w:rPr>
        <w:t xml:space="preserve">gNB provides </w:t>
      </w:r>
      <w:r>
        <w:t xml:space="preserve">separate </w:t>
      </w:r>
      <w:r>
        <w:rPr>
          <w:rFonts w:eastAsia="Batang"/>
        </w:rPr>
        <w:t>RRC configuration in SIB1 to indicate if msg1 or msgA transmission with Contention Exempt Short Control Signaling based transmission is allowed.</w:t>
      </w:r>
    </w:p>
    <w:p w14:paraId="08CEE744" w14:textId="77777777" w:rsidR="00233039" w:rsidRDefault="00866D64">
      <w:pPr>
        <w:pStyle w:val="ListParagraph"/>
        <w:numPr>
          <w:ilvl w:val="2"/>
          <w:numId w:val="25"/>
        </w:numPr>
        <w:rPr>
          <w:color w:val="FF0000"/>
          <w:lang w:eastAsia="en-US"/>
        </w:rPr>
      </w:pPr>
      <w:r>
        <w:rPr>
          <w:rFonts w:eastAsia="Batang"/>
          <w:color w:val="FF0000"/>
        </w:rPr>
        <w:t>It is a separate discussion if the requirement of 10% over</w:t>
      </w:r>
      <w:r>
        <w:rPr>
          <w:rFonts w:eastAsia="Batang"/>
          <w:color w:val="FF0000"/>
        </w:rPr>
        <w:t xml:space="preserve"> 100ms is per UE or per cell</w:t>
      </w:r>
    </w:p>
    <w:p w14:paraId="08CEE745" w14:textId="77777777" w:rsidR="00233039" w:rsidRDefault="00866D64">
      <w:pPr>
        <w:pStyle w:val="ListParagraph"/>
        <w:numPr>
          <w:ilvl w:val="1"/>
          <w:numId w:val="43"/>
        </w:numPr>
      </w:pPr>
      <w:r>
        <w:rPr>
          <w:bCs/>
          <w:color w:val="000000"/>
          <w:szCs w:val="20"/>
        </w:rPr>
        <w:t xml:space="preserve">For fallback DCI formats 0_0 </w:t>
      </w:r>
      <w:r>
        <w:rPr>
          <w:bCs/>
          <w:szCs w:val="20"/>
        </w:rPr>
        <w:t xml:space="preserve">and 1_0 and </w:t>
      </w:r>
      <w:r>
        <w:t>RAR UL grant</w:t>
      </w:r>
      <w:r>
        <w:rPr>
          <w:bCs/>
          <w:szCs w:val="20"/>
        </w:rPr>
        <w:t xml:space="preserve">, </w:t>
      </w:r>
      <w:r>
        <w:t xml:space="preserve">for FR2-2 operation, the ChannelAccess-Cpext field in DCI indicates the channel access type only. A new table similar to Table 7.3.1.1.1-4 is introduced with entries “Type </w:t>
      </w:r>
      <w:r>
        <w:t>1 channel access in 4.4.1 of 37.213”, “Type 2 channel access in 4.4.2 of 37.213” and “Type 3 channel access in 4.4.3 of 37.213”, and “reserved”.</w:t>
      </w:r>
    </w:p>
    <w:p w14:paraId="08CEE746" w14:textId="77777777" w:rsidR="00233039" w:rsidRDefault="00866D64">
      <w:pPr>
        <w:pStyle w:val="ListParagraph"/>
        <w:numPr>
          <w:ilvl w:val="2"/>
          <w:numId w:val="43"/>
        </w:numPr>
      </w:pPr>
      <w:r>
        <w:t>Note: This option requires 2 bis in fallback DCI</w:t>
      </w:r>
    </w:p>
    <w:p w14:paraId="08CEE747" w14:textId="77777777" w:rsidR="00233039" w:rsidRDefault="00866D64">
      <w:pPr>
        <w:pStyle w:val="ListParagraph"/>
        <w:numPr>
          <w:ilvl w:val="2"/>
          <w:numId w:val="43"/>
        </w:numPr>
      </w:pPr>
      <w:r>
        <w:t>TP 2.9-C</w:t>
      </w:r>
    </w:p>
    <w:p w14:paraId="08CEE748" w14:textId="77777777" w:rsidR="00233039" w:rsidRDefault="00866D64">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 COT, the UE can change the channel access type to Type 2 channel access or Type 3 channel acc</w:t>
      </w:r>
      <w:r>
        <w:t>ess.</w:t>
      </w:r>
    </w:p>
    <w:p w14:paraId="08CEE749" w14:textId="77777777" w:rsidR="00233039" w:rsidRDefault="00866D64">
      <w:pPr>
        <w:pStyle w:val="ListParagraph"/>
        <w:numPr>
          <w:ilvl w:val="2"/>
          <w:numId w:val="25"/>
        </w:numPr>
        <w:rPr>
          <w:lang w:eastAsia="en-US"/>
        </w:rPr>
      </w:pPr>
      <w:r>
        <w:lastRenderedPageBreak/>
        <w:t>RRC configuration is introduced to indicate either Type 2 channel access or Type 3 channel access will be used, subject to UE capability</w:t>
      </w:r>
    </w:p>
    <w:p w14:paraId="08CEE74A" w14:textId="77777777" w:rsidR="00233039" w:rsidRDefault="00866D64">
      <w:pPr>
        <w:pStyle w:val="ListParagraph"/>
        <w:numPr>
          <w:ilvl w:val="1"/>
          <w:numId w:val="25"/>
        </w:numPr>
        <w:rPr>
          <w:rFonts w:ascii="Calibri" w:eastAsiaTheme="minorEastAsia" w:hAnsi="Calibri" w:cs="Calibri"/>
          <w:color w:val="FF0000"/>
          <w:sz w:val="22"/>
        </w:rPr>
      </w:pPr>
      <w:r>
        <w:rPr>
          <w:color w:val="FF0000"/>
        </w:rPr>
        <w:t>FFS: For UE as initiating device, if additional RRC configuration is introduced to indicate if the UE can resume t</w:t>
      </w:r>
      <w:r>
        <w:rPr>
          <w:color w:val="FF0000"/>
        </w:rPr>
        <w:t xml:space="preserve">ransmission within maximum COT without a type 2 LBT, no matter how long the gap is from the previous transmission from initiating device or responding device, or this is left for UE implementation  </w:t>
      </w:r>
    </w:p>
    <w:p w14:paraId="08CEE74B" w14:textId="410B39D6" w:rsidR="00233039" w:rsidRDefault="00866D64">
      <w:pPr>
        <w:pStyle w:val="ListParagraph"/>
        <w:numPr>
          <w:ilvl w:val="1"/>
          <w:numId w:val="25"/>
        </w:numPr>
        <w:rPr>
          <w:rFonts w:eastAsiaTheme="minorEastAsia"/>
          <w:szCs w:val="32"/>
        </w:rPr>
      </w:pPr>
      <w:r>
        <w:rPr>
          <w:rFonts w:eastAsiaTheme="minorEastAsia"/>
          <w:szCs w:val="32"/>
        </w:rPr>
        <w:t xml:space="preserve">LGE, Intel (not the FFS), Qualcomm, OPPO, Samsung, CATT, </w:t>
      </w:r>
      <w:r>
        <w:rPr>
          <w:rFonts w:eastAsiaTheme="minorEastAsia"/>
          <w:szCs w:val="32"/>
        </w:rPr>
        <w:t>ZTE, FW, TCL, DCM, Nokia, HW (except Type 1 to Type 2/3 indication), Transsion</w:t>
      </w:r>
    </w:p>
    <w:p w14:paraId="08CEE74C" w14:textId="77777777" w:rsidR="00233039" w:rsidRDefault="00866D64">
      <w:r>
        <w:t>Please provide your view:</w:t>
      </w:r>
    </w:p>
    <w:tbl>
      <w:tblPr>
        <w:tblStyle w:val="TableGrid"/>
        <w:tblW w:w="9362" w:type="dxa"/>
        <w:tblLayout w:type="fixed"/>
        <w:tblLook w:val="04A0" w:firstRow="1" w:lastRow="0" w:firstColumn="1" w:lastColumn="0" w:noHBand="0" w:noVBand="1"/>
      </w:tblPr>
      <w:tblGrid>
        <w:gridCol w:w="1525"/>
        <w:gridCol w:w="7837"/>
      </w:tblGrid>
      <w:tr w:rsidR="00233039" w14:paraId="08CEE74F" w14:textId="77777777">
        <w:tc>
          <w:tcPr>
            <w:tcW w:w="1525" w:type="dxa"/>
          </w:tcPr>
          <w:p w14:paraId="08CEE74D" w14:textId="77777777" w:rsidR="00233039" w:rsidRDefault="00866D64">
            <w:r>
              <w:t>Company</w:t>
            </w:r>
          </w:p>
        </w:tc>
        <w:tc>
          <w:tcPr>
            <w:tcW w:w="7837" w:type="dxa"/>
          </w:tcPr>
          <w:p w14:paraId="08CEE74E" w14:textId="77777777" w:rsidR="00233039" w:rsidRDefault="00866D64">
            <w:r>
              <w:t>View</w:t>
            </w:r>
          </w:p>
        </w:tc>
      </w:tr>
      <w:tr w:rsidR="00233039" w14:paraId="08CEE75A" w14:textId="77777777">
        <w:tc>
          <w:tcPr>
            <w:tcW w:w="1525" w:type="dxa"/>
          </w:tcPr>
          <w:p w14:paraId="08CEE750" w14:textId="77777777" w:rsidR="00233039" w:rsidRDefault="00866D64">
            <w:pPr>
              <w:rPr>
                <w:rFonts w:eastAsiaTheme="minorEastAsia"/>
              </w:rPr>
            </w:pPr>
            <w:r>
              <w:rPr>
                <w:rFonts w:eastAsiaTheme="minorEastAsia"/>
              </w:rPr>
              <w:t>Ericsson</w:t>
            </w:r>
          </w:p>
        </w:tc>
        <w:tc>
          <w:tcPr>
            <w:tcW w:w="7837" w:type="dxa"/>
          </w:tcPr>
          <w:p w14:paraId="08CEE751" w14:textId="77777777" w:rsidR="00233039" w:rsidRDefault="00866D64">
            <w:pPr>
              <w:rPr>
                <w:rFonts w:eastAsiaTheme="minorEastAsia"/>
              </w:rPr>
            </w:pPr>
            <w:r>
              <w:rPr>
                <w:rFonts w:eastAsiaTheme="minorEastAsia"/>
              </w:rPr>
              <w:t>We support Alt1 with slight modifications. In the discussions, we did not support to club the fallback DCI discussion to this as it does not relate to it. Type2 can only be supported if the UE is capable of Type 2 channel access. If not, regardless of what</w:t>
            </w:r>
            <w:r>
              <w:rPr>
                <w:rFonts w:eastAsiaTheme="minorEastAsia"/>
              </w:rPr>
              <w:t xml:space="preserve"> the SIB1 bit indicates, a UE cannot support Type 2. The discussion here seems to suggest that so it can be removed.  </w:t>
            </w:r>
          </w:p>
          <w:p w14:paraId="08CEE752" w14:textId="77777777" w:rsidR="00233039" w:rsidRDefault="00866D64">
            <w:pPr>
              <w:pStyle w:val="ListParagraph"/>
              <w:numPr>
                <w:ilvl w:val="0"/>
                <w:numId w:val="25"/>
              </w:numPr>
              <w:rPr>
                <w:lang w:eastAsia="en-US"/>
              </w:rPr>
            </w:pPr>
            <w:r>
              <w:rPr>
                <w:lang w:eastAsia="en-US"/>
              </w:rPr>
              <w:t>Alt 1. Introduce one bit in SIB1 indicates whether LBT is required for all UL transmissions</w:t>
            </w:r>
          </w:p>
          <w:p w14:paraId="08CEE753" w14:textId="77777777" w:rsidR="00233039" w:rsidRDefault="00866D64">
            <w:pPr>
              <w:pStyle w:val="ListParagraph"/>
              <w:numPr>
                <w:ilvl w:val="1"/>
                <w:numId w:val="25"/>
              </w:numPr>
              <w:rPr>
                <w:lang w:eastAsia="en-US"/>
              </w:rPr>
            </w:pPr>
            <w:r>
              <w:rPr>
                <w:lang w:eastAsia="en-US"/>
              </w:rPr>
              <w:t>If the bit is set to true, msg1 and msgA cann</w:t>
            </w:r>
            <w:r>
              <w:rPr>
                <w:lang w:eastAsia="en-US"/>
              </w:rPr>
              <w:t xml:space="preserve">ot be transmitted with </w:t>
            </w:r>
            <w:r>
              <w:rPr>
                <w:rFonts w:eastAsia="Batang"/>
              </w:rPr>
              <w:t xml:space="preserve">Contention Exempt Short Control Signaling based transmission. If the bit is set to false, msg1 and msgA can be transmitted by </w:t>
            </w:r>
            <w:r>
              <w:rPr>
                <w:lang w:eastAsia="en-US"/>
              </w:rPr>
              <w:t xml:space="preserve">with </w:t>
            </w:r>
            <w:r>
              <w:rPr>
                <w:rFonts w:eastAsia="Batang"/>
              </w:rPr>
              <w:t>Contention Exempt Short Control Signaling based transmission if requirement of 10% over 100ms is satis</w:t>
            </w:r>
            <w:r>
              <w:rPr>
                <w:rFonts w:eastAsia="Batang"/>
              </w:rPr>
              <w:t>fied</w:t>
            </w:r>
          </w:p>
          <w:p w14:paraId="08CEE754" w14:textId="77777777" w:rsidR="00233039" w:rsidRDefault="00866D64">
            <w:pPr>
              <w:pStyle w:val="ListParagraph"/>
              <w:numPr>
                <w:ilvl w:val="2"/>
                <w:numId w:val="25"/>
              </w:numPr>
              <w:rPr>
                <w:lang w:eastAsia="en-US"/>
              </w:rPr>
            </w:pPr>
            <w:r>
              <w:rPr>
                <w:rFonts w:eastAsia="Batang"/>
              </w:rPr>
              <w:t>It is a separate discussion if the requirement of 10% over 100ms is per UE or per cell</w:t>
            </w:r>
          </w:p>
          <w:p w14:paraId="08CEE755" w14:textId="77777777" w:rsidR="00233039" w:rsidRDefault="00866D64">
            <w:pPr>
              <w:pStyle w:val="ListParagraph"/>
              <w:numPr>
                <w:ilvl w:val="1"/>
                <w:numId w:val="25"/>
              </w:numPr>
              <w:rPr>
                <w:strike/>
                <w:color w:val="C00000"/>
              </w:rPr>
            </w:pPr>
            <w:r>
              <w:rPr>
                <w:bCs/>
                <w:strike/>
                <w:color w:val="C00000"/>
                <w:szCs w:val="20"/>
              </w:rPr>
              <w:t xml:space="preserve">For fallback DCI formats 0_0 and 1_0 and </w:t>
            </w:r>
            <w:r>
              <w:rPr>
                <w:strike/>
                <w:color w:val="C00000"/>
              </w:rPr>
              <w:t>RAR UL grant</w:t>
            </w:r>
            <w:r>
              <w:rPr>
                <w:bCs/>
                <w:strike/>
                <w:color w:val="C00000"/>
                <w:szCs w:val="20"/>
              </w:rPr>
              <w:t xml:space="preserve">, </w:t>
            </w:r>
            <w:r>
              <w:rPr>
                <w:strike/>
                <w:color w:val="C00000"/>
              </w:rPr>
              <w:t>for FR2-2 operation, the ChannelAccess-Cpext field in DCI indicates the channel access type only. A new table</w:t>
            </w:r>
            <w:r>
              <w:rPr>
                <w:strike/>
                <w:color w:val="C00000"/>
              </w:rPr>
              <w:t xml:space="preserve"> similar to Table 7.3.1.1.1-4 is introduced with entries “Type 1 channel access in 4.4.1 of 37.213”, “Type 2 channel access in 4.4.2 of 37.213 or Type 3 channel access in 4.4.3 of 37.213”. For the 2</w:t>
            </w:r>
            <w:r>
              <w:rPr>
                <w:strike/>
                <w:color w:val="C00000"/>
                <w:vertAlign w:val="superscript"/>
              </w:rPr>
              <w:t>nd</w:t>
            </w:r>
            <w:r>
              <w:rPr>
                <w:strike/>
                <w:color w:val="C00000"/>
              </w:rPr>
              <w:t xml:space="preserve"> entry, if the bit is set to true, it will be interprete</w:t>
            </w:r>
            <w:r>
              <w:rPr>
                <w:strike/>
                <w:color w:val="C00000"/>
              </w:rPr>
              <w:t>d as “Type 2 channel access in 4.4.2 of 37.213”. If the bit is set to false, it will be interpreted as “Type 3 channel access in 4.4.3 of 37.213”</w:t>
            </w:r>
          </w:p>
          <w:p w14:paraId="08CEE756" w14:textId="77777777" w:rsidR="00233039" w:rsidRDefault="00866D64">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throug</w:t>
            </w:r>
            <w:r>
              <w:rPr>
                <w:color w:val="000000" w:themeColor="text1"/>
              </w:rPr>
              <w:t xml:space="preserve">h DCI 2_0 detection, the transmission falls </w:t>
            </w:r>
            <w:r>
              <w:t xml:space="preserve">in a gNB COT, the UE can change the channel access type to Type 2 channel access if the bit is set to true and the UE can change the channel access type </w:t>
            </w:r>
            <w:r>
              <w:lastRenderedPageBreak/>
              <w:t>to Type 3 channel access if the bit is set to false</w:t>
            </w:r>
          </w:p>
          <w:p w14:paraId="08CEE757" w14:textId="77777777" w:rsidR="00233039" w:rsidRDefault="00866D64">
            <w:pPr>
              <w:rPr>
                <w:rFonts w:eastAsiaTheme="minorEastAsia"/>
                <w:color w:val="FF0000"/>
                <w:lang w:val="en-GB"/>
              </w:rPr>
            </w:pPr>
            <w:r>
              <w:rPr>
                <w:rFonts w:eastAsiaTheme="minorEastAsia"/>
                <w:color w:val="FF0000"/>
                <w:lang w:val="en-GB"/>
              </w:rPr>
              <w:t>Moderator: What is your suggestion for the fallback DCI then?</w:t>
            </w:r>
          </w:p>
          <w:p w14:paraId="08CEE758" w14:textId="77777777" w:rsidR="00233039" w:rsidRDefault="00233039">
            <w:pPr>
              <w:rPr>
                <w:rFonts w:eastAsiaTheme="minorEastAsia"/>
                <w:color w:val="FF0000"/>
                <w:lang w:val="en-GB"/>
              </w:rPr>
            </w:pPr>
          </w:p>
          <w:p w14:paraId="08CEE759" w14:textId="77777777" w:rsidR="00233039" w:rsidRDefault="00866D64">
            <w:pPr>
              <w:rPr>
                <w:rFonts w:eastAsiaTheme="minorEastAsia"/>
                <w:lang w:val="en-GB"/>
              </w:rPr>
            </w:pPr>
            <w:r>
              <w:rPr>
                <w:rFonts w:eastAsiaTheme="minorEastAsia"/>
                <w:color w:val="FF0000"/>
                <w:lang w:val="en-GB"/>
              </w:rPr>
              <w:t xml:space="preserve">Response to Moderator: </w:t>
            </w:r>
            <w:r>
              <w:rPr>
                <w:rFonts w:eastAsiaTheme="minorEastAsia"/>
                <w:lang w:val="en-GB"/>
              </w:rPr>
              <w:t>We are ok to support Alt 1A. We think Fallback DCI can be a separate discussion that is not dependent on the outcome of this discussion. However, if companies really want</w:t>
            </w:r>
            <w:r>
              <w:rPr>
                <w:rFonts w:eastAsiaTheme="minorEastAsia"/>
                <w:lang w:val="en-GB"/>
              </w:rPr>
              <w:t xml:space="preserve"> to combine them together, we are open to discussing it. That said, we still think fallback DCI requires only one bit in even in Alt1. The only difference from your proposal is that 1 bit in fallback DCI will correspond to one entry for “Type 1 channel acc</w:t>
            </w:r>
            <w:r>
              <w:rPr>
                <w:rFonts w:eastAsiaTheme="minorEastAsia"/>
                <w:lang w:val="en-GB"/>
              </w:rPr>
              <w:t xml:space="preserve">ess” and other entry for “Type 2 or Type 3 channel access”. If the SIB1 bit is set it corresponds to Type 2 (if capable) and if the SIB1 bit is not set, it corresponds to no LBT. </w:t>
            </w:r>
          </w:p>
        </w:tc>
      </w:tr>
      <w:tr w:rsidR="00233039" w14:paraId="08CEE767" w14:textId="77777777">
        <w:tc>
          <w:tcPr>
            <w:tcW w:w="1525" w:type="dxa"/>
          </w:tcPr>
          <w:p w14:paraId="08CEE75B" w14:textId="77777777" w:rsidR="00233039" w:rsidRDefault="00866D64">
            <w:pPr>
              <w:rPr>
                <w:rFonts w:eastAsiaTheme="minorEastAsia"/>
              </w:rPr>
            </w:pPr>
            <w:r>
              <w:rPr>
                <w:rFonts w:eastAsiaTheme="minorEastAsia"/>
              </w:rPr>
              <w:lastRenderedPageBreak/>
              <w:t>Intel</w:t>
            </w:r>
          </w:p>
        </w:tc>
        <w:tc>
          <w:tcPr>
            <w:tcW w:w="7837" w:type="dxa"/>
          </w:tcPr>
          <w:p w14:paraId="08CEE75C" w14:textId="77777777" w:rsidR="00233039" w:rsidRDefault="00866D64">
            <w:pPr>
              <w:rPr>
                <w:rFonts w:eastAsiaTheme="minorEastAsia"/>
              </w:rPr>
            </w:pPr>
            <w:r>
              <w:rPr>
                <w:rFonts w:eastAsiaTheme="minorEastAsia"/>
              </w:rPr>
              <w:t>We prefer Alt. 2, which provides clearly more flexibility to the netw</w:t>
            </w:r>
            <w:r>
              <w:rPr>
                <w:rFonts w:eastAsiaTheme="minorEastAsia"/>
              </w:rPr>
              <w:t>ork, and does not unnecessarily constrain the design. We want to emphasize that Alt.2 is a super-set of Alt-1, and it will still be up to the network to properly make a proper configuration. Also by adopting Alt-1, the network is not able to schedule throu</w:t>
            </w:r>
            <w:r>
              <w:rPr>
                <w:rFonts w:eastAsiaTheme="minorEastAsia"/>
              </w:rPr>
              <w:t>gh fall back DCIs bursts with Type 2 LBT preceding them even when devices have the capability to do so.</w:t>
            </w:r>
          </w:p>
          <w:p w14:paraId="08CEE75D" w14:textId="77777777" w:rsidR="00233039" w:rsidRDefault="00866D64">
            <w:pPr>
              <w:rPr>
                <w:rFonts w:eastAsiaTheme="minorEastAsia"/>
              </w:rPr>
            </w:pPr>
            <w:r>
              <w:rPr>
                <w:rFonts w:eastAsiaTheme="minorEastAsia"/>
              </w:rPr>
              <w:t>Also mirroring Alt-1, we would suggest to add the following:</w:t>
            </w:r>
          </w:p>
          <w:p w14:paraId="08CEE75E" w14:textId="77777777" w:rsidR="00233039" w:rsidRDefault="00866D64">
            <w:pPr>
              <w:pStyle w:val="ListParagraph"/>
              <w:numPr>
                <w:ilvl w:val="0"/>
                <w:numId w:val="25"/>
              </w:numPr>
              <w:rPr>
                <w:lang w:eastAsia="en-US"/>
              </w:rPr>
            </w:pPr>
            <w:r>
              <w:rPr>
                <w:lang w:eastAsia="en-US"/>
              </w:rPr>
              <w:t xml:space="preserve">Alt 2. </w:t>
            </w:r>
          </w:p>
          <w:p w14:paraId="08CEE75F" w14:textId="77777777" w:rsidR="00233039" w:rsidRDefault="00866D64">
            <w:pPr>
              <w:pStyle w:val="ListParagraph"/>
              <w:numPr>
                <w:ilvl w:val="1"/>
                <w:numId w:val="25"/>
              </w:numPr>
              <w:rPr>
                <w:rFonts w:eastAsia="Batang"/>
              </w:rPr>
            </w:pPr>
            <w:r>
              <w:rPr>
                <w:rFonts w:eastAsia="Batang"/>
              </w:rPr>
              <w:t xml:space="preserve">gNB provides </w:t>
            </w:r>
            <w:r>
              <w:t xml:space="preserve">separate </w:t>
            </w:r>
            <w:r>
              <w:rPr>
                <w:rFonts w:eastAsia="Batang"/>
              </w:rPr>
              <w:t>RRC configuration in SIB1 to indicate if msg1 or msgA transmi</w:t>
            </w:r>
            <w:r>
              <w:rPr>
                <w:rFonts w:eastAsia="Batang"/>
              </w:rPr>
              <w:t>ssion with Contention Exempt Short Control Signaling based transmission is allowed.</w:t>
            </w:r>
          </w:p>
          <w:p w14:paraId="08CEE760" w14:textId="77777777" w:rsidR="00233039" w:rsidRDefault="00866D64">
            <w:pPr>
              <w:pStyle w:val="ListParagraph"/>
              <w:numPr>
                <w:ilvl w:val="2"/>
                <w:numId w:val="25"/>
              </w:numPr>
              <w:rPr>
                <w:color w:val="FF0000"/>
                <w:lang w:eastAsia="en-US"/>
              </w:rPr>
            </w:pPr>
            <w:r>
              <w:rPr>
                <w:rFonts w:eastAsia="Batang"/>
                <w:color w:val="FF0000"/>
              </w:rPr>
              <w:t>It is a separate discussion if the requirement of 10% over 100ms is per UE or per cell</w:t>
            </w:r>
          </w:p>
          <w:p w14:paraId="08CEE761" w14:textId="77777777" w:rsidR="00233039" w:rsidRDefault="00866D64">
            <w:pPr>
              <w:pStyle w:val="ListParagraph"/>
              <w:numPr>
                <w:ilvl w:val="1"/>
                <w:numId w:val="43"/>
              </w:numPr>
            </w:pPr>
            <w:r>
              <w:rPr>
                <w:bCs/>
                <w:color w:val="000000"/>
                <w:szCs w:val="20"/>
              </w:rPr>
              <w:t xml:space="preserve">For fallback DCI formats 0_0 </w:t>
            </w:r>
            <w:r>
              <w:rPr>
                <w:bCs/>
                <w:szCs w:val="20"/>
              </w:rPr>
              <w:t xml:space="preserve">and 1_0 and </w:t>
            </w:r>
            <w:r>
              <w:t>RAR UL grant</w:t>
            </w:r>
            <w:r>
              <w:rPr>
                <w:bCs/>
                <w:szCs w:val="20"/>
              </w:rPr>
              <w:t xml:space="preserve">, </w:t>
            </w:r>
            <w:r>
              <w:t xml:space="preserve">for FR2-2 operation, the </w:t>
            </w:r>
            <w:r>
              <w:t>ChannelAccess-Cpext field in DCI indicates the channel access type only. A new table similar to Table 7.3.1.1.1-4 is introduced with entries “Type 1 channel access in 4.4.1 of 37.213”, “Type 2 channel access in 4.4.2 of 37.213” and “Type 3 channel access i</w:t>
            </w:r>
            <w:r>
              <w:t>n 4.4.3 of 37.213”, and “reserved”.</w:t>
            </w:r>
          </w:p>
          <w:p w14:paraId="08CEE762" w14:textId="77777777" w:rsidR="00233039" w:rsidRDefault="00866D64">
            <w:pPr>
              <w:pStyle w:val="ListParagraph"/>
              <w:numPr>
                <w:ilvl w:val="2"/>
                <w:numId w:val="43"/>
              </w:numPr>
            </w:pPr>
            <w:r>
              <w:t>Note: This option requires 2 bis in fallback DCI</w:t>
            </w:r>
          </w:p>
          <w:p w14:paraId="08CEE763" w14:textId="77777777" w:rsidR="00233039" w:rsidRDefault="00866D64">
            <w:pPr>
              <w:pStyle w:val="ListParagraph"/>
              <w:numPr>
                <w:ilvl w:val="2"/>
                <w:numId w:val="43"/>
              </w:numPr>
            </w:pPr>
            <w:r>
              <w:t>TP 2.9-C</w:t>
            </w:r>
          </w:p>
          <w:p w14:paraId="08CEE764" w14:textId="77777777" w:rsidR="00233039" w:rsidRDefault="00866D64">
            <w:pPr>
              <w:pStyle w:val="ListParagraph"/>
              <w:numPr>
                <w:ilvl w:val="1"/>
                <w:numId w:val="25"/>
              </w:num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in a gNB</w:t>
            </w:r>
            <w:r>
              <w:t xml:space="preserve"> COT, the UE can change the channel access type to Type 2 channel access or Type 3 channel access.</w:t>
            </w:r>
          </w:p>
          <w:p w14:paraId="08CEE765" w14:textId="77777777" w:rsidR="00233039" w:rsidRDefault="00866D64">
            <w:pPr>
              <w:pStyle w:val="ListParagraph"/>
              <w:numPr>
                <w:ilvl w:val="2"/>
                <w:numId w:val="25"/>
              </w:numPr>
              <w:rPr>
                <w:lang w:eastAsia="en-US"/>
              </w:rPr>
            </w:pPr>
            <w:r>
              <w:t xml:space="preserve">RRC configuration is introduced to indicate either Type 2 channel access or Type 3 channel access will be used, </w:t>
            </w:r>
            <w:r>
              <w:lastRenderedPageBreak/>
              <w:t>subject to UE capability</w:t>
            </w:r>
          </w:p>
          <w:p w14:paraId="08CEE766" w14:textId="77777777" w:rsidR="00233039" w:rsidRDefault="00866D64">
            <w:pPr>
              <w:rPr>
                <w:lang w:eastAsia="en-US"/>
              </w:rPr>
            </w:pPr>
            <w:r>
              <w:rPr>
                <w:color w:val="FF0000"/>
                <w:lang w:eastAsia="en-US"/>
              </w:rPr>
              <w:t>Moderator: Added</w:t>
            </w:r>
          </w:p>
        </w:tc>
      </w:tr>
      <w:tr w:rsidR="00233039" w14:paraId="08CEE778" w14:textId="77777777">
        <w:tc>
          <w:tcPr>
            <w:tcW w:w="1525" w:type="dxa"/>
          </w:tcPr>
          <w:p w14:paraId="08CEE768" w14:textId="77777777" w:rsidR="00233039" w:rsidRDefault="00866D64">
            <w:pPr>
              <w:rPr>
                <w:rFonts w:eastAsiaTheme="minorEastAsia"/>
              </w:rPr>
            </w:pPr>
            <w:r>
              <w:rPr>
                <w:rFonts w:eastAsiaTheme="minorEastAsia"/>
              </w:rPr>
              <w:lastRenderedPageBreak/>
              <w:t>Apple</w:t>
            </w:r>
          </w:p>
        </w:tc>
        <w:tc>
          <w:tcPr>
            <w:tcW w:w="7837" w:type="dxa"/>
          </w:tcPr>
          <w:p w14:paraId="08CEE769" w14:textId="77777777" w:rsidR="00233039" w:rsidRDefault="00866D64">
            <w:pPr>
              <w:rPr>
                <w:rFonts w:eastAsiaTheme="minorEastAsia"/>
              </w:rPr>
            </w:pPr>
            <w:r>
              <w:rPr>
                <w:rFonts w:eastAsiaTheme="minorEastAsia"/>
              </w:rPr>
              <w:t xml:space="preserve">Support Option 1. </w:t>
            </w:r>
          </w:p>
          <w:p w14:paraId="08CEE76A" w14:textId="77777777" w:rsidR="00233039" w:rsidRDefault="00866D64">
            <w:pPr>
              <w:rPr>
                <w:rFonts w:eastAsiaTheme="minorEastAsia"/>
              </w:rPr>
            </w:pPr>
            <w:r>
              <w:rPr>
                <w:rFonts w:eastAsiaTheme="minorEastAsia"/>
              </w:rPr>
              <w:t xml:space="preserve">Agree with Ericsson to separate fall back DCI discussion. </w:t>
            </w:r>
          </w:p>
          <w:p w14:paraId="08CEE76B" w14:textId="77777777" w:rsidR="00233039" w:rsidRDefault="00233039">
            <w:pPr>
              <w:rPr>
                <w:rFonts w:eastAsiaTheme="minorEastAsia"/>
              </w:rPr>
            </w:pPr>
          </w:p>
          <w:p w14:paraId="08CEE76C" w14:textId="77777777" w:rsidR="00233039" w:rsidRDefault="00866D64">
            <w:pPr>
              <w:rPr>
                <w:rFonts w:eastAsiaTheme="minorEastAsia"/>
              </w:rPr>
            </w:pPr>
            <w:r>
              <w:rPr>
                <w:rFonts w:eastAsiaTheme="minorEastAsia"/>
              </w:rPr>
              <w:t xml:space="preserve">In addition, we would like to add 2.14.-1a and 2.14-2a in the Alt 1. </w:t>
            </w:r>
          </w:p>
          <w:p w14:paraId="08CEE76D" w14:textId="77777777" w:rsidR="00233039" w:rsidRDefault="00233039">
            <w:pPr>
              <w:rPr>
                <w:rFonts w:eastAsiaTheme="minorEastAsia"/>
              </w:rPr>
            </w:pPr>
          </w:p>
          <w:p w14:paraId="08CEE76E" w14:textId="77777777" w:rsidR="00233039" w:rsidRDefault="00866D64">
            <w:pPr>
              <w:pStyle w:val="ListParagraph"/>
              <w:numPr>
                <w:ilvl w:val="0"/>
                <w:numId w:val="25"/>
              </w:numPr>
              <w:rPr>
                <w:lang w:eastAsia="en-US"/>
              </w:rPr>
            </w:pPr>
            <w:r>
              <w:rPr>
                <w:lang w:eastAsia="en-US"/>
              </w:rPr>
              <w:t>Alt 1. Introduce one bit in SIB1 indicates whether LBT is required for all UL transmissions</w:t>
            </w:r>
          </w:p>
          <w:p w14:paraId="08CEE76F" w14:textId="77777777" w:rsidR="00233039" w:rsidRDefault="00866D64">
            <w:pPr>
              <w:pStyle w:val="ListParagraph"/>
              <w:numPr>
                <w:ilvl w:val="1"/>
                <w:numId w:val="25"/>
              </w:numPr>
              <w:rPr>
                <w:lang w:eastAsia="en-US"/>
              </w:rPr>
            </w:pPr>
            <w:r>
              <w:rPr>
                <w:lang w:eastAsia="en-US"/>
              </w:rPr>
              <w:t>If the b</w:t>
            </w:r>
            <w:r>
              <w:rPr>
                <w:lang w:eastAsia="en-US"/>
              </w:rPr>
              <w:t xml:space="preserve">it is set to true, msg1 and msgA cannot be transmitted with </w:t>
            </w:r>
            <w:r>
              <w:rPr>
                <w:rFonts w:eastAsia="Batang"/>
              </w:rPr>
              <w:t xml:space="preserve">Contention Exempt Short Control Signaling based transmission. If the bit is set to false, msg1 and msgA can be transmitted by </w:t>
            </w:r>
            <w:r>
              <w:rPr>
                <w:lang w:eastAsia="en-US"/>
              </w:rPr>
              <w:t xml:space="preserve">with </w:t>
            </w:r>
            <w:r>
              <w:rPr>
                <w:rFonts w:eastAsia="Batang"/>
              </w:rPr>
              <w:t>Contention Exempt Short Control Signaling based transmission if r</w:t>
            </w:r>
            <w:r>
              <w:rPr>
                <w:rFonts w:eastAsia="Batang"/>
              </w:rPr>
              <w:t>equirement of 10% over 100ms is satisfied</w:t>
            </w:r>
          </w:p>
          <w:p w14:paraId="08CEE770" w14:textId="77777777" w:rsidR="00233039" w:rsidRDefault="00866D64">
            <w:pPr>
              <w:pStyle w:val="ListParagraph"/>
              <w:numPr>
                <w:ilvl w:val="2"/>
                <w:numId w:val="25"/>
              </w:numPr>
              <w:rPr>
                <w:lang w:eastAsia="en-US"/>
              </w:rPr>
            </w:pPr>
            <w:r>
              <w:rPr>
                <w:rFonts w:eastAsia="Batang"/>
              </w:rPr>
              <w:t>It is a separate discussion if the requirement of 10% over 100ms is per UE or per cell</w:t>
            </w:r>
          </w:p>
          <w:p w14:paraId="08CEE771" w14:textId="77777777" w:rsidR="00233039" w:rsidRDefault="00866D64">
            <w:pPr>
              <w:pStyle w:val="ListParagraph"/>
              <w:numPr>
                <w:ilvl w:val="1"/>
                <w:numId w:val="25"/>
              </w:numPr>
              <w:rPr>
                <w:strike/>
                <w:color w:val="C00000"/>
              </w:rPr>
            </w:pPr>
            <w:r>
              <w:rPr>
                <w:bCs/>
                <w:strike/>
                <w:color w:val="C00000"/>
                <w:szCs w:val="20"/>
              </w:rPr>
              <w:t xml:space="preserve">For fallback DCI formats 0_0 and 1_0 and </w:t>
            </w:r>
            <w:r>
              <w:rPr>
                <w:strike/>
                <w:color w:val="C00000"/>
              </w:rPr>
              <w:t>RAR UL grant</w:t>
            </w:r>
            <w:r>
              <w:rPr>
                <w:bCs/>
                <w:strike/>
                <w:color w:val="C00000"/>
                <w:szCs w:val="20"/>
              </w:rPr>
              <w:t xml:space="preserve">, </w:t>
            </w:r>
            <w:r>
              <w:rPr>
                <w:strike/>
                <w:color w:val="C00000"/>
              </w:rPr>
              <w:t xml:space="preserve">for FR2-2 operation, the ChannelAccess-Cpext field in DCI </w:t>
            </w:r>
            <w:r>
              <w:rPr>
                <w:strike/>
                <w:color w:val="C00000"/>
              </w:rPr>
              <w:t>indicates the channel access type only. A new table similar to Table 7.3.1.1.1-4 is introduced with entries “Type 1 channel access in 4.4.1 of 37.213”, “Type 2 channel access in 4.4.2 of 37.213 or Type 3 channel access in 4.4.3 of 37.213”. For the 2</w:t>
            </w:r>
            <w:r>
              <w:rPr>
                <w:strike/>
                <w:color w:val="C00000"/>
                <w:vertAlign w:val="superscript"/>
              </w:rPr>
              <w:t>nd</w:t>
            </w:r>
            <w:r>
              <w:rPr>
                <w:strike/>
                <w:color w:val="C00000"/>
              </w:rPr>
              <w:t xml:space="preserve"> entr</w:t>
            </w:r>
            <w:r>
              <w:rPr>
                <w:strike/>
                <w:color w:val="C00000"/>
              </w:rPr>
              <w:t>y, if the bit is set to true, it will be interpreted as “Type 2 channel access in 4.4.2 of 37.213”. If the bit is set to false, it will be interpreted as “Type 3 channel access in 4.4.3 of 37.213”</w:t>
            </w:r>
          </w:p>
          <w:p w14:paraId="08CEE772" w14:textId="77777777" w:rsidR="00233039" w:rsidRDefault="00866D64">
            <w:pPr>
              <w:pStyle w:val="ListParagraph"/>
              <w:numPr>
                <w:ilvl w:val="1"/>
                <w:numId w:val="25"/>
              </w:numPr>
              <w:rPr>
                <w:rFonts w:ascii="Calibri" w:eastAsiaTheme="minorEastAsia" w:hAnsi="Calibri" w:cs="Calibri"/>
                <w:sz w:val="22"/>
              </w:rPr>
            </w:pPr>
            <w:r>
              <w:t xml:space="preserve">For an UL transmission indicated or configured to use Type </w:t>
            </w:r>
            <w:r>
              <w:t xml:space="preserve">1 channel access, if the UE later finds out, </w:t>
            </w:r>
            <w:r>
              <w:rPr>
                <w:color w:val="000000" w:themeColor="text1"/>
              </w:rPr>
              <w:t xml:space="preserve">through DCI 2_0 detection, the transmission falls </w:t>
            </w:r>
            <w:r>
              <w:t xml:space="preserve">in a gNB COT, the UE can change the channel access type to Type 2 channel access if the bit is set to true and the UE can change the channel access type to Type </w:t>
            </w:r>
            <w:r>
              <w:t>3 channel access if the bit is set to false</w:t>
            </w:r>
          </w:p>
          <w:p w14:paraId="08CEE773" w14:textId="77777777" w:rsidR="00233039" w:rsidRDefault="00866D64">
            <w:pPr>
              <w:pStyle w:val="ListParagraph"/>
              <w:numPr>
                <w:ilvl w:val="1"/>
                <w:numId w:val="25"/>
              </w:numPr>
              <w:rPr>
                <w:rFonts w:ascii="Calibri" w:eastAsiaTheme="minorEastAsia" w:hAnsi="Calibri" w:cs="Calibri"/>
                <w:color w:val="FF0000"/>
                <w:sz w:val="22"/>
              </w:rPr>
            </w:pPr>
            <w:r>
              <w:rPr>
                <w:color w:val="FF0000"/>
              </w:rPr>
              <w:t>Initiating device can resume transmission within maximum COT without a type 2 LBT, no matter how long the gap is from the previous transmission from initiating device or responding device, if the bit is set to fa</w:t>
            </w:r>
            <w:r>
              <w:rPr>
                <w:color w:val="FF0000"/>
              </w:rPr>
              <w:t xml:space="preserve">lse. If the bit is set to true, initiating device can resume transmission after a type 2 LBT if device is capable.    </w:t>
            </w:r>
          </w:p>
          <w:p w14:paraId="08CEE774" w14:textId="77777777" w:rsidR="00233039" w:rsidRDefault="00233039">
            <w:pPr>
              <w:rPr>
                <w:rFonts w:ascii="Calibri" w:eastAsiaTheme="minorEastAsia" w:hAnsi="Calibri" w:cs="Calibri"/>
                <w:sz w:val="22"/>
              </w:rPr>
            </w:pPr>
          </w:p>
          <w:p w14:paraId="08CEE775" w14:textId="77777777" w:rsidR="00233039" w:rsidRDefault="00866D64">
            <w:pPr>
              <w:rPr>
                <w:rFonts w:eastAsiaTheme="minorEastAsia"/>
              </w:rPr>
            </w:pPr>
            <w:r>
              <w:rPr>
                <w:rFonts w:eastAsiaTheme="minorEastAsia"/>
              </w:rPr>
              <w:t>Not sure whether Alt 2 will add additional RRC signaling  or it is up to UE to figure out whether this is in Japan or outside of Japan f</w:t>
            </w:r>
            <w:r>
              <w:rPr>
                <w:rFonts w:eastAsiaTheme="minorEastAsia"/>
              </w:rPr>
              <w:t xml:space="preserve">or UE initiated COT. </w:t>
            </w:r>
          </w:p>
          <w:p w14:paraId="08CEE776" w14:textId="77777777" w:rsidR="00233039" w:rsidRDefault="00233039">
            <w:pPr>
              <w:rPr>
                <w:rFonts w:eastAsiaTheme="minorEastAsia"/>
              </w:rPr>
            </w:pPr>
          </w:p>
          <w:p w14:paraId="08CEE777" w14:textId="77777777" w:rsidR="00233039" w:rsidRDefault="00866D64">
            <w:pPr>
              <w:rPr>
                <w:rFonts w:eastAsiaTheme="minorEastAsia"/>
                <w:lang w:val="en-GB"/>
              </w:rPr>
            </w:pPr>
            <w:r>
              <w:rPr>
                <w:rFonts w:eastAsiaTheme="minorEastAsia"/>
                <w:color w:val="FF0000"/>
                <w:lang w:val="en-GB"/>
              </w:rPr>
              <w:t>Moderator: What is your suggestion for the fallback DCI then?</w:t>
            </w:r>
          </w:p>
        </w:tc>
      </w:tr>
      <w:tr w:rsidR="00233039" w14:paraId="08CEE77B" w14:textId="77777777">
        <w:tc>
          <w:tcPr>
            <w:tcW w:w="1525" w:type="dxa"/>
          </w:tcPr>
          <w:p w14:paraId="08CEE779" w14:textId="77777777" w:rsidR="00233039" w:rsidRDefault="00866D64">
            <w:pPr>
              <w:rPr>
                <w:rFonts w:eastAsia="Malgun Gothic"/>
                <w:lang w:eastAsia="ko-KR"/>
              </w:rPr>
            </w:pPr>
            <w:r>
              <w:rPr>
                <w:rFonts w:eastAsia="Malgun Gothic" w:hint="eastAsia"/>
                <w:lang w:eastAsia="ko-KR"/>
              </w:rPr>
              <w:lastRenderedPageBreak/>
              <w:t>LG Electronics</w:t>
            </w:r>
          </w:p>
        </w:tc>
        <w:tc>
          <w:tcPr>
            <w:tcW w:w="7837" w:type="dxa"/>
          </w:tcPr>
          <w:p w14:paraId="08CEE77A" w14:textId="77777777" w:rsidR="00233039" w:rsidRDefault="00866D64">
            <w:pPr>
              <w:rPr>
                <w:rFonts w:eastAsia="Malgun Gothic"/>
                <w:lang w:eastAsia="ko-KR"/>
              </w:rPr>
            </w:pPr>
            <w:r>
              <w:rPr>
                <w:rFonts w:eastAsia="Malgun Gothic"/>
                <w:lang w:eastAsia="ko-KR"/>
              </w:rPr>
              <w:t>We support Alt 2, which provides gNB with more flexibility.</w:t>
            </w:r>
          </w:p>
        </w:tc>
      </w:tr>
      <w:tr w:rsidR="00233039" w14:paraId="08CEE77F" w14:textId="77777777">
        <w:tc>
          <w:tcPr>
            <w:tcW w:w="1525" w:type="dxa"/>
          </w:tcPr>
          <w:p w14:paraId="08CEE77C" w14:textId="77777777" w:rsidR="00233039" w:rsidRDefault="00866D64">
            <w:pPr>
              <w:rPr>
                <w:rFonts w:eastAsia="Malgun Gothic"/>
                <w:color w:val="FF0000"/>
                <w:lang w:eastAsia="ko-KR"/>
              </w:rPr>
            </w:pPr>
            <w:r>
              <w:rPr>
                <w:rFonts w:eastAsia="Malgun Gothic"/>
                <w:color w:val="FF0000"/>
                <w:lang w:eastAsia="ko-KR"/>
              </w:rPr>
              <w:t>Moderator</w:t>
            </w:r>
          </w:p>
        </w:tc>
        <w:tc>
          <w:tcPr>
            <w:tcW w:w="7837" w:type="dxa"/>
          </w:tcPr>
          <w:p w14:paraId="08CEE77D" w14:textId="77777777" w:rsidR="00233039" w:rsidRDefault="00866D64">
            <w:pPr>
              <w:rPr>
                <w:rFonts w:eastAsia="Malgun Gothic"/>
                <w:color w:val="FF0000"/>
                <w:lang w:eastAsia="ko-KR"/>
              </w:rPr>
            </w:pPr>
            <w:r>
              <w:rPr>
                <w:rFonts w:eastAsia="Malgun Gothic"/>
                <w:color w:val="FF0000"/>
                <w:lang w:eastAsia="ko-KR"/>
              </w:rPr>
              <w:t>Added Alt 1A.</w:t>
            </w:r>
          </w:p>
          <w:p w14:paraId="08CEE77E" w14:textId="77777777" w:rsidR="00233039" w:rsidRDefault="00866D64">
            <w:pPr>
              <w:rPr>
                <w:rFonts w:eastAsia="Malgun Gothic"/>
                <w:color w:val="FF0000"/>
                <w:lang w:eastAsia="ko-KR"/>
              </w:rPr>
            </w:pPr>
            <w:r>
              <w:rPr>
                <w:rFonts w:eastAsia="Malgun Gothic"/>
                <w:color w:val="FF0000"/>
                <w:lang w:eastAsia="ko-KR"/>
              </w:rPr>
              <w:t xml:space="preserve">Also added FFR for Alt 2 on how to handle UE as initiating </w:t>
            </w:r>
            <w:r>
              <w:rPr>
                <w:rFonts w:eastAsia="Malgun Gothic"/>
                <w:color w:val="FF0000"/>
                <w:lang w:eastAsia="ko-KR"/>
              </w:rPr>
              <w:t>device resuming COT.</w:t>
            </w:r>
          </w:p>
        </w:tc>
      </w:tr>
      <w:tr w:rsidR="00233039" w14:paraId="08CEE782" w14:textId="77777777">
        <w:tc>
          <w:tcPr>
            <w:tcW w:w="1525" w:type="dxa"/>
          </w:tcPr>
          <w:p w14:paraId="08CEE780" w14:textId="77777777" w:rsidR="00233039" w:rsidRDefault="00866D64">
            <w:pPr>
              <w:rPr>
                <w:rFonts w:eastAsiaTheme="minorEastAsia"/>
                <w:color w:val="FF0000"/>
              </w:rPr>
            </w:pPr>
            <w:r>
              <w:rPr>
                <w:rFonts w:eastAsiaTheme="minorEastAsia" w:hint="eastAsia"/>
              </w:rPr>
              <w:t>O</w:t>
            </w:r>
            <w:r>
              <w:rPr>
                <w:rFonts w:eastAsiaTheme="minorEastAsia"/>
              </w:rPr>
              <w:t>PPO</w:t>
            </w:r>
          </w:p>
        </w:tc>
        <w:tc>
          <w:tcPr>
            <w:tcW w:w="7837" w:type="dxa"/>
          </w:tcPr>
          <w:p w14:paraId="08CEE781" w14:textId="77777777" w:rsidR="00233039" w:rsidRDefault="00866D64">
            <w:pPr>
              <w:rPr>
                <w:rFonts w:eastAsia="Malgun Gothic"/>
                <w:color w:val="FF0000"/>
                <w:lang w:eastAsia="ko-KR"/>
              </w:rPr>
            </w:pPr>
            <w:r>
              <w:t xml:space="preserve">We support Alt 2 and share the similar view with Intel and LG. The bundled solution restricts the configuration flexibility of the network. </w:t>
            </w:r>
          </w:p>
        </w:tc>
      </w:tr>
      <w:tr w:rsidR="00233039" w14:paraId="08CEE793" w14:textId="77777777">
        <w:tc>
          <w:tcPr>
            <w:tcW w:w="1525" w:type="dxa"/>
          </w:tcPr>
          <w:p w14:paraId="08CEE783" w14:textId="77777777" w:rsidR="00233039" w:rsidRDefault="00866D64">
            <w:pPr>
              <w:rPr>
                <w:rFonts w:eastAsiaTheme="minorEastAsia"/>
              </w:rPr>
            </w:pPr>
            <w:r>
              <w:rPr>
                <w:rFonts w:eastAsiaTheme="minorEastAsia"/>
              </w:rPr>
              <w:t>Intel</w:t>
            </w:r>
          </w:p>
        </w:tc>
        <w:tc>
          <w:tcPr>
            <w:tcW w:w="7837" w:type="dxa"/>
          </w:tcPr>
          <w:p w14:paraId="08CEE784" w14:textId="77777777" w:rsidR="00233039" w:rsidRDefault="00866D64">
            <w:r>
              <w:t xml:space="preserve">We still support Alt.2, but we are not OK with the FFS. Our </w:t>
            </w:r>
            <w:r>
              <w:t xml:space="preserve">understanding is that the FFS could be already covered by the sub-bullet right above, and there is no need to treat the case of UE as initiating device separately, and have a different RRC for it.  If the UE is configured to use type 3 within a shared COT </w:t>
            </w:r>
            <w:r>
              <w:t>(whether it is its own or gNB’s COT), it will use type 3, and it is configured to use type 2 within a shared COT, the UE will use type 2 is capable, otherwise type 1 will be used. With that said the following note could be added:</w:t>
            </w:r>
          </w:p>
          <w:p w14:paraId="08CEE785" w14:textId="77777777" w:rsidR="00233039" w:rsidRDefault="00233039"/>
          <w:p w14:paraId="08CEE786" w14:textId="77777777" w:rsidR="00233039" w:rsidRDefault="00233039"/>
          <w:p w14:paraId="08CEE787" w14:textId="77777777" w:rsidR="00233039" w:rsidRDefault="00866D64">
            <w:pPr>
              <w:pStyle w:val="ListParagraph"/>
              <w:numPr>
                <w:ilvl w:val="0"/>
                <w:numId w:val="25"/>
              </w:numPr>
              <w:rPr>
                <w:lang w:eastAsia="en-US"/>
              </w:rPr>
            </w:pPr>
            <w:r>
              <w:rPr>
                <w:lang w:eastAsia="en-US"/>
              </w:rPr>
              <w:t xml:space="preserve">Alt 2. </w:t>
            </w:r>
          </w:p>
          <w:p w14:paraId="08CEE788" w14:textId="77777777" w:rsidR="00233039" w:rsidRDefault="00866D64">
            <w:pPr>
              <w:pStyle w:val="ListParagraph"/>
              <w:numPr>
                <w:ilvl w:val="1"/>
                <w:numId w:val="25"/>
              </w:numPr>
              <w:rPr>
                <w:rFonts w:eastAsia="Batang"/>
              </w:rPr>
            </w:pPr>
            <w:r>
              <w:rPr>
                <w:rFonts w:eastAsia="Batang"/>
              </w:rPr>
              <w:t xml:space="preserve">gNB provides </w:t>
            </w:r>
            <w:r>
              <w:t>sep</w:t>
            </w:r>
            <w:r>
              <w:t xml:space="preserve">arate </w:t>
            </w:r>
            <w:r>
              <w:rPr>
                <w:rFonts w:eastAsia="Batang"/>
              </w:rPr>
              <w:t>RRC configuration in SIB1 to indicate if msg1 or msgA transmission with Contention Exempt Short Control Signaling based transmission is allowed.</w:t>
            </w:r>
          </w:p>
          <w:p w14:paraId="08CEE789" w14:textId="77777777" w:rsidR="00233039" w:rsidRDefault="00866D64">
            <w:pPr>
              <w:pStyle w:val="ListParagraph"/>
              <w:numPr>
                <w:ilvl w:val="2"/>
                <w:numId w:val="25"/>
              </w:numPr>
              <w:rPr>
                <w:color w:val="FF0000"/>
                <w:lang w:eastAsia="en-US"/>
              </w:rPr>
            </w:pPr>
            <w:r>
              <w:rPr>
                <w:rFonts w:eastAsia="Batang"/>
                <w:color w:val="FF0000"/>
              </w:rPr>
              <w:t>It is a separate discussion if the requirement of 10% over 100ms is per UE or per cell</w:t>
            </w:r>
          </w:p>
          <w:p w14:paraId="08CEE78A" w14:textId="77777777" w:rsidR="00233039" w:rsidRDefault="00866D64">
            <w:pPr>
              <w:pStyle w:val="ListParagraph"/>
              <w:numPr>
                <w:ilvl w:val="1"/>
                <w:numId w:val="43"/>
              </w:numPr>
            </w:pPr>
            <w:r>
              <w:rPr>
                <w:bCs/>
                <w:color w:val="000000"/>
                <w:szCs w:val="20"/>
              </w:rPr>
              <w:t>For fallback DCI f</w:t>
            </w:r>
            <w:r>
              <w:rPr>
                <w:bCs/>
                <w:color w:val="000000"/>
                <w:szCs w:val="20"/>
              </w:rPr>
              <w:t xml:space="preserve">ormats 0_0 </w:t>
            </w:r>
            <w:r>
              <w:rPr>
                <w:bCs/>
                <w:szCs w:val="20"/>
              </w:rPr>
              <w:t xml:space="preserve">and 1_0 and </w:t>
            </w:r>
            <w:r>
              <w:t>RAR UL grant</w:t>
            </w:r>
            <w:r>
              <w:rPr>
                <w:bCs/>
                <w:szCs w:val="20"/>
              </w:rPr>
              <w:t xml:space="preserve">, </w:t>
            </w:r>
            <w:r>
              <w:t>for FR2-2 operation, the ChannelAccess-Cpext field in DCI indicates the channel access type only. A new table similar to Table 7.3.1.1.1-4 is introduced with entries “Type 1 channel access in 4.4.1 of 37.213”, “Type 2 c</w:t>
            </w:r>
            <w:r>
              <w:t>hannel access in 4.4.2 of 37.213” and “Type 3 channel access in 4.4.3 of 37.213”, and “reserved”.</w:t>
            </w:r>
          </w:p>
          <w:p w14:paraId="08CEE78B" w14:textId="77777777" w:rsidR="00233039" w:rsidRDefault="00866D64">
            <w:pPr>
              <w:pStyle w:val="ListParagraph"/>
              <w:numPr>
                <w:ilvl w:val="2"/>
                <w:numId w:val="43"/>
              </w:numPr>
            </w:pPr>
            <w:r>
              <w:t>Note: This option requires 2 bis in fallback DCI</w:t>
            </w:r>
          </w:p>
          <w:p w14:paraId="08CEE78C" w14:textId="77777777" w:rsidR="00233039" w:rsidRDefault="00866D64">
            <w:pPr>
              <w:pStyle w:val="ListParagraph"/>
              <w:numPr>
                <w:ilvl w:val="2"/>
                <w:numId w:val="43"/>
              </w:numPr>
            </w:pPr>
            <w:r>
              <w:t>TP 2.9-C</w:t>
            </w:r>
          </w:p>
          <w:p w14:paraId="08CEE78D" w14:textId="77777777" w:rsidR="00233039" w:rsidRDefault="00866D64">
            <w:pPr>
              <w:pStyle w:val="ListParagraph"/>
              <w:numPr>
                <w:ilvl w:val="1"/>
                <w:numId w:val="25"/>
              </w:numPr>
              <w:rPr>
                <w:rFonts w:ascii="Calibri" w:eastAsiaTheme="minorEastAsia" w:hAnsi="Calibri" w:cs="Calibri"/>
                <w:sz w:val="22"/>
              </w:rPr>
            </w:pPr>
            <w:r>
              <w:t xml:space="preserve">For an UL transmission indicated or configured to use Type 1 </w:t>
            </w:r>
            <w:r>
              <w:lastRenderedPageBreak/>
              <w:t xml:space="preserve">channel access, if the UE later finds out, </w:t>
            </w:r>
            <w:r>
              <w:rPr>
                <w:color w:val="000000" w:themeColor="text1"/>
              </w:rPr>
              <w:t xml:space="preserve">through DCI 2_0 detection, the transmission falls </w:t>
            </w:r>
            <w:r>
              <w:t>in a gNB COT, the UE can change the channel access type to Type 2 channel access or Type 3 channel acc</w:t>
            </w:r>
            <w:r>
              <w:t xml:space="preserve">ess or for an UL transmission </w:t>
            </w:r>
          </w:p>
          <w:p w14:paraId="08CEE78E" w14:textId="77777777" w:rsidR="00233039" w:rsidRDefault="00866D64">
            <w:pPr>
              <w:pStyle w:val="ListParagraph"/>
              <w:numPr>
                <w:ilvl w:val="2"/>
                <w:numId w:val="25"/>
              </w:numPr>
              <w:rPr>
                <w:lang w:eastAsia="en-US"/>
              </w:rPr>
            </w:pPr>
            <w:r>
              <w:t>RRC configuration is introduced to indicate either Type 2 channel access or Type 3 channel access will be used, subject to UE capability</w:t>
            </w:r>
          </w:p>
          <w:p w14:paraId="08CEE78F" w14:textId="77777777" w:rsidR="00233039" w:rsidRDefault="00866D64">
            <w:pPr>
              <w:pStyle w:val="ListParagraph"/>
              <w:numPr>
                <w:ilvl w:val="3"/>
                <w:numId w:val="25"/>
              </w:numPr>
              <w:rPr>
                <w:color w:val="FF0000"/>
                <w:lang w:eastAsia="en-US"/>
              </w:rPr>
            </w:pPr>
            <w:r>
              <w:rPr>
                <w:color w:val="FF0000"/>
              </w:rPr>
              <w:t>Note that this RRC parameter is also used to indicate if either type 2 or type 3 channel</w:t>
            </w:r>
            <w:r>
              <w:rPr>
                <w:color w:val="FF0000"/>
              </w:rPr>
              <w:t xml:space="preserve"> access is used within UE’s shared COT by the initiating UE.</w:t>
            </w:r>
          </w:p>
          <w:p w14:paraId="08CEE790" w14:textId="77777777" w:rsidR="00233039" w:rsidRDefault="00233039">
            <w:pPr>
              <w:pStyle w:val="ListParagraph"/>
              <w:numPr>
                <w:ilvl w:val="0"/>
                <w:numId w:val="0"/>
              </w:numPr>
              <w:ind w:left="2160"/>
              <w:rPr>
                <w:lang w:eastAsia="en-US"/>
              </w:rPr>
            </w:pPr>
          </w:p>
          <w:p w14:paraId="08CEE791" w14:textId="77777777" w:rsidR="00233039" w:rsidRDefault="00866D64">
            <w:pPr>
              <w:pStyle w:val="ListParagraph"/>
              <w:numPr>
                <w:ilvl w:val="1"/>
                <w:numId w:val="25"/>
              </w:numPr>
              <w:rPr>
                <w:rFonts w:ascii="Calibri" w:eastAsiaTheme="minorEastAsia" w:hAnsi="Calibri" w:cs="Calibri"/>
                <w:strike/>
                <w:color w:val="FF0000"/>
                <w:sz w:val="22"/>
              </w:rPr>
            </w:pPr>
            <w:r>
              <w:rPr>
                <w:strike/>
                <w:color w:val="FF0000"/>
              </w:rPr>
              <w:t xml:space="preserve">FFS: For UE as initiating device, if additional RRC configuration is introduced to indicate if the UE can resume transmission within maximum COT without a type 2 LBT, no matter how long the gap </w:t>
            </w:r>
            <w:r>
              <w:rPr>
                <w:strike/>
                <w:color w:val="FF0000"/>
              </w:rPr>
              <w:t xml:space="preserve">is from the previous transmission from initiating device or responding device, or this is left for UE implementation  </w:t>
            </w:r>
          </w:p>
          <w:p w14:paraId="08CEE792" w14:textId="77777777" w:rsidR="00233039" w:rsidRDefault="00233039"/>
        </w:tc>
      </w:tr>
      <w:tr w:rsidR="00233039" w14:paraId="08CEE796" w14:textId="77777777">
        <w:tc>
          <w:tcPr>
            <w:tcW w:w="1525" w:type="dxa"/>
          </w:tcPr>
          <w:p w14:paraId="08CEE794" w14:textId="77777777" w:rsidR="00233039" w:rsidRDefault="00866D64">
            <w:pPr>
              <w:rPr>
                <w:rFonts w:eastAsiaTheme="minorEastAsia"/>
              </w:rPr>
            </w:pPr>
            <w:r>
              <w:rPr>
                <w:rFonts w:eastAsiaTheme="minorEastAsia"/>
              </w:rPr>
              <w:lastRenderedPageBreak/>
              <w:t>Samsung</w:t>
            </w:r>
          </w:p>
        </w:tc>
        <w:tc>
          <w:tcPr>
            <w:tcW w:w="7837" w:type="dxa"/>
          </w:tcPr>
          <w:p w14:paraId="08CEE795" w14:textId="77777777" w:rsidR="00233039" w:rsidRDefault="00866D64">
            <w:r>
              <w:t>We prefer Alt 2.</w:t>
            </w:r>
          </w:p>
        </w:tc>
      </w:tr>
      <w:tr w:rsidR="00233039" w14:paraId="08CEE7A4" w14:textId="77777777">
        <w:tc>
          <w:tcPr>
            <w:tcW w:w="1525" w:type="dxa"/>
          </w:tcPr>
          <w:p w14:paraId="08CEE797" w14:textId="77777777" w:rsidR="00233039" w:rsidRDefault="00866D64">
            <w:pPr>
              <w:rPr>
                <w:rFonts w:eastAsiaTheme="minorEastAsia"/>
              </w:rPr>
            </w:pPr>
            <w:r>
              <w:rPr>
                <w:rFonts w:eastAsiaTheme="minorEastAsia"/>
              </w:rPr>
              <w:t>Apple 2</w:t>
            </w:r>
          </w:p>
        </w:tc>
        <w:tc>
          <w:tcPr>
            <w:tcW w:w="7837" w:type="dxa"/>
          </w:tcPr>
          <w:p w14:paraId="08CEE798" w14:textId="77777777" w:rsidR="00233039" w:rsidRDefault="00866D64">
            <w:r>
              <w:t xml:space="preserve">Support Alt 1A. </w:t>
            </w:r>
          </w:p>
          <w:p w14:paraId="08CEE799" w14:textId="77777777" w:rsidR="00233039" w:rsidRDefault="00233039"/>
          <w:p w14:paraId="08CEE79A" w14:textId="77777777" w:rsidR="00233039" w:rsidRDefault="00866D64">
            <w:r>
              <w:t xml:space="preserve">We would like to further comment on flexibility aspect. </w:t>
            </w:r>
          </w:p>
          <w:p w14:paraId="08CEE79B" w14:textId="77777777" w:rsidR="00233039" w:rsidRDefault="00233039"/>
          <w:p w14:paraId="08CEE79C" w14:textId="77777777" w:rsidR="00233039" w:rsidRDefault="00866D64">
            <w:r>
              <w:t xml:space="preserve">The only reason we see the signaling is needed is due to special Japan regulation. And this aspect is clearly captured in different agreements. </w:t>
            </w:r>
          </w:p>
          <w:p w14:paraId="08CEE79D" w14:textId="77777777" w:rsidR="00233039" w:rsidRDefault="00233039"/>
          <w:p w14:paraId="08CEE79E" w14:textId="77777777" w:rsidR="00233039" w:rsidRDefault="00866D64">
            <w:r>
              <w:t>Alt 2 separate Msg 1 and Msg A is trying to extend t</w:t>
            </w:r>
            <w:r>
              <w:t>he signaling to the enable/dis-able per cell short control signaling transmission of Msg 1/A in region governed by EN 302 567. This use case was not explicit discussed and agreed before. Even though it is noted per cell or per UE is discussed separately, t</w:t>
            </w:r>
            <w:r>
              <w:t xml:space="preserve">he signaling itself by extending the flexibility, already supports “per cell” short control signaling regardless of the discussion result of the other topic. Therefore we can not support. </w:t>
            </w:r>
          </w:p>
          <w:p w14:paraId="08CEE79F" w14:textId="77777777" w:rsidR="00233039" w:rsidRDefault="00233039"/>
          <w:p w14:paraId="08CEE7A0" w14:textId="77777777" w:rsidR="00233039" w:rsidRDefault="00866D64">
            <w:r>
              <w:t xml:space="preserve">For the other two use cases, COT sharing and resume transmission, </w:t>
            </w:r>
            <w:r>
              <w:t xml:space="preserve">type 3 will be used in EU, and type 2 in Japan based on discussion. Therefore, we do not see loss of flexibility either, just pure signaling overhead. </w:t>
            </w:r>
          </w:p>
          <w:p w14:paraId="08CEE7A1" w14:textId="77777777" w:rsidR="00233039" w:rsidRDefault="00233039"/>
          <w:p w14:paraId="08CEE7A2" w14:textId="77777777" w:rsidR="00233039" w:rsidRDefault="00866D64">
            <w:r>
              <w:t>In summary, we do not see the flexibility benefit. It actually cause confusion, with additional signali</w:t>
            </w:r>
            <w:r>
              <w:t xml:space="preserve">ng overhead.  </w:t>
            </w:r>
          </w:p>
          <w:p w14:paraId="08CEE7A3" w14:textId="77777777" w:rsidR="00233039" w:rsidRDefault="00233039"/>
        </w:tc>
      </w:tr>
      <w:tr w:rsidR="00233039" w14:paraId="08CEE7A7" w14:textId="77777777">
        <w:tc>
          <w:tcPr>
            <w:tcW w:w="1525" w:type="dxa"/>
          </w:tcPr>
          <w:p w14:paraId="08CEE7A5" w14:textId="77777777" w:rsidR="00233039" w:rsidRDefault="00866D64">
            <w:pPr>
              <w:rPr>
                <w:rFonts w:eastAsiaTheme="minorEastAsia"/>
              </w:rPr>
            </w:pPr>
            <w:r>
              <w:rPr>
                <w:rFonts w:eastAsiaTheme="minorEastAsia" w:hint="eastAsia"/>
              </w:rPr>
              <w:lastRenderedPageBreak/>
              <w:t>CATT</w:t>
            </w:r>
          </w:p>
        </w:tc>
        <w:tc>
          <w:tcPr>
            <w:tcW w:w="7837" w:type="dxa"/>
          </w:tcPr>
          <w:p w14:paraId="08CEE7A6" w14:textId="77777777" w:rsidR="00233039" w:rsidRDefault="00866D64">
            <w:pPr>
              <w:rPr>
                <w:rFonts w:eastAsiaTheme="minorEastAsia"/>
              </w:rPr>
            </w:pPr>
            <w:r>
              <w:rPr>
                <w:rFonts w:eastAsiaTheme="minorEastAsia" w:hint="eastAsia"/>
              </w:rPr>
              <w:t>Alt 2 is prefered.</w:t>
            </w:r>
          </w:p>
        </w:tc>
      </w:tr>
      <w:tr w:rsidR="00233039" w14:paraId="08CEE7AA" w14:textId="77777777">
        <w:tc>
          <w:tcPr>
            <w:tcW w:w="1525" w:type="dxa"/>
          </w:tcPr>
          <w:p w14:paraId="08CEE7A8" w14:textId="77777777" w:rsidR="00233039" w:rsidRDefault="00866D64">
            <w:pPr>
              <w:rPr>
                <w:rFonts w:eastAsiaTheme="minorEastAsia"/>
              </w:rPr>
            </w:pPr>
            <w:r>
              <w:rPr>
                <w:rFonts w:eastAsiaTheme="minorEastAsia" w:hint="eastAsia"/>
              </w:rPr>
              <w:t>ZTE, Sanechips</w:t>
            </w:r>
          </w:p>
        </w:tc>
        <w:tc>
          <w:tcPr>
            <w:tcW w:w="7837" w:type="dxa"/>
          </w:tcPr>
          <w:p w14:paraId="08CEE7A9" w14:textId="77777777" w:rsidR="00233039" w:rsidRDefault="00866D64">
            <w:pPr>
              <w:rPr>
                <w:rFonts w:eastAsiaTheme="minorEastAsia"/>
              </w:rPr>
            </w:pPr>
            <w:r>
              <w:rPr>
                <w:rFonts w:eastAsiaTheme="minorEastAsia" w:hint="eastAsia"/>
              </w:rPr>
              <w:t>We prefer Alt2.</w:t>
            </w:r>
          </w:p>
        </w:tc>
      </w:tr>
      <w:tr w:rsidR="00233039" w14:paraId="08CEE7B3" w14:textId="77777777">
        <w:tc>
          <w:tcPr>
            <w:tcW w:w="1525" w:type="dxa"/>
          </w:tcPr>
          <w:p w14:paraId="08CEE7AB" w14:textId="77777777" w:rsidR="00233039" w:rsidRDefault="00866D64">
            <w:pPr>
              <w:rPr>
                <w:rFonts w:eastAsiaTheme="minorEastAsia"/>
              </w:rPr>
            </w:pPr>
            <w:r>
              <w:rPr>
                <w:rFonts w:eastAsiaTheme="minorEastAsia" w:hint="eastAsia"/>
              </w:rPr>
              <w:t>v</w:t>
            </w:r>
            <w:r>
              <w:rPr>
                <w:rFonts w:eastAsiaTheme="minorEastAsia"/>
              </w:rPr>
              <w:t>ivo</w:t>
            </w:r>
          </w:p>
        </w:tc>
        <w:tc>
          <w:tcPr>
            <w:tcW w:w="7837" w:type="dxa"/>
          </w:tcPr>
          <w:p w14:paraId="08CEE7AC" w14:textId="77777777" w:rsidR="00233039" w:rsidRDefault="00866D64">
            <w:pPr>
              <w:rPr>
                <w:rFonts w:eastAsiaTheme="minorEastAsia"/>
              </w:rPr>
            </w:pPr>
            <w:r>
              <w:rPr>
                <w:rFonts w:eastAsiaTheme="minorEastAsia"/>
              </w:rPr>
              <w:t>Although there’s a sub-bullet of note under each alternatives saying “</w:t>
            </w:r>
            <w:r>
              <w:rPr>
                <w:rFonts w:eastAsiaTheme="minorEastAsia"/>
                <w:color w:val="FF0000"/>
              </w:rPr>
              <w:t>It is a separate discussion if the requirement of 10% over 100ms is per UE or per cell</w:t>
            </w:r>
            <w:r>
              <w:rPr>
                <w:rFonts w:eastAsiaTheme="minorEastAsia"/>
              </w:rPr>
              <w:t xml:space="preserve">”, we think it is better to decide the short control signaling requirement is counted per-cell or per-UE first before we agree on any alternative here. Our reason is stated below. </w:t>
            </w:r>
          </w:p>
          <w:p w14:paraId="08CEE7AD" w14:textId="77777777" w:rsidR="00233039" w:rsidRDefault="00233039">
            <w:pPr>
              <w:rPr>
                <w:rFonts w:eastAsiaTheme="minorEastAsia"/>
              </w:rPr>
            </w:pPr>
          </w:p>
          <w:p w14:paraId="08CEE7AE" w14:textId="77777777" w:rsidR="00233039" w:rsidRDefault="00866D64">
            <w:pPr>
              <w:rPr>
                <w:rFonts w:eastAsiaTheme="minorEastAsia"/>
              </w:rPr>
            </w:pPr>
            <w:r>
              <w:rPr>
                <w:rFonts w:eastAsiaTheme="minorEastAsia"/>
              </w:rPr>
              <w:t xml:space="preserve">During the discussion of 2.7-1 (the first bullet of Alt.2), the moderator </w:t>
            </w:r>
            <w:r>
              <w:rPr>
                <w:rFonts w:eastAsiaTheme="minorEastAsia"/>
              </w:rPr>
              <w:t xml:space="preserve">claimed that Alt2 has nothing to do with the 10% requirement. However, according to the reply from the moderator, it looks like that Alt2 implicitly assumes that the 10% requirement is per-cell. Otherwise, it’s not clear to us how the gNB can set the flag </w:t>
            </w:r>
            <w:r>
              <w:rPr>
                <w:rFonts w:eastAsiaTheme="minorEastAsia"/>
              </w:rPr>
              <w:t>if UE decides the 10% requirement is not fulfilled. We copy our question and moderator’s reply in 2.7-1 below.</w:t>
            </w:r>
          </w:p>
          <w:p w14:paraId="08CEE7AF" w14:textId="77777777" w:rsidR="00233039" w:rsidRDefault="00233039">
            <w:pPr>
              <w:rPr>
                <w:rFonts w:eastAsiaTheme="minorEastAsia"/>
              </w:rPr>
            </w:pPr>
          </w:p>
          <w:p w14:paraId="08CEE7B0" w14:textId="77777777" w:rsidR="00233039" w:rsidRDefault="00866D64">
            <w:pPr>
              <w:rPr>
                <w:rFonts w:eastAsiaTheme="minorEastAsia"/>
              </w:rPr>
            </w:pPr>
            <w:r>
              <w:rPr>
                <w:rFonts w:eastAsiaTheme="minorEastAsia"/>
                <w:noProof/>
              </w:rPr>
              <w:drawing>
                <wp:inline distT="0" distB="0" distL="0" distR="0" wp14:anchorId="08CEE88B" wp14:editId="08CEE88C">
                  <wp:extent cx="4839335" cy="114363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43"/>
                          <a:stretch>
                            <a:fillRect/>
                          </a:stretch>
                        </pic:blipFill>
                        <pic:spPr>
                          <a:xfrm>
                            <a:off x="0" y="0"/>
                            <a:ext cx="4839335" cy="1143635"/>
                          </a:xfrm>
                          <a:prstGeom prst="rect">
                            <a:avLst/>
                          </a:prstGeom>
                        </pic:spPr>
                      </pic:pic>
                    </a:graphicData>
                  </a:graphic>
                </wp:inline>
              </w:drawing>
            </w:r>
          </w:p>
          <w:p w14:paraId="08CEE7B1" w14:textId="77777777" w:rsidR="00233039" w:rsidRDefault="00233039">
            <w:pPr>
              <w:rPr>
                <w:rFonts w:eastAsiaTheme="minorEastAsia"/>
              </w:rPr>
            </w:pPr>
          </w:p>
          <w:p w14:paraId="08CEE7B2" w14:textId="77777777" w:rsidR="00233039" w:rsidRDefault="00866D64">
            <w:pPr>
              <w:rPr>
                <w:rFonts w:eastAsiaTheme="minorEastAsia"/>
              </w:rPr>
            </w:pPr>
            <w:r>
              <w:rPr>
                <w:rFonts w:eastAsiaTheme="minorEastAsia"/>
              </w:rPr>
              <w:t xml:space="preserve">In our view, gNB can enable or disable the short control signaling by 1 bit in SIB1. However, it is up to UE to determine if the 10% </w:t>
            </w:r>
            <w:r>
              <w:rPr>
                <w:rFonts w:eastAsiaTheme="minorEastAsia"/>
              </w:rPr>
              <w:t>requirement is met. We think the short control signaling with the 10% requirement counted per-UE complies with the regulation.</w:t>
            </w:r>
          </w:p>
        </w:tc>
      </w:tr>
      <w:tr w:rsidR="00233039" w14:paraId="08CEE7B6" w14:textId="77777777">
        <w:tc>
          <w:tcPr>
            <w:tcW w:w="1525" w:type="dxa"/>
          </w:tcPr>
          <w:p w14:paraId="08CEE7B4" w14:textId="77777777" w:rsidR="00233039" w:rsidRDefault="00866D64">
            <w:pPr>
              <w:rPr>
                <w:rFonts w:eastAsiaTheme="minorEastAsia"/>
              </w:rPr>
            </w:pPr>
            <w:r>
              <w:rPr>
                <w:rFonts w:eastAsiaTheme="minorEastAsia"/>
              </w:rPr>
              <w:t>FW</w:t>
            </w:r>
          </w:p>
        </w:tc>
        <w:tc>
          <w:tcPr>
            <w:tcW w:w="7837" w:type="dxa"/>
          </w:tcPr>
          <w:p w14:paraId="08CEE7B5" w14:textId="77777777" w:rsidR="00233039" w:rsidRDefault="00866D64">
            <w:pPr>
              <w:rPr>
                <w:rFonts w:eastAsiaTheme="minorEastAsia"/>
              </w:rPr>
            </w:pPr>
            <w:r>
              <w:rPr>
                <w:rFonts w:eastAsiaTheme="minorEastAsia"/>
              </w:rPr>
              <w:t>Prefer Alt-2.</w:t>
            </w:r>
          </w:p>
        </w:tc>
      </w:tr>
      <w:tr w:rsidR="00233039" w14:paraId="08CEE7BB" w14:textId="77777777">
        <w:tc>
          <w:tcPr>
            <w:tcW w:w="1525" w:type="dxa"/>
          </w:tcPr>
          <w:p w14:paraId="08CEE7B7" w14:textId="77777777" w:rsidR="00233039" w:rsidRDefault="00866D64">
            <w:pPr>
              <w:rPr>
                <w:rFonts w:eastAsiaTheme="minorEastAsia"/>
              </w:rPr>
            </w:pPr>
            <w:r>
              <w:rPr>
                <w:rFonts w:eastAsiaTheme="minorEastAsia"/>
              </w:rPr>
              <w:t>Ericsson 2</w:t>
            </w:r>
          </w:p>
        </w:tc>
        <w:tc>
          <w:tcPr>
            <w:tcW w:w="7837" w:type="dxa"/>
          </w:tcPr>
          <w:p w14:paraId="08CEE7B8" w14:textId="77777777" w:rsidR="00233039" w:rsidRDefault="00866D64">
            <w:pPr>
              <w:rPr>
                <w:rFonts w:eastAsiaTheme="minorEastAsia"/>
              </w:rPr>
            </w:pPr>
            <w:r>
              <w:rPr>
                <w:rFonts w:eastAsiaTheme="minorEastAsia"/>
              </w:rPr>
              <w:t>We agree with Apple and urge companies to see that flexibility does not equate to improved performa</w:t>
            </w:r>
            <w:r>
              <w:rPr>
                <w:rFonts w:eastAsiaTheme="minorEastAsia"/>
              </w:rPr>
              <w:t xml:space="preserve">nce in this case. </w:t>
            </w:r>
          </w:p>
          <w:p w14:paraId="08CEE7B9" w14:textId="77777777" w:rsidR="00233039" w:rsidRDefault="00866D64">
            <w:pPr>
              <w:rPr>
                <w:rFonts w:eastAsiaTheme="minorEastAsia"/>
              </w:rPr>
            </w:pPr>
            <w:r>
              <w:rPr>
                <w:rFonts w:eastAsiaTheme="minorEastAsia"/>
              </w:rPr>
              <w:t>To all the proponents of Alt 2: Why do we need signalling to indicate if contention exempt short control signalling transmissions are allowed or not? What is the motivation to disable it?  In regions where it is allowed, by disabling it,</w:t>
            </w:r>
            <w:r>
              <w:rPr>
                <w:rFonts w:eastAsiaTheme="minorEastAsia"/>
              </w:rPr>
              <w:t xml:space="preserve"> the</w:t>
            </w:r>
            <w:r>
              <w:rPr>
                <w:rFonts w:eastAsiaTheme="minorEastAsia"/>
              </w:rPr>
              <w:lastRenderedPageBreak/>
              <w:t>re is no performance improvement as no LBT works better over LBT in the simulations we have done so far. Therefore, the signalling is needed only for regions where such transmissions are not allowed; a.k.a Japan. However, in Japan, all transmissions ne</w:t>
            </w:r>
            <w:r>
              <w:rPr>
                <w:rFonts w:eastAsiaTheme="minorEastAsia"/>
              </w:rPr>
              <w:t>ed sensing before transmissions. Hence, the 1 bit solution for all UL transmissions.</w:t>
            </w:r>
          </w:p>
          <w:p w14:paraId="08CEE7BA" w14:textId="77777777" w:rsidR="00233039" w:rsidRDefault="00866D64">
            <w:pPr>
              <w:rPr>
                <w:rFonts w:eastAsiaTheme="minorEastAsia"/>
              </w:rPr>
            </w:pPr>
            <w:r>
              <w:rPr>
                <w:rFonts w:eastAsiaTheme="minorEastAsia"/>
              </w:rPr>
              <w:t xml:space="preserve">On the other hand,  Alt2 is only adding unnecessary overhead for no apparent benefit. </w:t>
            </w:r>
          </w:p>
        </w:tc>
      </w:tr>
      <w:tr w:rsidR="00233039" w14:paraId="08CEE7BE" w14:textId="77777777">
        <w:tc>
          <w:tcPr>
            <w:tcW w:w="1525" w:type="dxa"/>
          </w:tcPr>
          <w:p w14:paraId="08CEE7BC" w14:textId="77777777" w:rsidR="00233039" w:rsidRDefault="00866D64">
            <w:pPr>
              <w:rPr>
                <w:rFonts w:eastAsiaTheme="minorEastAsia"/>
              </w:rPr>
            </w:pPr>
            <w:r>
              <w:rPr>
                <w:rFonts w:eastAsiaTheme="minorEastAsia" w:hint="eastAsia"/>
              </w:rPr>
              <w:lastRenderedPageBreak/>
              <w:t>T</w:t>
            </w:r>
            <w:r>
              <w:rPr>
                <w:rFonts w:eastAsiaTheme="minorEastAsia"/>
              </w:rPr>
              <w:t>CL</w:t>
            </w:r>
          </w:p>
        </w:tc>
        <w:tc>
          <w:tcPr>
            <w:tcW w:w="7837" w:type="dxa"/>
          </w:tcPr>
          <w:p w14:paraId="08CEE7BD" w14:textId="77777777" w:rsidR="00233039" w:rsidRDefault="00866D64">
            <w:pPr>
              <w:rPr>
                <w:rFonts w:eastAsiaTheme="minorEastAsia"/>
              </w:rPr>
            </w:pPr>
            <w:r>
              <w:rPr>
                <w:rFonts w:eastAsiaTheme="minorEastAsia"/>
              </w:rPr>
              <w:t>We support Alt 2 for flexibility.</w:t>
            </w:r>
          </w:p>
        </w:tc>
      </w:tr>
      <w:tr w:rsidR="00233039" w14:paraId="08CEE7C7" w14:textId="77777777">
        <w:tc>
          <w:tcPr>
            <w:tcW w:w="1525" w:type="dxa"/>
          </w:tcPr>
          <w:p w14:paraId="08CEE7BF" w14:textId="77777777" w:rsidR="00233039" w:rsidRDefault="00866D64">
            <w:pPr>
              <w:rPr>
                <w:rFonts w:eastAsiaTheme="minorEastAsia"/>
              </w:rPr>
            </w:pPr>
            <w:r>
              <w:rPr>
                <w:rFonts w:eastAsiaTheme="minorEastAsia" w:hint="eastAsia"/>
              </w:rPr>
              <w:t>X</w:t>
            </w:r>
            <w:r>
              <w:rPr>
                <w:rFonts w:eastAsiaTheme="minorEastAsia"/>
              </w:rPr>
              <w:t>iaomi</w:t>
            </w:r>
          </w:p>
        </w:tc>
        <w:tc>
          <w:tcPr>
            <w:tcW w:w="7837" w:type="dxa"/>
          </w:tcPr>
          <w:p w14:paraId="08CEE7C0" w14:textId="77777777" w:rsidR="00233039" w:rsidRDefault="00866D64">
            <w:pPr>
              <w:rPr>
                <w:rFonts w:eastAsiaTheme="minorEastAsia"/>
              </w:rPr>
            </w:pPr>
            <w:r>
              <w:rPr>
                <w:rFonts w:eastAsiaTheme="minorEastAsia"/>
              </w:rPr>
              <w:t>Prefer Alt1.</w:t>
            </w:r>
          </w:p>
          <w:p w14:paraId="08CEE7C1" w14:textId="77777777" w:rsidR="00233039" w:rsidRDefault="00866D64">
            <w:r>
              <w:rPr>
                <w:rFonts w:eastAsiaTheme="minorEastAsia"/>
              </w:rPr>
              <w:t>But for the following pa</w:t>
            </w:r>
            <w:r>
              <w:rPr>
                <w:rFonts w:eastAsiaTheme="minorEastAsia"/>
              </w:rPr>
              <w:t xml:space="preserve">rt in Alt 1, it seems </w:t>
            </w:r>
            <w:r>
              <w:rPr>
                <w:rFonts w:eastAsiaTheme="minorEastAsia" w:hint="eastAsia"/>
              </w:rPr>
              <w:t>Type</w:t>
            </w:r>
            <w:r>
              <w:rPr>
                <w:rFonts w:eastAsiaTheme="minorEastAsia"/>
              </w:rPr>
              <w:t xml:space="preserve"> 2 channel access is not supported if </w:t>
            </w:r>
            <w:r>
              <w:t>the bit in SIB is set to false while Type 1 can be used. It seems not reasonable</w:t>
            </w:r>
          </w:p>
          <w:p w14:paraId="08CEE7C2" w14:textId="77777777" w:rsidR="00233039" w:rsidRDefault="00866D64">
            <w:pPr>
              <w:rPr>
                <w:rFonts w:eastAsiaTheme="minorEastAsia"/>
              </w:rPr>
            </w:pPr>
            <w:r>
              <w:t>“</w:t>
            </w:r>
            <w:r>
              <w:rPr>
                <w:bCs/>
                <w:i/>
                <w:color w:val="000000"/>
                <w:szCs w:val="20"/>
              </w:rPr>
              <w:t xml:space="preserve">For fallback DCI formats 0_0 </w:t>
            </w:r>
            <w:r>
              <w:rPr>
                <w:bCs/>
                <w:i/>
                <w:szCs w:val="20"/>
              </w:rPr>
              <w:t xml:space="preserve">and 1_0 and </w:t>
            </w:r>
            <w:r>
              <w:rPr>
                <w:i/>
              </w:rPr>
              <w:t>RAR UL grant</w:t>
            </w:r>
            <w:r>
              <w:rPr>
                <w:bCs/>
                <w:i/>
                <w:szCs w:val="20"/>
              </w:rPr>
              <w:t xml:space="preserve">, </w:t>
            </w:r>
            <w:r>
              <w:rPr>
                <w:i/>
              </w:rPr>
              <w:t>for FR2-2 operation, the ChannelAccess-Cpext field in D</w:t>
            </w:r>
            <w:r>
              <w:rPr>
                <w:i/>
              </w:rPr>
              <w:t>CI indicates the channel access type only. A new table similar to Table 7.3.1.1.1-4 is introduced with entries “Type 1 channel access in 4.4.1 of 37.213”, “Type 2 channel access in 4.4.2 of 37.213 or Type 3 channel access in 4.4.3 of 37.213”. For the 2</w:t>
            </w:r>
            <w:r>
              <w:rPr>
                <w:i/>
                <w:vertAlign w:val="superscript"/>
              </w:rPr>
              <w:t>nd</w:t>
            </w:r>
            <w:r>
              <w:rPr>
                <w:i/>
              </w:rPr>
              <w:t xml:space="preserve"> e</w:t>
            </w:r>
            <w:r>
              <w:rPr>
                <w:i/>
              </w:rPr>
              <w:t>ntry, if the bit is set to true, it will be interpreted as “Type 2 channel access in 4.4.2 of 37.213”. If the bit is set to false, it will be interpreted as “Type 3 channel access in 4.4.3 of 37.213”</w:t>
            </w:r>
            <w:r>
              <w:t>”</w:t>
            </w:r>
            <w:r>
              <w:rPr>
                <w:rFonts w:eastAsiaTheme="minorEastAsia"/>
              </w:rPr>
              <w:t xml:space="preserve"> </w:t>
            </w:r>
          </w:p>
          <w:p w14:paraId="08CEE7C3" w14:textId="77777777" w:rsidR="00233039" w:rsidRDefault="00866D64">
            <w:pPr>
              <w:rPr>
                <w:rFonts w:eastAsiaTheme="minorEastAsia"/>
              </w:rPr>
            </w:pPr>
            <w:r>
              <w:rPr>
                <w:rFonts w:eastAsiaTheme="minorEastAsia"/>
              </w:rPr>
              <w:t>We suggest the following in Alt 1.</w:t>
            </w:r>
          </w:p>
          <w:p w14:paraId="08CEE7C4" w14:textId="77777777" w:rsidR="00233039" w:rsidRDefault="00866D64">
            <w:pPr>
              <w:rPr>
                <w:color w:val="FF0000"/>
              </w:rPr>
            </w:pPr>
            <w:r>
              <w:rPr>
                <w:bCs/>
                <w:color w:val="FF0000"/>
                <w:szCs w:val="20"/>
              </w:rPr>
              <w:t xml:space="preserve">For fallback DCI formats 0_0 and 1_0 and </w:t>
            </w:r>
            <w:r>
              <w:rPr>
                <w:color w:val="FF0000"/>
              </w:rPr>
              <w:t>RAR UL grant</w:t>
            </w:r>
            <w:r>
              <w:rPr>
                <w:bCs/>
                <w:color w:val="FF0000"/>
                <w:szCs w:val="20"/>
              </w:rPr>
              <w:t xml:space="preserve">, </w:t>
            </w:r>
            <w:r>
              <w:rPr>
                <w:color w:val="FF0000"/>
              </w:rPr>
              <w:t xml:space="preserve">for FR2-2 operation, the ChannelAccess-Cpext field in DCI indicates the channel access type only. A new table similar to Table 7.3.1.1.1-4 is introduced with entries “Type 1 channel access in 4.4.1 of </w:t>
            </w:r>
            <w:r>
              <w:rPr>
                <w:color w:val="FF0000"/>
              </w:rPr>
              <w:t>37.213”, “Type 2 channel access in 4.4.2 of 37.213” and “Type 3 channel access in 4.4.3 of 37.213”, and “reserved”. If the bit in SIB is set to true, UE does not expect a DCI indicating “Type 3 channel access in 4.4.3 of 37.213”</w:t>
            </w:r>
          </w:p>
          <w:p w14:paraId="08CEE7C5" w14:textId="77777777" w:rsidR="00233039" w:rsidRDefault="00233039">
            <w:pPr>
              <w:rPr>
                <w:color w:val="FF0000"/>
              </w:rPr>
            </w:pPr>
          </w:p>
          <w:p w14:paraId="08CEE7C6" w14:textId="77777777" w:rsidR="00233039" w:rsidRDefault="00866D64">
            <w:pPr>
              <w:rPr>
                <w:rFonts w:eastAsiaTheme="minorEastAsia"/>
              </w:rPr>
            </w:pPr>
            <w:r>
              <w:rPr>
                <w:color w:val="FF0000"/>
              </w:rPr>
              <w:t>Moderator: Ok. I will capt</w:t>
            </w:r>
            <w:r>
              <w:rPr>
                <w:color w:val="FF0000"/>
              </w:rPr>
              <w:t>ure this as Alt 1B.</w:t>
            </w:r>
          </w:p>
        </w:tc>
      </w:tr>
      <w:tr w:rsidR="00233039" w14:paraId="08CEE7CA" w14:textId="77777777">
        <w:tc>
          <w:tcPr>
            <w:tcW w:w="1525" w:type="dxa"/>
          </w:tcPr>
          <w:p w14:paraId="08CEE7C8" w14:textId="77777777" w:rsidR="00233039" w:rsidRDefault="00866D64">
            <w:pPr>
              <w:rPr>
                <w:rFonts w:eastAsia="MS Mincho"/>
                <w:lang w:eastAsia="ja-JP"/>
              </w:rPr>
            </w:pPr>
            <w:r>
              <w:rPr>
                <w:rFonts w:eastAsia="MS Mincho" w:hint="eastAsia"/>
                <w:lang w:eastAsia="ja-JP"/>
              </w:rPr>
              <w:t>D</w:t>
            </w:r>
            <w:r>
              <w:rPr>
                <w:rFonts w:eastAsia="MS Mincho"/>
                <w:lang w:eastAsia="ja-JP"/>
              </w:rPr>
              <w:t>OCOMO</w:t>
            </w:r>
          </w:p>
        </w:tc>
        <w:tc>
          <w:tcPr>
            <w:tcW w:w="7837" w:type="dxa"/>
          </w:tcPr>
          <w:p w14:paraId="08CEE7C9" w14:textId="77777777" w:rsidR="00233039" w:rsidRDefault="00866D64">
            <w:pPr>
              <w:rPr>
                <w:rFonts w:eastAsia="MS Mincho"/>
                <w:lang w:eastAsia="ja-JP"/>
              </w:rPr>
            </w:pPr>
            <w:r>
              <w:rPr>
                <w:rFonts w:eastAsia="MS Mincho"/>
                <w:lang w:eastAsia="ja-JP"/>
              </w:rPr>
              <w:t xml:space="preserve">From our point of view, the most important part is to support an indication of Type 2 channel access even with fallback DCI (not saying prior to RRC configuration). Alt-1a, which decouple this aspect, or Alt-1b, which allows UE </w:t>
            </w:r>
            <w:r>
              <w:rPr>
                <w:rFonts w:eastAsia="MS Mincho"/>
                <w:lang w:eastAsia="ja-JP"/>
              </w:rPr>
              <w:t xml:space="preserve">to perform Type 2 channel access per an indication of fallback DCI if UE is capable of Type 2, are ok for us, although our best preference is alt-2. </w:t>
            </w:r>
          </w:p>
        </w:tc>
      </w:tr>
      <w:tr w:rsidR="00233039" w14:paraId="08CEE7CD" w14:textId="77777777">
        <w:tc>
          <w:tcPr>
            <w:tcW w:w="1525" w:type="dxa"/>
          </w:tcPr>
          <w:p w14:paraId="08CEE7CB" w14:textId="77777777" w:rsidR="00233039" w:rsidRDefault="00866D64">
            <w:pPr>
              <w:rPr>
                <w:rFonts w:eastAsia="MS Mincho"/>
                <w:lang w:eastAsia="ja-JP"/>
              </w:rPr>
            </w:pPr>
            <w:r>
              <w:rPr>
                <w:rFonts w:eastAsia="MS Mincho"/>
                <w:lang w:eastAsia="ja-JP"/>
              </w:rPr>
              <w:t>Nokia, NSB</w:t>
            </w:r>
          </w:p>
        </w:tc>
        <w:tc>
          <w:tcPr>
            <w:tcW w:w="7837" w:type="dxa"/>
          </w:tcPr>
          <w:p w14:paraId="08CEE7CC" w14:textId="77777777" w:rsidR="00233039" w:rsidRDefault="00866D64">
            <w:pPr>
              <w:rPr>
                <w:rFonts w:eastAsia="MS Mincho"/>
                <w:lang w:eastAsia="ja-JP"/>
              </w:rPr>
            </w:pPr>
            <w:r>
              <w:rPr>
                <w:rFonts w:eastAsia="MS Mincho"/>
                <w:lang w:eastAsia="ja-JP"/>
              </w:rPr>
              <w:t xml:space="preserve">We support  Alt 2 for its flexibility. </w:t>
            </w:r>
          </w:p>
        </w:tc>
      </w:tr>
      <w:tr w:rsidR="00233039" w14:paraId="08CEE7DD" w14:textId="77777777">
        <w:tc>
          <w:tcPr>
            <w:tcW w:w="1525" w:type="dxa"/>
          </w:tcPr>
          <w:p w14:paraId="08CEE7CE" w14:textId="77777777" w:rsidR="00233039" w:rsidRDefault="00866D64">
            <w:pPr>
              <w:rPr>
                <w:rFonts w:eastAsia="MS Mincho"/>
                <w:highlight w:val="red"/>
                <w:lang w:eastAsia="ja-JP"/>
              </w:rPr>
            </w:pPr>
            <w:r>
              <w:rPr>
                <w:rFonts w:eastAsia="MS Mincho"/>
                <w:lang w:eastAsia="ja-JP"/>
              </w:rPr>
              <w:t>Huawei, Hisi</w:t>
            </w:r>
            <w:r>
              <w:rPr>
                <w:rFonts w:eastAsia="MS Mincho"/>
                <w:lang w:eastAsia="ja-JP"/>
              </w:rPr>
              <w:lastRenderedPageBreak/>
              <w:t xml:space="preserve">licon </w:t>
            </w:r>
          </w:p>
        </w:tc>
        <w:tc>
          <w:tcPr>
            <w:tcW w:w="7837" w:type="dxa"/>
          </w:tcPr>
          <w:p w14:paraId="08CEE7CF" w14:textId="77777777" w:rsidR="00233039" w:rsidRDefault="00866D64">
            <w:pPr>
              <w:rPr>
                <w:rFonts w:eastAsia="MS Mincho"/>
                <w:lang w:eastAsia="ja-JP"/>
              </w:rPr>
            </w:pPr>
            <w:r>
              <w:rPr>
                <w:rFonts w:eastAsia="MS Mincho"/>
                <w:lang w:eastAsia="ja-JP"/>
              </w:rPr>
              <w:lastRenderedPageBreak/>
              <w:t xml:space="preserve">We can agree with Alt 2 with </w:t>
            </w:r>
            <w:r>
              <w:rPr>
                <w:rFonts w:eastAsia="MS Mincho"/>
                <w:lang w:eastAsia="ja-JP"/>
              </w:rPr>
              <w:t>changing the following sub-bullet to FFS:</w:t>
            </w:r>
          </w:p>
          <w:p w14:paraId="08CEE7D0" w14:textId="77777777" w:rsidR="00233039" w:rsidRDefault="00233039">
            <w:pPr>
              <w:rPr>
                <w:rFonts w:eastAsia="MS Mincho"/>
                <w:lang w:eastAsia="ja-JP"/>
              </w:rPr>
            </w:pPr>
          </w:p>
          <w:p w14:paraId="08CEE7D1" w14:textId="77777777" w:rsidR="00233039" w:rsidRDefault="00866D64">
            <w:pPr>
              <w:pStyle w:val="ListParagraph"/>
              <w:numPr>
                <w:ilvl w:val="0"/>
                <w:numId w:val="49"/>
              </w:numPr>
              <w:rPr>
                <w:rFonts w:eastAsia="MS Mincho"/>
                <w:lang w:eastAsia="ja-JP"/>
              </w:rPr>
            </w:pPr>
            <w:r>
              <w:rPr>
                <w:highlight w:val="yellow"/>
              </w:rPr>
              <w:t>FFS:</w:t>
            </w:r>
            <w:r>
              <w:t xml:space="preserve"> RRC configuration is introduced to indicate either Type 2 channel access or Type 3 channel access will be used, subject to UE capability</w:t>
            </w:r>
          </w:p>
          <w:p w14:paraId="08CEE7D2" w14:textId="77777777" w:rsidR="00233039" w:rsidRDefault="00866D64">
            <w:r>
              <w:t xml:space="preserve">As discussed earlier in Section 2.12 for LBT upgrade, we don’t see the </w:t>
            </w:r>
            <w:r>
              <w:t xml:space="preserve">need for RRC configuration to indicate Type 2 or Type 3 LBT. For instance, the mechanism described in our following proposal can be used. Note that UE can find its location (country) from </w:t>
            </w:r>
            <w:r>
              <w:rPr>
                <w:i/>
              </w:rPr>
              <w:t>PLMN-IdentityInfoList</w:t>
            </w:r>
            <w:r>
              <w:t xml:space="preserve"> in SIB1. That should be enough to know if Type</w:t>
            </w:r>
            <w:r>
              <w:t>2 LBT is required for sharing the COT.</w:t>
            </w:r>
          </w:p>
          <w:p w14:paraId="08CEE7D3" w14:textId="77777777" w:rsidR="00233039" w:rsidRDefault="00233039"/>
          <w:p w14:paraId="08CEE7D4" w14:textId="77777777" w:rsidR="00233039" w:rsidRDefault="00866D64">
            <w:r>
              <w:rPr>
                <w:rFonts w:eastAsia="Batang"/>
              </w:rPr>
              <w:t>Alternatively, the</w:t>
            </w:r>
            <w:r>
              <w:t xml:space="preserve"> </w:t>
            </w:r>
            <w:r>
              <w:rPr>
                <w:rFonts w:eastAsia="Batang"/>
              </w:rPr>
              <w:t>RRC configuration in SIB1 to indicate if msg1 or msgA transmission with Contention Exempt Short Control Signaling can also be used to indicate Type 2 or Type 3.</w:t>
            </w:r>
          </w:p>
          <w:p w14:paraId="08CEE7D5" w14:textId="77777777" w:rsidR="00233039" w:rsidRDefault="00233039"/>
          <w:p w14:paraId="08CEE7D6" w14:textId="77777777" w:rsidR="00233039" w:rsidRDefault="00866D64">
            <w:pPr>
              <w:pStyle w:val="discussionpoint"/>
              <w:rPr>
                <w:strike/>
              </w:rPr>
            </w:pPr>
            <w:r>
              <w:t xml:space="preserve">Proposal 2.12-2 (modified) </w:t>
            </w:r>
            <w:r>
              <w:rPr>
                <w:strike/>
              </w:rPr>
              <w:t>(RRC imp</w:t>
            </w:r>
            <w:r>
              <w:rPr>
                <w:strike/>
              </w:rPr>
              <w:t>act) (new)</w:t>
            </w:r>
          </w:p>
          <w:p w14:paraId="08CEE7D7" w14:textId="77777777" w:rsidR="00233039" w:rsidRDefault="00866D64">
            <w:pPr>
              <w:rPr>
                <w:rFonts w:ascii="Calibri" w:eastAsiaTheme="minorEastAsia" w:hAnsi="Calibri" w:cs="Calibri"/>
                <w:sz w:val="22"/>
              </w:rPr>
            </w:pPr>
            <w:r>
              <w:t xml:space="preserve">For an UL transmission indicated or configured to use Type 1 channel access, if the UE later finds out, </w:t>
            </w:r>
            <w:r>
              <w:rPr>
                <w:color w:val="000000" w:themeColor="text1"/>
              </w:rPr>
              <w:t xml:space="preserve">through DCI 2_0 detection, the transmission falls </w:t>
            </w:r>
            <w:r>
              <w:t xml:space="preserve">in a gNB COT, the UE can change the channel access type to Type 2 channel access or Type 3 </w:t>
            </w:r>
            <w:r>
              <w:t>channel access.</w:t>
            </w:r>
          </w:p>
          <w:p w14:paraId="08CEE7D8" w14:textId="77777777" w:rsidR="00233039" w:rsidRDefault="00866D64">
            <w:pPr>
              <w:pStyle w:val="ListParagraph"/>
              <w:numPr>
                <w:ilvl w:val="0"/>
                <w:numId w:val="38"/>
              </w:numPr>
              <w:rPr>
                <w:rFonts w:eastAsia="Times New Roman"/>
                <w:strike/>
                <w:snapToGrid/>
                <w:szCs w:val="32"/>
                <w:lang w:val="en-US" w:eastAsia="zh-CN"/>
              </w:rPr>
            </w:pPr>
            <w:r>
              <w:rPr>
                <w:rFonts w:eastAsia="Times New Roman"/>
                <w:strike/>
                <w:snapToGrid/>
                <w:szCs w:val="32"/>
                <w:lang w:val="en-US" w:eastAsia="zh-CN"/>
              </w:rPr>
              <w:t>RRC configuration is introduced to indicate either Type 2 channel access or Type 3 channel access will be used, subject to UE capability</w:t>
            </w:r>
          </w:p>
          <w:p w14:paraId="08CEE7D9" w14:textId="77777777" w:rsidR="00233039" w:rsidRDefault="00866D64">
            <w:pPr>
              <w:pStyle w:val="ListParagraph"/>
              <w:numPr>
                <w:ilvl w:val="0"/>
                <w:numId w:val="38"/>
              </w:numPr>
              <w:rPr>
                <w:rFonts w:eastAsia="Times New Roman"/>
                <w:snapToGrid/>
                <w:szCs w:val="32"/>
                <w:lang w:val="en-US" w:eastAsia="zh-CN"/>
              </w:rPr>
            </w:pPr>
            <w:r>
              <w:rPr>
                <w:rFonts w:eastAsia="Times New Roman"/>
                <w:snapToGrid/>
                <w:szCs w:val="32"/>
                <w:lang w:val="en-US" w:eastAsia="zh-CN"/>
              </w:rPr>
              <w:t xml:space="preserve">if the local regulation requires Type 2 LBT for COT sharing and UE has indicated the </w:t>
            </w:r>
            <w:r>
              <w:rPr>
                <w:rFonts w:eastAsia="Times New Roman"/>
                <w:snapToGrid/>
                <w:szCs w:val="32"/>
                <w:lang w:val="en-US" w:eastAsia="zh-CN"/>
              </w:rPr>
              <w:t>capability to support Type 2 LBT, UE switches Type 1 channel access procedure to Type 2 channel access procedure.</w:t>
            </w:r>
          </w:p>
          <w:p w14:paraId="08CEE7DA" w14:textId="77777777" w:rsidR="00233039" w:rsidRDefault="00866D64">
            <w:pPr>
              <w:pStyle w:val="ListParagraph"/>
              <w:numPr>
                <w:ilvl w:val="0"/>
                <w:numId w:val="38"/>
              </w:numPr>
              <w:rPr>
                <w:rFonts w:eastAsia="Times New Roman"/>
                <w:snapToGrid/>
                <w:szCs w:val="32"/>
                <w:lang w:val="en-US" w:eastAsia="zh-CN"/>
              </w:rPr>
            </w:pPr>
            <w:r>
              <w:rPr>
                <w:rFonts w:eastAsia="Times New Roman"/>
                <w:snapToGrid/>
                <w:szCs w:val="32"/>
                <w:lang w:val="en-US" w:eastAsia="zh-CN"/>
              </w:rPr>
              <w:t>if the local regulation requires Type 2 LBT for COT sharing and UE has not indicated the capability to support Type 2 LBT, UE does not transmi</w:t>
            </w:r>
            <w:r>
              <w:rPr>
                <w:rFonts w:eastAsia="Times New Roman"/>
                <w:snapToGrid/>
                <w:szCs w:val="32"/>
                <w:lang w:val="en-US" w:eastAsia="zh-CN"/>
              </w:rPr>
              <w:t>t.</w:t>
            </w:r>
          </w:p>
          <w:p w14:paraId="08CEE7DB" w14:textId="77777777" w:rsidR="00233039" w:rsidRDefault="00866D64">
            <w:pPr>
              <w:pStyle w:val="ListParagraph"/>
              <w:numPr>
                <w:ilvl w:val="0"/>
                <w:numId w:val="38"/>
              </w:numPr>
              <w:rPr>
                <w:rFonts w:eastAsia="Times New Roman"/>
                <w:snapToGrid/>
                <w:szCs w:val="32"/>
                <w:lang w:val="en-US" w:eastAsia="zh-CN"/>
              </w:rPr>
            </w:pPr>
            <w:r>
              <w:rPr>
                <w:rFonts w:eastAsia="Times New Roman"/>
                <w:snapToGrid/>
                <w:szCs w:val="32"/>
                <w:lang w:val="en-US" w:eastAsia="zh-CN"/>
              </w:rPr>
              <w:t>if the local regulation does not require Type 2 LBT for COT sharing, UE switches Type 1 channel access procedure to Type 3 channel access procedure</w:t>
            </w:r>
          </w:p>
          <w:p w14:paraId="08CEE7DC" w14:textId="77777777" w:rsidR="00233039" w:rsidRDefault="00233039">
            <w:pPr>
              <w:rPr>
                <w:rFonts w:eastAsia="MS Mincho"/>
                <w:lang w:eastAsia="ja-JP"/>
              </w:rPr>
            </w:pPr>
          </w:p>
        </w:tc>
      </w:tr>
      <w:tr w:rsidR="00233039" w14:paraId="08CEE7E0" w14:textId="77777777">
        <w:tc>
          <w:tcPr>
            <w:tcW w:w="1525" w:type="dxa"/>
          </w:tcPr>
          <w:p w14:paraId="08CEE7DE" w14:textId="77777777" w:rsidR="00233039" w:rsidRDefault="00866D64">
            <w:pPr>
              <w:rPr>
                <w:rFonts w:eastAsia="MS Mincho"/>
                <w:lang w:eastAsia="ja-JP"/>
              </w:rPr>
            </w:pPr>
            <w:r>
              <w:rPr>
                <w:rFonts w:eastAsia="SimSun" w:hint="eastAsia"/>
              </w:rPr>
              <w:lastRenderedPageBreak/>
              <w:t>Transsion</w:t>
            </w:r>
          </w:p>
        </w:tc>
        <w:tc>
          <w:tcPr>
            <w:tcW w:w="7837" w:type="dxa"/>
          </w:tcPr>
          <w:p w14:paraId="08CEE7DF" w14:textId="77777777" w:rsidR="00233039" w:rsidRDefault="00866D64">
            <w:pPr>
              <w:rPr>
                <w:rFonts w:eastAsia="MS Mincho"/>
                <w:lang w:eastAsia="ja-JP"/>
              </w:rPr>
            </w:pPr>
            <w:r>
              <w:rPr>
                <w:rFonts w:eastAsia="SimSun" w:hint="eastAsia"/>
              </w:rPr>
              <w:t>We prefer Alt 2 for its flexibility.</w:t>
            </w:r>
          </w:p>
        </w:tc>
      </w:tr>
    </w:tbl>
    <w:p w14:paraId="08CEE7E1" w14:textId="77777777" w:rsidR="00233039" w:rsidRDefault="00233039">
      <w:pPr>
        <w:rPr>
          <w:lang w:eastAsia="en-US"/>
        </w:rPr>
      </w:pPr>
    </w:p>
    <w:p w14:paraId="08CEE7E2" w14:textId="77777777" w:rsidR="00233039" w:rsidRDefault="00233039">
      <w:pPr>
        <w:rPr>
          <w:lang w:eastAsia="en-US"/>
        </w:rPr>
      </w:pPr>
    </w:p>
    <w:p w14:paraId="08CEE7E3" w14:textId="77777777" w:rsidR="00233039" w:rsidRDefault="00233039">
      <w:pPr>
        <w:rPr>
          <w:lang w:val="en-GB" w:eastAsia="en-US"/>
        </w:rPr>
      </w:pPr>
    </w:p>
    <w:p w14:paraId="08CEE7E4" w14:textId="77777777" w:rsidR="00233039" w:rsidRDefault="00866D64">
      <w:pPr>
        <w:pStyle w:val="Heading2"/>
        <w:rPr>
          <w:rFonts w:ascii="Times New Roman" w:hAnsi="Times New Roman"/>
        </w:rPr>
      </w:pPr>
      <w:r>
        <w:rPr>
          <w:rFonts w:ascii="Times New Roman" w:hAnsi="Times New Roman"/>
        </w:rPr>
        <w:lastRenderedPageBreak/>
        <w:t xml:space="preserve">COT Sharing </w:t>
      </w:r>
    </w:p>
    <w:tbl>
      <w:tblPr>
        <w:tblStyle w:val="TableGrid"/>
        <w:tblW w:w="9362" w:type="dxa"/>
        <w:tblLayout w:type="fixed"/>
        <w:tblLook w:val="04A0" w:firstRow="1" w:lastRow="0" w:firstColumn="1" w:lastColumn="0" w:noHBand="0" w:noVBand="1"/>
      </w:tblPr>
      <w:tblGrid>
        <w:gridCol w:w="9362"/>
      </w:tblGrid>
      <w:tr w:rsidR="00233039" w14:paraId="08CEE7F9" w14:textId="77777777">
        <w:tc>
          <w:tcPr>
            <w:tcW w:w="9362" w:type="dxa"/>
          </w:tcPr>
          <w:p w14:paraId="08CEE7E5" w14:textId="77777777" w:rsidR="00233039" w:rsidRDefault="00866D64">
            <w:r>
              <w:rPr>
                <w:highlight w:val="green"/>
              </w:rPr>
              <w:t>Agreement:</w:t>
            </w:r>
          </w:p>
          <w:p w14:paraId="08CEE7E6" w14:textId="77777777" w:rsidR="00233039" w:rsidRDefault="00866D64">
            <w:r>
              <w:t xml:space="preserve">On COT sharing from an initiating device transmission to responding device transmission, </w:t>
            </w:r>
            <w:r>
              <w:rPr>
                <w:color w:val="000000"/>
              </w:rPr>
              <w:t xml:space="preserve">support both of </w:t>
            </w:r>
            <w:r>
              <w:t>the following two alternatives</w:t>
            </w:r>
          </w:p>
          <w:p w14:paraId="08CEE7E7" w14:textId="77777777" w:rsidR="00233039" w:rsidRDefault="00866D64">
            <w:pPr>
              <w:pStyle w:val="ListParagraph"/>
              <w:numPr>
                <w:ilvl w:val="0"/>
                <w:numId w:val="38"/>
              </w:numPr>
            </w:pPr>
            <w:r>
              <w:t>Alt 1: No maximum gap defined between the initiating device transmission and responding device transmission. A respondin</w:t>
            </w:r>
            <w:r>
              <w:t>g device transmission can occur without LBT with any gap within the maximum COT duration</w:t>
            </w:r>
          </w:p>
          <w:p w14:paraId="08CEE7E8" w14:textId="77777777" w:rsidR="00233039" w:rsidRDefault="00866D64">
            <w:pPr>
              <w:pStyle w:val="ListParagraph"/>
              <w:numPr>
                <w:ilvl w:val="0"/>
                <w:numId w:val="38"/>
              </w:numPr>
              <w:rPr>
                <w:rFonts w:eastAsia="Calibri"/>
              </w:rPr>
            </w:pPr>
            <w:r>
              <w:t>Alt 3: Define a maximum gap Y, such that a responding device transmission can occur without LBT only if the transmission starts within Y from the end of the initiating</w:t>
            </w:r>
            <w:r>
              <w:t xml:space="preserve"> device transmission. If the responding device transmission starts after Y from the end of the initiating device transmission, a Cat 2 LBT is needed before the responding device transmission.</w:t>
            </w:r>
          </w:p>
          <w:p w14:paraId="08CEE7E9" w14:textId="77777777" w:rsidR="00233039" w:rsidRDefault="00866D64">
            <w:pPr>
              <w:pStyle w:val="ListParagraph"/>
              <w:numPr>
                <w:ilvl w:val="1"/>
                <w:numId w:val="38"/>
              </w:numPr>
            </w:pPr>
            <w:r>
              <w:t>The Cat 2 LBT uses the same sensing structure as the 8 us initia</w:t>
            </w:r>
            <w:r>
              <w:t>l deferral period as in eCCA</w:t>
            </w:r>
          </w:p>
          <w:p w14:paraId="08CEE7EA" w14:textId="77777777" w:rsidR="00233039" w:rsidRDefault="00866D64">
            <w:pPr>
              <w:pStyle w:val="ListParagraph"/>
              <w:numPr>
                <w:ilvl w:val="1"/>
                <w:numId w:val="38"/>
              </w:numPr>
            </w:pPr>
            <w:r>
              <w:t>Further downselect between the following options:</w:t>
            </w:r>
          </w:p>
          <w:p w14:paraId="08CEE7EB" w14:textId="77777777" w:rsidR="00233039" w:rsidRDefault="00866D64">
            <w:pPr>
              <w:pStyle w:val="ListParagraph"/>
              <w:numPr>
                <w:ilvl w:val="2"/>
                <w:numId w:val="38"/>
              </w:numPr>
              <w:rPr>
                <w:rFonts w:eastAsia="Calibri"/>
              </w:rPr>
            </w:pPr>
            <w:r>
              <w:t>Option 1: Y=8 us (motivated by need to operate in all regions)</w:t>
            </w:r>
          </w:p>
          <w:p w14:paraId="08CEE7EC" w14:textId="77777777" w:rsidR="00233039" w:rsidRDefault="00866D64">
            <w:pPr>
              <w:pStyle w:val="ListParagraph"/>
              <w:numPr>
                <w:ilvl w:val="2"/>
                <w:numId w:val="38"/>
              </w:numPr>
              <w:rPr>
                <w:rFonts w:eastAsia="Calibri"/>
              </w:rPr>
            </w:pPr>
            <w:r>
              <w:t>Option 2: Y=a multiple number of OFDM symbols</w:t>
            </w:r>
          </w:p>
          <w:p w14:paraId="08CEE7ED" w14:textId="77777777" w:rsidR="00233039" w:rsidRDefault="00866D64">
            <w:pPr>
              <w:pStyle w:val="ListParagraph"/>
              <w:numPr>
                <w:ilvl w:val="2"/>
                <w:numId w:val="38"/>
              </w:numPr>
              <w:rPr>
                <w:rFonts w:eastAsia="Calibri"/>
              </w:rPr>
            </w:pPr>
            <w:r>
              <w:t xml:space="preserve">Option 3: gNB determines Y (for example, according to local </w:t>
            </w:r>
            <w:r>
              <w:t>regulation)</w:t>
            </w:r>
          </w:p>
          <w:p w14:paraId="08CEE7EE" w14:textId="77777777" w:rsidR="00233039" w:rsidRDefault="00866D64">
            <w:pPr>
              <w:pStyle w:val="ListParagraph"/>
              <w:numPr>
                <w:ilvl w:val="1"/>
                <w:numId w:val="38"/>
              </w:numPr>
              <w:rPr>
                <w:rFonts w:eastAsia="Calibri"/>
              </w:rPr>
            </w:pPr>
            <w:r>
              <w:rPr>
                <w:rFonts w:eastAsia="Calibri"/>
              </w:rPr>
              <w:t>Cat. 2 LBT is a UE capability</w:t>
            </w:r>
          </w:p>
          <w:p w14:paraId="08CEE7EF" w14:textId="77777777" w:rsidR="00233039" w:rsidRDefault="00866D64">
            <w:pPr>
              <w:pStyle w:val="ListParagraph"/>
              <w:numPr>
                <w:ilvl w:val="0"/>
                <w:numId w:val="38"/>
              </w:numPr>
              <w:rPr>
                <w:rFonts w:eastAsia="Calibri"/>
              </w:rPr>
            </w:pPr>
            <w:r>
              <w:rPr>
                <w:rFonts w:eastAsia="Calibri"/>
              </w:rPr>
              <w:t>The usage of the two alternatives is a gNB choice and depends at least on local regulations.</w:t>
            </w:r>
          </w:p>
          <w:p w14:paraId="08CEE7F0" w14:textId="77777777" w:rsidR="00233039" w:rsidRDefault="00866D64">
            <w:pPr>
              <w:pStyle w:val="ListParagraph"/>
              <w:rPr>
                <w:rFonts w:eastAsia="Calibri"/>
              </w:rPr>
            </w:pPr>
            <w:r>
              <w:t xml:space="preserve">Note: Alt. 3 is motivated by the regulations in Japan but use of Cat. 3 LBT is also an option for operation in Japan and </w:t>
            </w:r>
            <w:r>
              <w:t xml:space="preserve">Cat. 2 LBT is not restricted for use only in Japan. </w:t>
            </w:r>
          </w:p>
          <w:p w14:paraId="08CEE7F1" w14:textId="77777777" w:rsidR="00233039" w:rsidRDefault="00866D64">
            <w:pPr>
              <w:rPr>
                <w:rFonts w:eastAsia="Calibri"/>
              </w:rPr>
            </w:pPr>
            <w:r>
              <w:rPr>
                <w:rFonts w:eastAsia="Calibri"/>
              </w:rPr>
              <w:t>Note: Maximum gap allowed without Cat 2 LBT between two initiating device transmissions is to be separately discussed</w:t>
            </w:r>
          </w:p>
          <w:p w14:paraId="08CEE7F2" w14:textId="77777777" w:rsidR="00233039" w:rsidRDefault="00866D64">
            <w:pPr>
              <w:rPr>
                <w:rFonts w:eastAsia="Calibri"/>
              </w:rPr>
            </w:pPr>
            <w:r>
              <w:rPr>
                <w:rFonts w:eastAsia="Calibri"/>
              </w:rPr>
              <w:t>Note: Other use cases of Cat 2 LBT will be separately discussed</w:t>
            </w:r>
          </w:p>
          <w:p w14:paraId="08CEE7F3" w14:textId="77777777" w:rsidR="00233039" w:rsidRDefault="00233039">
            <w:pPr>
              <w:rPr>
                <w:rFonts w:eastAsia="Calibri"/>
              </w:rPr>
            </w:pPr>
          </w:p>
          <w:p w14:paraId="08CEE7F4" w14:textId="77777777" w:rsidR="00233039" w:rsidRDefault="00866D64">
            <w:pPr>
              <w:rPr>
                <w:rFonts w:eastAsia="Batang"/>
                <w:b/>
                <w:bCs/>
                <w:sz w:val="20"/>
                <w:szCs w:val="20"/>
                <w:highlight w:val="green"/>
              </w:rPr>
            </w:pPr>
            <w:r>
              <w:rPr>
                <w:rFonts w:eastAsia="Batang"/>
                <w:b/>
                <w:bCs/>
                <w:highlight w:val="green"/>
              </w:rPr>
              <w:t>Agreement</w:t>
            </w:r>
          </w:p>
          <w:p w14:paraId="08CEE7F5" w14:textId="77777777" w:rsidR="00233039" w:rsidRDefault="00866D64">
            <w:pPr>
              <w:rPr>
                <w:rFonts w:eastAsia="Batang"/>
                <w:sz w:val="22"/>
                <w:szCs w:val="22"/>
                <w:lang w:eastAsia="ja-JP"/>
              </w:rPr>
            </w:pPr>
            <w:r>
              <w:rPr>
                <w:rFonts w:eastAsia="Batang"/>
                <w:lang w:eastAsia="ja-JP"/>
              </w:rPr>
              <w:t>On COT sha</w:t>
            </w:r>
            <w:r>
              <w:rPr>
                <w:rFonts w:eastAsia="Batang"/>
                <w:lang w:eastAsia="ja-JP"/>
              </w:rPr>
              <w:t xml:space="preserve">ring from an initiating device transmission to responding device transmission, when a maximum gap Y is defined, such that a responding device transmission can occur without LBT only if the transmission starts within Y from the end of the initiating device </w:t>
            </w:r>
            <w:r>
              <w:rPr>
                <w:rFonts w:eastAsia="Batang"/>
                <w:lang w:eastAsia="ja-JP"/>
              </w:rPr>
              <w:t>transmission, and a responding device transmission can occur with Cat 2 LBT if the transmission starts later than Y from the end of the initiating device transmission.</w:t>
            </w:r>
          </w:p>
          <w:p w14:paraId="08CEE7F6" w14:textId="77777777" w:rsidR="00233039" w:rsidRDefault="00866D64">
            <w:pPr>
              <w:numPr>
                <w:ilvl w:val="0"/>
                <w:numId w:val="38"/>
              </w:numPr>
              <w:overflowPunct w:val="0"/>
              <w:autoSpaceDE/>
              <w:snapToGrid w:val="0"/>
              <w:spacing w:line="252" w:lineRule="auto"/>
              <w:rPr>
                <w:lang w:val="en-GB" w:eastAsia="ko-KR"/>
              </w:rPr>
            </w:pPr>
            <w:r>
              <w:rPr>
                <w:lang w:eastAsia="ko-KR"/>
              </w:rPr>
              <w:t xml:space="preserve">gNB determines Y as gNB implementation (for example, according to local regulation) and </w:t>
            </w:r>
            <w:r>
              <w:rPr>
                <w:lang w:eastAsia="ko-KR"/>
              </w:rPr>
              <w:t>the value of Y will not be captured in 3GPP spec other than requiring Y to be no less than 8 us.</w:t>
            </w:r>
          </w:p>
          <w:p w14:paraId="08CEE7F7" w14:textId="77777777" w:rsidR="00233039" w:rsidRDefault="00233039">
            <w:pPr>
              <w:rPr>
                <w:rFonts w:eastAsia="Calibri"/>
              </w:rPr>
            </w:pPr>
          </w:p>
          <w:p w14:paraId="08CEE7F8" w14:textId="77777777" w:rsidR="00233039" w:rsidRDefault="00233039"/>
        </w:tc>
      </w:tr>
    </w:tbl>
    <w:p w14:paraId="08CEE7FA" w14:textId="77777777" w:rsidR="00233039" w:rsidRDefault="00233039"/>
    <w:tbl>
      <w:tblPr>
        <w:tblStyle w:val="TableGrid"/>
        <w:tblW w:w="9362" w:type="dxa"/>
        <w:tblLayout w:type="fixed"/>
        <w:tblLook w:val="04A0" w:firstRow="1" w:lastRow="0" w:firstColumn="1" w:lastColumn="0" w:noHBand="0" w:noVBand="1"/>
      </w:tblPr>
      <w:tblGrid>
        <w:gridCol w:w="1908"/>
        <w:gridCol w:w="7454"/>
      </w:tblGrid>
      <w:tr w:rsidR="00233039" w14:paraId="08CEE7FD" w14:textId="77777777">
        <w:tc>
          <w:tcPr>
            <w:tcW w:w="1908" w:type="dxa"/>
          </w:tcPr>
          <w:p w14:paraId="08CEE7FB" w14:textId="77777777" w:rsidR="00233039" w:rsidRDefault="00866D64">
            <w:r>
              <w:t>Company</w:t>
            </w:r>
          </w:p>
        </w:tc>
        <w:tc>
          <w:tcPr>
            <w:tcW w:w="7454" w:type="dxa"/>
          </w:tcPr>
          <w:p w14:paraId="08CEE7FC" w14:textId="77777777" w:rsidR="00233039" w:rsidRDefault="00866D64">
            <w:r>
              <w:t>Key Proposals/Observations/Positions</w:t>
            </w:r>
          </w:p>
        </w:tc>
      </w:tr>
      <w:tr w:rsidR="00233039" w14:paraId="08CEE800" w14:textId="77777777">
        <w:trPr>
          <w:trHeight w:val="1152"/>
        </w:trPr>
        <w:tc>
          <w:tcPr>
            <w:tcW w:w="1908" w:type="dxa"/>
            <w:noWrap/>
          </w:tcPr>
          <w:p w14:paraId="08CEE7FE" w14:textId="77777777" w:rsidR="00233039" w:rsidRDefault="00866D64">
            <w:r>
              <w:t>OPPO</w:t>
            </w:r>
          </w:p>
        </w:tc>
        <w:tc>
          <w:tcPr>
            <w:tcW w:w="7454" w:type="dxa"/>
          </w:tcPr>
          <w:p w14:paraId="08CEE7FF" w14:textId="77777777" w:rsidR="00233039" w:rsidRDefault="00866D64">
            <w:r>
              <w:t xml:space="preserve">Proposal 12: In FR2-2, if the higher layer parameter ul-toDL-COT-SharingED-Threshold-r16 is not provided, the UL to DL COT sharing mechanism still follow the R16 NRU case as if ul-toDL-COT-SharingED-Threshold-r16 is configured. </w:t>
            </w:r>
            <w:r>
              <w:br/>
              <w:t>•</w:t>
            </w:r>
            <w:r>
              <w:tab/>
              <w:t xml:space="preserve">Adopt following TP#1 for </w:t>
            </w:r>
            <w:r>
              <w:t>TS37.213 v17.0.0</w:t>
            </w:r>
            <w:r>
              <w:br/>
              <w:t>•</w:t>
            </w:r>
            <w:r>
              <w:tab/>
              <w:t>Adopt following TP#2 for TS38.212 v17.0.0</w:t>
            </w:r>
          </w:p>
        </w:tc>
      </w:tr>
      <w:tr w:rsidR="00233039" w14:paraId="08CEE803" w14:textId="77777777">
        <w:trPr>
          <w:trHeight w:val="576"/>
        </w:trPr>
        <w:tc>
          <w:tcPr>
            <w:tcW w:w="1908" w:type="dxa"/>
            <w:noWrap/>
          </w:tcPr>
          <w:p w14:paraId="08CEE801" w14:textId="77777777" w:rsidR="00233039" w:rsidRDefault="00866D64">
            <w:r>
              <w:t>Intel Corporation</w:t>
            </w:r>
          </w:p>
        </w:tc>
        <w:tc>
          <w:tcPr>
            <w:tcW w:w="7454" w:type="dxa"/>
          </w:tcPr>
          <w:p w14:paraId="08CEE802" w14:textId="77777777" w:rsidR="00233039" w:rsidRDefault="00866D64">
            <w:r>
              <w:t>Proposal 24: When a UE performing a CG transmission shares its COT with a gNB, the gNB is always allowed to perform both unicast and broadcast transmissions without any constra</w:t>
            </w:r>
            <w:r>
              <w:t>ins, and cg-UCI may always indicate one entry of cg-COT-SharingList-r16.</w:t>
            </w:r>
          </w:p>
        </w:tc>
      </w:tr>
      <w:tr w:rsidR="00233039" w14:paraId="08CEE806" w14:textId="77777777">
        <w:trPr>
          <w:trHeight w:val="3744"/>
        </w:trPr>
        <w:tc>
          <w:tcPr>
            <w:tcW w:w="1908" w:type="dxa"/>
            <w:noWrap/>
          </w:tcPr>
          <w:p w14:paraId="08CEE804" w14:textId="77777777" w:rsidR="00233039" w:rsidRDefault="00866D64">
            <w:r>
              <w:t>Ericsson</w:t>
            </w:r>
          </w:p>
        </w:tc>
        <w:tc>
          <w:tcPr>
            <w:tcW w:w="7454" w:type="dxa"/>
          </w:tcPr>
          <w:p w14:paraId="08CEE805" w14:textId="77777777" w:rsidR="00233039" w:rsidRDefault="00866D64">
            <w:r>
              <w:t>Proposal 12  RAN1 to agree to modify the text in clause 4.4.4 in the CR 37.213 to the following including the text highlighted in yellow-</w:t>
            </w:r>
            <w:r>
              <w:br/>
              <w:t>[If a gNB/UE initiates a channel oc</w:t>
            </w:r>
            <w:r>
              <w:t>cupancy using the channel access procedures described in clause 4.4.1 on a channel, the gNB/UE may transmit a DL/UL transmission(s) that is followed by a UL/DL transmission(s) within the maximum Channel Occupancy Time described in Clause 4.4.1. In this cas</w:t>
            </w:r>
            <w:r>
              <w:t>e, the following are applicable to the UL/DL transmission(s):</w:t>
            </w:r>
            <w:r>
              <w:br/>
              <w:t>-  for regions where there are no local regulatory requirements to perform sensing before each transmission in a shared channel occupancy</w:t>
            </w:r>
            <w:r>
              <w:br/>
              <w:t>•  regardless of the duration of the gap between the UL/</w:t>
            </w:r>
            <w:r>
              <w:t>DL transmission(s) and previous DL/UL transmission(s) on the channel, the UL/DL transmission(s) occurs following the procedures described in Clause 4.4.3; or</w:t>
            </w:r>
            <w:r>
              <w:br/>
              <w:t>•  the UL transmission(s) occurs following the channel access procedure indicated by the schedulin</w:t>
            </w:r>
            <w:r>
              <w:t>g DCI</w:t>
            </w:r>
            <w:r>
              <w:br/>
              <w:t>-  for regions where there are local regulatory requirements to perform sensing before each transmission in a shared channel occupancy</w:t>
            </w:r>
            <w:r>
              <w:br/>
              <w:t>•  if the gap between the UL/DL transmission(s) and previous DL/UL transmission(s) on the channel is more than a th</w:t>
            </w:r>
            <w:r>
              <w:t>reshold that is determined by the gNB and is at least 8μs, the UL/DL transmission(s) occurs following the procedures described in Clause 4.4.2. Otherwise, the UL/DL transmission(s) occurs following the procedures described in Clause 4.4.3.]</w:t>
            </w:r>
          </w:p>
        </w:tc>
      </w:tr>
      <w:tr w:rsidR="00233039" w14:paraId="08CEE809" w14:textId="77777777">
        <w:trPr>
          <w:trHeight w:val="576"/>
        </w:trPr>
        <w:tc>
          <w:tcPr>
            <w:tcW w:w="1908" w:type="dxa"/>
            <w:noWrap/>
          </w:tcPr>
          <w:p w14:paraId="08CEE807" w14:textId="77777777" w:rsidR="00233039" w:rsidRDefault="00866D64">
            <w:r>
              <w:t>Ericsson</w:t>
            </w:r>
          </w:p>
        </w:tc>
        <w:tc>
          <w:tcPr>
            <w:tcW w:w="7454" w:type="dxa"/>
          </w:tcPr>
          <w:p w14:paraId="08CEE808" w14:textId="77777777" w:rsidR="00233039" w:rsidRDefault="00866D64">
            <w:r>
              <w:t>Proposal 16  In regions where sensing is required before all transmissions, for DL transmissions in a UE-initiated COT, the gNB may choose Type 1 channel access or Type 2 channel access based on implementation.</w:t>
            </w:r>
          </w:p>
        </w:tc>
      </w:tr>
      <w:tr w:rsidR="00233039" w14:paraId="08CEE80C" w14:textId="77777777">
        <w:trPr>
          <w:trHeight w:val="1728"/>
        </w:trPr>
        <w:tc>
          <w:tcPr>
            <w:tcW w:w="1908" w:type="dxa"/>
            <w:noWrap/>
          </w:tcPr>
          <w:p w14:paraId="08CEE80A" w14:textId="77777777" w:rsidR="00233039" w:rsidRDefault="00866D64">
            <w:r>
              <w:lastRenderedPageBreak/>
              <w:t>NEC</w:t>
            </w:r>
          </w:p>
        </w:tc>
        <w:tc>
          <w:tcPr>
            <w:tcW w:w="7454" w:type="dxa"/>
          </w:tcPr>
          <w:p w14:paraId="08CEE80B" w14:textId="77777777" w:rsidR="00233039" w:rsidRDefault="00866D64">
            <w:r>
              <w:t>Proposal 1: The maximum gap all</w:t>
            </w:r>
            <w:r>
              <w:t>owed without LBT between two initiating device transmissions should be defined as follows</w:t>
            </w:r>
            <w:r>
              <w:br/>
              <w:t>•</w:t>
            </w:r>
            <w:r>
              <w:tab/>
              <w:t>Alt 1: No maximum gap defined between two initiating device transmissions. An initiating device transmission can occur without LBT with any gap within the maximum C</w:t>
            </w:r>
            <w:r>
              <w:t>OT duration.</w:t>
            </w:r>
            <w:r>
              <w:br/>
              <w:t>•</w:t>
            </w:r>
            <w:r>
              <w:tab/>
              <w:t>Alt 2: Define a maximum gap Y, such that an initiating device transmission can occur without LBT only if the transmission starts within Y from the end of the last initiating device transmission. The value of Y could be determined by UE’s imp</w:t>
            </w:r>
            <w:r>
              <w:t>lementation or predefined by gNB.</w:t>
            </w:r>
          </w:p>
        </w:tc>
      </w:tr>
      <w:tr w:rsidR="00233039" w14:paraId="08CEE80F" w14:textId="77777777">
        <w:trPr>
          <w:trHeight w:val="1152"/>
        </w:trPr>
        <w:tc>
          <w:tcPr>
            <w:tcW w:w="1908" w:type="dxa"/>
            <w:noWrap/>
          </w:tcPr>
          <w:p w14:paraId="08CEE80D" w14:textId="77777777" w:rsidR="00233039" w:rsidRDefault="00866D64">
            <w:r>
              <w:t>LG Electronics</w:t>
            </w:r>
          </w:p>
        </w:tc>
        <w:tc>
          <w:tcPr>
            <w:tcW w:w="7454" w:type="dxa"/>
          </w:tcPr>
          <w:p w14:paraId="08CEE80E" w14:textId="77777777" w:rsidR="00233039" w:rsidRDefault="00866D64">
            <w:r>
              <w:t>Proposal #20: If the information on UL beam (such as SSB index, CSI-RS index, preconfigured index, etc.) is identified explicitly through CG-UCI, gNB is allowed to perform Type 2 or Type 3 channel access an</w:t>
            </w:r>
            <w:r>
              <w:t xml:space="preserve">d transmit the DL transmission associated with UL beam in terms of QCL relationship by sharing the COT acquired by CG-PUSCH. If the information on UL beam is not associated with the DL transmission, Type 1 channel access should be performed to transmit DL </w:t>
            </w:r>
            <w:r>
              <w:t>transmission.</w:t>
            </w:r>
          </w:p>
        </w:tc>
      </w:tr>
      <w:tr w:rsidR="00233039" w14:paraId="08CEE812" w14:textId="77777777">
        <w:tc>
          <w:tcPr>
            <w:tcW w:w="1908" w:type="dxa"/>
          </w:tcPr>
          <w:p w14:paraId="08CEE810" w14:textId="77777777" w:rsidR="00233039" w:rsidRDefault="00233039"/>
        </w:tc>
        <w:tc>
          <w:tcPr>
            <w:tcW w:w="7454" w:type="dxa"/>
          </w:tcPr>
          <w:p w14:paraId="08CEE811" w14:textId="77777777" w:rsidR="00233039" w:rsidRDefault="00233039"/>
        </w:tc>
      </w:tr>
    </w:tbl>
    <w:p w14:paraId="08CEE813" w14:textId="77777777" w:rsidR="00233039" w:rsidRDefault="00233039"/>
    <w:p w14:paraId="08CEE814" w14:textId="77777777" w:rsidR="00233039" w:rsidRDefault="00866D64">
      <w:pPr>
        <w:pStyle w:val="Heading2"/>
        <w:rPr>
          <w:rFonts w:ascii="Times New Roman" w:hAnsi="Times New Roman"/>
        </w:rPr>
      </w:pPr>
      <w:r>
        <w:rPr>
          <w:rFonts w:ascii="Times New Roman" w:hAnsi="Times New Roman"/>
        </w:rPr>
        <w:t>Editorial</w:t>
      </w:r>
    </w:p>
    <w:tbl>
      <w:tblPr>
        <w:tblStyle w:val="TableGrid"/>
        <w:tblW w:w="9362" w:type="dxa"/>
        <w:tblLayout w:type="fixed"/>
        <w:tblLook w:val="04A0" w:firstRow="1" w:lastRow="0" w:firstColumn="1" w:lastColumn="0" w:noHBand="0" w:noVBand="1"/>
      </w:tblPr>
      <w:tblGrid>
        <w:gridCol w:w="9362"/>
      </w:tblGrid>
      <w:tr w:rsidR="00233039" w14:paraId="08CEE816" w14:textId="77777777">
        <w:tc>
          <w:tcPr>
            <w:tcW w:w="9362" w:type="dxa"/>
          </w:tcPr>
          <w:p w14:paraId="08CEE815" w14:textId="77777777" w:rsidR="00233039" w:rsidRDefault="00233039"/>
        </w:tc>
      </w:tr>
    </w:tbl>
    <w:p w14:paraId="08CEE817" w14:textId="77777777" w:rsidR="00233039" w:rsidRDefault="00233039"/>
    <w:tbl>
      <w:tblPr>
        <w:tblStyle w:val="TableGrid"/>
        <w:tblW w:w="9362" w:type="dxa"/>
        <w:tblLayout w:type="fixed"/>
        <w:tblLook w:val="04A0" w:firstRow="1" w:lastRow="0" w:firstColumn="1" w:lastColumn="0" w:noHBand="0" w:noVBand="1"/>
      </w:tblPr>
      <w:tblGrid>
        <w:gridCol w:w="1908"/>
        <w:gridCol w:w="7454"/>
      </w:tblGrid>
      <w:tr w:rsidR="00233039" w14:paraId="08CEE81A" w14:textId="77777777">
        <w:tc>
          <w:tcPr>
            <w:tcW w:w="1908" w:type="dxa"/>
          </w:tcPr>
          <w:p w14:paraId="08CEE818" w14:textId="77777777" w:rsidR="00233039" w:rsidRDefault="00866D64">
            <w:r>
              <w:t>Company</w:t>
            </w:r>
          </w:p>
        </w:tc>
        <w:tc>
          <w:tcPr>
            <w:tcW w:w="7454" w:type="dxa"/>
          </w:tcPr>
          <w:p w14:paraId="08CEE819" w14:textId="77777777" w:rsidR="00233039" w:rsidRDefault="00866D64">
            <w:r>
              <w:t>Key Proposals/Observations/Positions</w:t>
            </w:r>
          </w:p>
        </w:tc>
      </w:tr>
      <w:tr w:rsidR="00233039" w14:paraId="08CEE81D" w14:textId="77777777">
        <w:trPr>
          <w:trHeight w:val="576"/>
        </w:trPr>
        <w:tc>
          <w:tcPr>
            <w:tcW w:w="1908" w:type="dxa"/>
            <w:noWrap/>
          </w:tcPr>
          <w:p w14:paraId="08CEE81B" w14:textId="77777777" w:rsidR="00233039" w:rsidRDefault="00866D64">
            <w:r>
              <w:t>Intel Corporation</w:t>
            </w:r>
          </w:p>
        </w:tc>
        <w:tc>
          <w:tcPr>
            <w:tcW w:w="7454" w:type="dxa"/>
          </w:tcPr>
          <w:p w14:paraId="08CEE81C" w14:textId="77777777" w:rsidR="00233039" w:rsidRDefault="00866D64">
            <w:r>
              <w:t>Proposal 25: TP#5 should be supported.</w:t>
            </w:r>
          </w:p>
        </w:tc>
      </w:tr>
      <w:tr w:rsidR="00233039" w14:paraId="08CEE820" w14:textId="77777777">
        <w:tc>
          <w:tcPr>
            <w:tcW w:w="1908" w:type="dxa"/>
          </w:tcPr>
          <w:p w14:paraId="08CEE81E" w14:textId="77777777" w:rsidR="00233039" w:rsidRDefault="00233039"/>
        </w:tc>
        <w:tc>
          <w:tcPr>
            <w:tcW w:w="7454" w:type="dxa"/>
          </w:tcPr>
          <w:p w14:paraId="08CEE81F" w14:textId="77777777" w:rsidR="00233039" w:rsidRDefault="00233039"/>
        </w:tc>
      </w:tr>
    </w:tbl>
    <w:p w14:paraId="08CEE821" w14:textId="77777777" w:rsidR="00233039" w:rsidRDefault="00233039"/>
    <w:p w14:paraId="08CEE822" w14:textId="77777777" w:rsidR="00233039" w:rsidRDefault="00233039"/>
    <w:p w14:paraId="08CEE823" w14:textId="77777777" w:rsidR="00233039" w:rsidRDefault="00866D64">
      <w:pPr>
        <w:pStyle w:val="Heading2"/>
      </w:pPr>
      <w:r>
        <w:t>Others</w:t>
      </w:r>
    </w:p>
    <w:p w14:paraId="08CEE824" w14:textId="77777777" w:rsidR="00233039" w:rsidRDefault="00866D64">
      <w:pPr>
        <w:rPr>
          <w:lang w:val="en-GB"/>
        </w:rPr>
      </w:pPr>
      <w:r>
        <w:rPr>
          <w:lang w:val="en-GB"/>
        </w:rPr>
        <w:t>On Rx assistance</w:t>
      </w:r>
    </w:p>
    <w:tbl>
      <w:tblPr>
        <w:tblStyle w:val="TableGrid"/>
        <w:tblW w:w="9362" w:type="dxa"/>
        <w:tblLayout w:type="fixed"/>
        <w:tblLook w:val="04A0" w:firstRow="1" w:lastRow="0" w:firstColumn="1" w:lastColumn="0" w:noHBand="0" w:noVBand="1"/>
      </w:tblPr>
      <w:tblGrid>
        <w:gridCol w:w="1908"/>
        <w:gridCol w:w="7454"/>
      </w:tblGrid>
      <w:tr w:rsidR="00233039" w14:paraId="08CEE827" w14:textId="77777777">
        <w:tc>
          <w:tcPr>
            <w:tcW w:w="1908" w:type="dxa"/>
          </w:tcPr>
          <w:p w14:paraId="08CEE825" w14:textId="77777777" w:rsidR="00233039" w:rsidRDefault="00866D64">
            <w:r>
              <w:t>Company</w:t>
            </w:r>
          </w:p>
        </w:tc>
        <w:tc>
          <w:tcPr>
            <w:tcW w:w="7454" w:type="dxa"/>
          </w:tcPr>
          <w:p w14:paraId="08CEE826" w14:textId="77777777" w:rsidR="00233039" w:rsidRDefault="00866D64">
            <w:r>
              <w:t>Key Proposals/Observations/Positions</w:t>
            </w:r>
          </w:p>
        </w:tc>
      </w:tr>
      <w:tr w:rsidR="00233039" w14:paraId="08CEE82A" w14:textId="77777777">
        <w:trPr>
          <w:trHeight w:val="288"/>
        </w:trPr>
        <w:tc>
          <w:tcPr>
            <w:tcW w:w="1908" w:type="dxa"/>
            <w:noWrap/>
          </w:tcPr>
          <w:p w14:paraId="08CEE828" w14:textId="77777777" w:rsidR="00233039" w:rsidRDefault="00866D64">
            <w:r>
              <w:t>OPPO</w:t>
            </w:r>
          </w:p>
        </w:tc>
        <w:tc>
          <w:tcPr>
            <w:tcW w:w="7454" w:type="dxa"/>
          </w:tcPr>
          <w:p w14:paraId="08CEE829" w14:textId="77777777" w:rsidR="00233039" w:rsidRDefault="00866D64">
            <w:r>
              <w:t xml:space="preserve">Proposal 13: RTS-like signal can be carried in a PDCCH and CTS-like signal can be carried in a PUCCH.   </w:t>
            </w:r>
          </w:p>
        </w:tc>
      </w:tr>
      <w:tr w:rsidR="00233039" w14:paraId="08CEE82D" w14:textId="77777777">
        <w:trPr>
          <w:trHeight w:val="864"/>
        </w:trPr>
        <w:tc>
          <w:tcPr>
            <w:tcW w:w="1908" w:type="dxa"/>
            <w:noWrap/>
          </w:tcPr>
          <w:p w14:paraId="08CEE82B" w14:textId="77777777" w:rsidR="00233039" w:rsidRDefault="00866D64">
            <w:r>
              <w:t>OPPO</w:t>
            </w:r>
          </w:p>
        </w:tc>
        <w:tc>
          <w:tcPr>
            <w:tcW w:w="7454" w:type="dxa"/>
          </w:tcPr>
          <w:p w14:paraId="08CEE82C" w14:textId="77777777" w:rsidR="00233039" w:rsidRDefault="00866D64">
            <w:r>
              <w:t xml:space="preserve">Proposal 14: Introduce in the spec the DL transmission restriction that the gNB should not perform DL transmission if </w:t>
            </w:r>
            <w:r>
              <w:t>PUCCH/SRS/PUSCH is not d</w:t>
            </w:r>
            <w:r>
              <w:lastRenderedPageBreak/>
              <w:t>etected.</w:t>
            </w:r>
          </w:p>
        </w:tc>
      </w:tr>
      <w:tr w:rsidR="00233039" w14:paraId="08CEE830" w14:textId="77777777">
        <w:tc>
          <w:tcPr>
            <w:tcW w:w="1908" w:type="dxa"/>
          </w:tcPr>
          <w:p w14:paraId="08CEE82E" w14:textId="77777777" w:rsidR="00233039" w:rsidRDefault="00233039"/>
        </w:tc>
        <w:tc>
          <w:tcPr>
            <w:tcW w:w="7454" w:type="dxa"/>
          </w:tcPr>
          <w:p w14:paraId="08CEE82F" w14:textId="77777777" w:rsidR="00233039" w:rsidRDefault="00233039"/>
        </w:tc>
      </w:tr>
    </w:tbl>
    <w:p w14:paraId="08CEE831" w14:textId="77777777" w:rsidR="00233039" w:rsidRDefault="00233039"/>
    <w:p w14:paraId="08CEE832" w14:textId="77777777" w:rsidR="00233039" w:rsidRDefault="00866D64">
      <w:pPr>
        <w:pStyle w:val="Heading1"/>
        <w:tabs>
          <w:tab w:val="left" w:pos="9090"/>
        </w:tabs>
        <w:rPr>
          <w:rFonts w:ascii="Times New Roman" w:hAnsi="Times New Roman"/>
        </w:rPr>
      </w:pPr>
      <w:r>
        <w:rPr>
          <w:rFonts w:ascii="Times New Roman" w:hAnsi="Times New Roman"/>
        </w:rPr>
        <w:t>Summary of Relatively stable proposals that did not close in RAN1-107bis-e</w:t>
      </w:r>
    </w:p>
    <w:p w14:paraId="08CEE833" w14:textId="77777777" w:rsidR="00233039" w:rsidRDefault="00233039"/>
    <w:p w14:paraId="08CEE834" w14:textId="77777777" w:rsidR="00233039" w:rsidRDefault="00233039"/>
    <w:p w14:paraId="08CEE835" w14:textId="77777777" w:rsidR="00233039" w:rsidRDefault="00866D64">
      <w:pPr>
        <w:pStyle w:val="Heading1"/>
        <w:tabs>
          <w:tab w:val="left" w:pos="9090"/>
        </w:tabs>
        <w:rPr>
          <w:rFonts w:ascii="Times New Roman" w:hAnsi="Times New Roman"/>
          <w:highlight w:val="cyan"/>
        </w:rPr>
      </w:pPr>
      <w:r>
        <w:rPr>
          <w:rFonts w:ascii="Times New Roman" w:hAnsi="Times New Roman"/>
          <w:highlight w:val="cyan"/>
        </w:rPr>
        <w:t>References</w:t>
      </w:r>
    </w:p>
    <w:p w14:paraId="08CEE836" w14:textId="77777777" w:rsidR="00233039" w:rsidRDefault="00866D64">
      <w:pPr>
        <w:pStyle w:val="ListParagraph"/>
        <w:numPr>
          <w:ilvl w:val="0"/>
          <w:numId w:val="50"/>
        </w:numPr>
        <w:rPr>
          <w:rFonts w:eastAsia="Times New Roman"/>
        </w:rPr>
      </w:pPr>
      <w:r>
        <w:t>R1-2200753, FL summary#2 for channel access for 52.6 to 71 GHz band, Moderator (Qualcomm)</w:t>
      </w:r>
    </w:p>
    <w:p w14:paraId="08CEE837" w14:textId="77777777" w:rsidR="00233039" w:rsidRDefault="00866D64">
      <w:pPr>
        <w:pStyle w:val="ListParagraph"/>
        <w:numPr>
          <w:ilvl w:val="0"/>
          <w:numId w:val="50"/>
        </w:numPr>
      </w:pPr>
      <w:r>
        <w:t xml:space="preserve">R1-2200957, Remaining issues of channel </w:t>
      </w:r>
      <w:r>
        <w:t>access mechanism for 60 GHz unlicensed operation, Huawei, HiSilicon</w:t>
      </w:r>
    </w:p>
    <w:p w14:paraId="08CEE838" w14:textId="77777777" w:rsidR="00233039" w:rsidRDefault="00866D64">
      <w:pPr>
        <w:pStyle w:val="ListParagraph"/>
        <w:numPr>
          <w:ilvl w:val="0"/>
          <w:numId w:val="50"/>
        </w:numPr>
      </w:pPr>
      <w:r>
        <w:t>R1-2200991, Remaning Issues in Channel Access for Beyond 52.6 GHz, FUTUREWEI</w:t>
      </w:r>
    </w:p>
    <w:p w14:paraId="08CEE839" w14:textId="77777777" w:rsidR="00233039" w:rsidRDefault="00866D64">
      <w:pPr>
        <w:pStyle w:val="ListParagraph"/>
        <w:numPr>
          <w:ilvl w:val="0"/>
          <w:numId w:val="50"/>
        </w:numPr>
      </w:pPr>
      <w:r>
        <w:t>R1-2201038, Remaining issues for channel access mechanisms, InterDigital, Inc.</w:t>
      </w:r>
    </w:p>
    <w:p w14:paraId="08CEE83A" w14:textId="77777777" w:rsidR="00233039" w:rsidRDefault="00866D64">
      <w:pPr>
        <w:pStyle w:val="ListParagraph"/>
        <w:numPr>
          <w:ilvl w:val="0"/>
          <w:numId w:val="50"/>
        </w:numPr>
      </w:pPr>
      <w:r>
        <w:t xml:space="preserve">R1-2201089, Remaining issues on </w:t>
      </w:r>
      <w:r>
        <w:t>channel access mechanism for NR operation from 52.6GHz to 71 GHz, vivo</w:t>
      </w:r>
    </w:p>
    <w:p w14:paraId="08CEE83B" w14:textId="77777777" w:rsidR="00233039" w:rsidRDefault="00866D64">
      <w:pPr>
        <w:pStyle w:val="ListParagraph"/>
        <w:numPr>
          <w:ilvl w:val="0"/>
          <w:numId w:val="50"/>
        </w:numPr>
      </w:pPr>
      <w:r>
        <w:t>R1-2201270, Discussion on remaining issue for channel access mechanism, OPPO</w:t>
      </w:r>
    </w:p>
    <w:p w14:paraId="08CEE83C" w14:textId="77777777" w:rsidR="00233039" w:rsidRDefault="00866D64">
      <w:pPr>
        <w:pStyle w:val="ListParagraph"/>
        <w:numPr>
          <w:ilvl w:val="0"/>
          <w:numId w:val="50"/>
        </w:numPr>
      </w:pPr>
      <w:r>
        <w:t>R1-2201355, Remaining issues on channel access mechanism for up to 71GHz operation, CATT</w:t>
      </w:r>
    </w:p>
    <w:p w14:paraId="08CEE83D" w14:textId="77777777" w:rsidR="00233039" w:rsidRDefault="00866D64">
      <w:pPr>
        <w:pStyle w:val="ListParagraph"/>
        <w:numPr>
          <w:ilvl w:val="0"/>
          <w:numId w:val="50"/>
        </w:numPr>
      </w:pPr>
      <w:r>
        <w:t>R1-2201393, Remaining issues on the channel access for 52.6 to 71GHz, ZTE, Sanechips</w:t>
      </w:r>
    </w:p>
    <w:p w14:paraId="08CEE83E" w14:textId="77777777" w:rsidR="00233039" w:rsidRDefault="00866D64">
      <w:pPr>
        <w:pStyle w:val="ListParagraph"/>
        <w:numPr>
          <w:ilvl w:val="0"/>
          <w:numId w:val="50"/>
        </w:numPr>
      </w:pPr>
      <w:r>
        <w:t>R1-2201474, Remaining issues on Channel access mechanism for NR in FR2-2, NTT DOCOMO, INC.</w:t>
      </w:r>
    </w:p>
    <w:p w14:paraId="08CEE83F" w14:textId="77777777" w:rsidR="00233039" w:rsidRDefault="00866D64">
      <w:pPr>
        <w:pStyle w:val="ListParagraph"/>
        <w:numPr>
          <w:ilvl w:val="0"/>
          <w:numId w:val="50"/>
        </w:numPr>
      </w:pPr>
      <w:r>
        <w:t xml:space="preserve">R1-2201543, Remaining issues on channel access mechanism for 52.6GHz to 71 GHz, </w:t>
      </w:r>
      <w:r>
        <w:t>Spreadtrum Communications</w:t>
      </w:r>
    </w:p>
    <w:p w14:paraId="08CEE840" w14:textId="77777777" w:rsidR="00233039" w:rsidRDefault="00866D64">
      <w:pPr>
        <w:pStyle w:val="ListParagraph"/>
        <w:numPr>
          <w:ilvl w:val="0"/>
          <w:numId w:val="50"/>
        </w:numPr>
      </w:pPr>
      <w:r>
        <w:t>R1-2201578, Remaining issues on channel access mechanism for 60 GHz unlicensed spectrum, Sony</w:t>
      </w:r>
    </w:p>
    <w:p w14:paraId="08CEE841" w14:textId="77777777" w:rsidR="00233039" w:rsidRDefault="00866D64">
      <w:pPr>
        <w:pStyle w:val="ListParagraph"/>
        <w:numPr>
          <w:ilvl w:val="0"/>
          <w:numId w:val="50"/>
        </w:numPr>
      </w:pPr>
      <w:r>
        <w:t>R1-2201594, Remaining issues on channel access for NR in 60GHz unlicensed band, TCL Communication</w:t>
      </w:r>
    </w:p>
    <w:p w14:paraId="08CEE842" w14:textId="77777777" w:rsidR="00233039" w:rsidRDefault="00866D64">
      <w:pPr>
        <w:pStyle w:val="ListParagraph"/>
        <w:numPr>
          <w:ilvl w:val="0"/>
          <w:numId w:val="50"/>
        </w:numPr>
      </w:pPr>
      <w:r>
        <w:t>R1-2201666, Remaining issues on channe</w:t>
      </w:r>
      <w:r>
        <w:t>l access mechanism, Nokia, Nokia Shanghai Bell</w:t>
      </w:r>
    </w:p>
    <w:p w14:paraId="08CEE843" w14:textId="77777777" w:rsidR="00233039" w:rsidRDefault="00866D64">
      <w:pPr>
        <w:pStyle w:val="ListParagraph"/>
        <w:numPr>
          <w:ilvl w:val="0"/>
          <w:numId w:val="50"/>
        </w:numPr>
      </w:pPr>
      <w:r>
        <w:t>R1-2201692, Discussion on channel access mechanism for extending NR up to 71 GHz, Intel Corporation</w:t>
      </w:r>
    </w:p>
    <w:p w14:paraId="08CEE844" w14:textId="77777777" w:rsidR="00233039" w:rsidRDefault="00866D64">
      <w:pPr>
        <w:pStyle w:val="ListParagraph"/>
        <w:numPr>
          <w:ilvl w:val="0"/>
          <w:numId w:val="50"/>
        </w:numPr>
      </w:pPr>
      <w:r>
        <w:t>R1-2201740, Channel Access Mechanisms, Ericsson</w:t>
      </w:r>
    </w:p>
    <w:p w14:paraId="08CEE845" w14:textId="77777777" w:rsidR="00233039" w:rsidRDefault="00866D64">
      <w:pPr>
        <w:pStyle w:val="ListParagraph"/>
        <w:numPr>
          <w:ilvl w:val="0"/>
          <w:numId w:val="50"/>
        </w:numPr>
      </w:pPr>
      <w:r>
        <w:lastRenderedPageBreak/>
        <w:t xml:space="preserve">R1-2201768, Remaining details on channel access </w:t>
      </w:r>
      <w:r>
        <w:t>mechanisms for unlicensed access above 52.6GHz, Apple</w:t>
      </w:r>
    </w:p>
    <w:p w14:paraId="08CEE846" w14:textId="77777777" w:rsidR="00233039" w:rsidRDefault="00866D64">
      <w:pPr>
        <w:pStyle w:val="ListParagraph"/>
        <w:numPr>
          <w:ilvl w:val="0"/>
          <w:numId w:val="50"/>
        </w:numPr>
      </w:pPr>
      <w:r>
        <w:t>R1-2201902, Remaining issues on channel access mechanism supporting NR from 52.6 to 71 GHz, NEC</w:t>
      </w:r>
    </w:p>
    <w:p w14:paraId="08CEE847" w14:textId="77777777" w:rsidR="00233039" w:rsidRDefault="00866D64">
      <w:pPr>
        <w:pStyle w:val="ListParagraph"/>
        <w:numPr>
          <w:ilvl w:val="0"/>
          <w:numId w:val="50"/>
        </w:numPr>
      </w:pPr>
      <w:r>
        <w:t>R1-2201916, Remaining issues on channel access mechanism for NR on 52.6-71 GHz, Xiaomi</w:t>
      </w:r>
    </w:p>
    <w:p w14:paraId="08CEE848" w14:textId="77777777" w:rsidR="00233039" w:rsidRDefault="00866D64">
      <w:pPr>
        <w:pStyle w:val="ListParagraph"/>
        <w:numPr>
          <w:ilvl w:val="0"/>
          <w:numId w:val="50"/>
        </w:numPr>
      </w:pPr>
      <w:r>
        <w:t>R1-2202008, Mainten</w:t>
      </w:r>
      <w:r>
        <w:t>ance on channel access mechanism for NR from 52.6 GHz to 71 GHz, Samsung</w:t>
      </w:r>
    </w:p>
    <w:p w14:paraId="08CEE849" w14:textId="77777777" w:rsidR="00233039" w:rsidRDefault="00866D64">
      <w:pPr>
        <w:pStyle w:val="ListParagraph"/>
        <w:numPr>
          <w:ilvl w:val="0"/>
          <w:numId w:val="50"/>
        </w:numPr>
      </w:pPr>
      <w:r>
        <w:t>R1-2202065, Remaining issue for channel access mechanisms for 52.6-71 GHz NR operation, MediaTek Inc.</w:t>
      </w:r>
    </w:p>
    <w:p w14:paraId="08CEE84A" w14:textId="77777777" w:rsidR="00233039" w:rsidRDefault="00866D64">
      <w:pPr>
        <w:pStyle w:val="ListParagraph"/>
        <w:numPr>
          <w:ilvl w:val="0"/>
          <w:numId w:val="50"/>
        </w:numPr>
      </w:pPr>
      <w:r>
        <w:t>R1-2202133, Channel access mechanism for NR in 52.6 to 71GHz band, Qualcomm Incor</w:t>
      </w:r>
      <w:r>
        <w:t>porated</w:t>
      </w:r>
    </w:p>
    <w:p w14:paraId="08CEE84B" w14:textId="77777777" w:rsidR="00233039" w:rsidRDefault="00866D64">
      <w:pPr>
        <w:pStyle w:val="ListParagraph"/>
        <w:numPr>
          <w:ilvl w:val="0"/>
          <w:numId w:val="50"/>
        </w:numPr>
      </w:pPr>
      <w:r>
        <w:t>R1-2202235, Remaining issues of channel access mechanism for above 52.6GHz, Transsion Holdings</w:t>
      </w:r>
    </w:p>
    <w:p w14:paraId="08CEE84C" w14:textId="77777777" w:rsidR="00233039" w:rsidRDefault="00866D64">
      <w:pPr>
        <w:pStyle w:val="ListParagraph"/>
        <w:numPr>
          <w:ilvl w:val="0"/>
          <w:numId w:val="50"/>
        </w:numPr>
      </w:pPr>
      <w:r>
        <w:t>R1-2202244, Remaining issue on channel access scheme for above 52.6GHz, ASUSTEK COMPUTER (SHANGHAI)</w:t>
      </w:r>
    </w:p>
    <w:p w14:paraId="08CEE84D" w14:textId="77777777" w:rsidR="00233039" w:rsidRDefault="00866D64">
      <w:pPr>
        <w:pStyle w:val="ListParagraph"/>
        <w:numPr>
          <w:ilvl w:val="0"/>
          <w:numId w:val="50"/>
        </w:numPr>
      </w:pPr>
      <w:r>
        <w:t>R1-2202275, Discussion on sharing of directional chan</w:t>
      </w:r>
      <w:r>
        <w:t>nel occupancy, Panasonic</w:t>
      </w:r>
    </w:p>
    <w:p w14:paraId="08CEE84E" w14:textId="77777777" w:rsidR="00233039" w:rsidRDefault="00866D64">
      <w:pPr>
        <w:pStyle w:val="ListParagraph"/>
        <w:numPr>
          <w:ilvl w:val="0"/>
          <w:numId w:val="50"/>
        </w:numPr>
      </w:pPr>
      <w:r>
        <w:t>R1-2202340, Channel access mechanism to support NR above 52.6 GHz, LG Electronics</w:t>
      </w:r>
    </w:p>
    <w:p w14:paraId="08CEE84F" w14:textId="77777777" w:rsidR="00233039" w:rsidRDefault="00866D64">
      <w:pPr>
        <w:pStyle w:val="ListParagraph"/>
        <w:numPr>
          <w:ilvl w:val="0"/>
          <w:numId w:val="50"/>
        </w:numPr>
      </w:pPr>
      <w:r>
        <w:t>R1-2202410, Remaining issues on channel access for NR from 52.6 GHz to 71GHz, Lenovo</w:t>
      </w:r>
    </w:p>
    <w:p w14:paraId="08CEE850" w14:textId="77777777" w:rsidR="00233039" w:rsidRDefault="00866D64">
      <w:pPr>
        <w:pStyle w:val="ListParagraph"/>
        <w:numPr>
          <w:ilvl w:val="0"/>
          <w:numId w:val="50"/>
        </w:numPr>
      </w:pPr>
      <w:r>
        <w:t>R1-2202484, Remaining issue on channel access for NR from 52.6GH</w:t>
      </w:r>
      <w:r>
        <w:t>z to 71GHz, WILUS Inc.</w:t>
      </w:r>
    </w:p>
    <w:p w14:paraId="08CEE851" w14:textId="77777777" w:rsidR="00233039" w:rsidRDefault="00233039"/>
    <w:p w14:paraId="08CEE852" w14:textId="77777777" w:rsidR="00233039" w:rsidRDefault="00233039">
      <w:bookmarkStart w:id="81" w:name="_Hlk87398594"/>
    </w:p>
    <w:p w14:paraId="08CEE853" w14:textId="77777777" w:rsidR="00233039" w:rsidRDefault="00233039"/>
    <w:bookmarkEnd w:id="81"/>
    <w:p w14:paraId="08CEE854" w14:textId="77777777" w:rsidR="00233039" w:rsidRDefault="00233039"/>
    <w:sectPr w:rsidR="00233039">
      <w:footerReference w:type="even" r:id="rId44"/>
      <w:footerReference w:type="default" r:id="rId45"/>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EE899" w14:textId="77777777" w:rsidR="00000000" w:rsidRDefault="00866D64">
      <w:pPr>
        <w:spacing w:after="0" w:line="240" w:lineRule="auto"/>
      </w:pPr>
      <w:r>
        <w:separator/>
      </w:r>
    </w:p>
  </w:endnote>
  <w:endnote w:type="continuationSeparator" w:id="0">
    <w:p w14:paraId="08CEE89B" w14:textId="77777777" w:rsidR="00000000" w:rsidRDefault="00866D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EE88D" w14:textId="77777777" w:rsidR="00233039" w:rsidRDefault="00866D6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8CEE88E" w14:textId="77777777" w:rsidR="00233039" w:rsidRDefault="00233039">
    <w:pPr>
      <w:pStyle w:val="Footer"/>
    </w:pPr>
  </w:p>
  <w:p w14:paraId="08CEE88F" w14:textId="77777777" w:rsidR="00233039" w:rsidRDefault="00233039"/>
  <w:p w14:paraId="08CEE890" w14:textId="77777777" w:rsidR="00233039" w:rsidRDefault="002330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EE891" w14:textId="77777777" w:rsidR="00233039" w:rsidRDefault="00866D6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w:t>
    </w:r>
    <w:r>
      <w:rPr>
        <w:rStyle w:val="PageNumber"/>
      </w:rPr>
      <w:fldChar w:fldCharType="end"/>
    </w:r>
  </w:p>
  <w:p w14:paraId="08CEE892" w14:textId="77777777" w:rsidR="00233039" w:rsidRDefault="00233039">
    <w:pPr>
      <w:pStyle w:val="Footer"/>
    </w:pPr>
  </w:p>
  <w:p w14:paraId="08CEE893" w14:textId="77777777" w:rsidR="00233039" w:rsidRDefault="00233039"/>
  <w:p w14:paraId="08CEE894" w14:textId="77777777" w:rsidR="00233039" w:rsidRDefault="002330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EE895" w14:textId="77777777" w:rsidR="00000000" w:rsidRDefault="00866D64">
      <w:pPr>
        <w:spacing w:after="0" w:line="240" w:lineRule="auto"/>
      </w:pPr>
      <w:r>
        <w:separator/>
      </w:r>
    </w:p>
  </w:footnote>
  <w:footnote w:type="continuationSeparator" w:id="0">
    <w:p w14:paraId="08CEE897" w14:textId="77777777" w:rsidR="00000000" w:rsidRDefault="00866D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6D0DED"/>
    <w:multiLevelType w:val="multilevel"/>
    <w:tmpl w:val="1D6D0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DF6B88"/>
    <w:multiLevelType w:val="multilevel"/>
    <w:tmpl w:val="1FDF6B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FA316A"/>
    <w:multiLevelType w:val="multilevel"/>
    <w:tmpl w:val="21FA316A"/>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3AA46647"/>
    <w:multiLevelType w:val="multilevel"/>
    <w:tmpl w:val="3AA46647"/>
    <w:lvl w:ilvl="0">
      <w:start w:val="7"/>
      <w:numFmt w:val="decimal"/>
      <w:pStyle w:val="Proposal"/>
      <w:lvlText w:val="Proposal %1"/>
      <w:lvlJc w:val="left"/>
      <w:pPr>
        <w:tabs>
          <w:tab w:val="left" w:pos="1394"/>
        </w:tabs>
        <w:ind w:left="1394" w:hanging="1304"/>
      </w:pPr>
      <w:rPr>
        <w:rFonts w:hint="default"/>
        <w:b/>
        <w:bCs/>
        <w:lang w:val="en-U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6B3783"/>
    <w:multiLevelType w:val="multilevel"/>
    <w:tmpl w:val="426B3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1F6F19"/>
    <w:multiLevelType w:val="multilevel"/>
    <w:tmpl w:val="491F6F19"/>
    <w:lvl w:ilvl="0">
      <w:start w:val="4"/>
      <w:numFmt w:val="bullet"/>
      <w:lvlText w:val="-"/>
      <w:lvlJc w:val="left"/>
      <w:pPr>
        <w:ind w:left="936" w:hanging="360"/>
      </w:pPr>
      <w:rPr>
        <w:rFonts w:ascii="Times New Roman" w:eastAsia="SimSun" w:hAnsi="Times New Roman" w:cs="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4A2708E8"/>
    <w:multiLevelType w:val="multilevel"/>
    <w:tmpl w:val="4A2708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0" w15:restartNumberingAfterBreak="0">
    <w:nsid w:val="54E34607"/>
    <w:multiLevelType w:val="multilevel"/>
    <w:tmpl w:val="54E346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A217BE"/>
    <w:multiLevelType w:val="multilevel"/>
    <w:tmpl w:val="57A217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5671D4"/>
    <w:multiLevelType w:val="multilevel"/>
    <w:tmpl w:val="595671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2C03306"/>
    <w:multiLevelType w:val="multilevel"/>
    <w:tmpl w:val="62C03306"/>
    <w:lvl w:ilvl="0">
      <w:start w:val="1"/>
      <w:numFmt w:val="lowerLetter"/>
      <w:lvlText w:val="%1."/>
      <w:lvlJc w:val="left"/>
      <w:pPr>
        <w:ind w:left="1160" w:hanging="360"/>
      </w:pPr>
      <w:rPr>
        <w:rFonts w:ascii="Times New Roman" w:eastAsiaTheme="minorEastAsia" w:hAnsi="Times New Roman" w:cs="Times New Roman"/>
      </w:rPr>
    </w:lvl>
    <w:lvl w:ilvl="1">
      <w:start w:val="1"/>
      <w:numFmt w:val="lowerLetter"/>
      <w:lvlText w:val="%2."/>
      <w:lvlJc w:val="left"/>
      <w:pPr>
        <w:ind w:left="1880" w:hanging="360"/>
      </w:pPr>
    </w:lvl>
    <w:lvl w:ilvl="2">
      <w:start w:val="1"/>
      <w:numFmt w:val="lowerRoman"/>
      <w:lvlText w:val="%3."/>
      <w:lvlJc w:val="right"/>
      <w:pPr>
        <w:ind w:left="2600" w:hanging="180"/>
      </w:pPr>
    </w:lvl>
    <w:lvl w:ilvl="3">
      <w:start w:val="1"/>
      <w:numFmt w:val="decimal"/>
      <w:lvlText w:val="%4."/>
      <w:lvlJc w:val="left"/>
      <w:pPr>
        <w:ind w:left="3320" w:hanging="360"/>
      </w:pPr>
    </w:lvl>
    <w:lvl w:ilvl="4">
      <w:start w:val="1"/>
      <w:numFmt w:val="lowerLetter"/>
      <w:lvlText w:val="%5."/>
      <w:lvlJc w:val="left"/>
      <w:pPr>
        <w:ind w:left="4040" w:hanging="360"/>
      </w:pPr>
    </w:lvl>
    <w:lvl w:ilvl="5">
      <w:start w:val="1"/>
      <w:numFmt w:val="lowerRoman"/>
      <w:lvlText w:val="%6."/>
      <w:lvlJc w:val="right"/>
      <w:pPr>
        <w:ind w:left="4760" w:hanging="180"/>
      </w:pPr>
    </w:lvl>
    <w:lvl w:ilvl="6">
      <w:start w:val="1"/>
      <w:numFmt w:val="decimal"/>
      <w:lvlText w:val="%7."/>
      <w:lvlJc w:val="left"/>
      <w:pPr>
        <w:ind w:left="5480" w:hanging="360"/>
      </w:pPr>
    </w:lvl>
    <w:lvl w:ilvl="7">
      <w:start w:val="1"/>
      <w:numFmt w:val="lowerLetter"/>
      <w:lvlText w:val="%8."/>
      <w:lvlJc w:val="left"/>
      <w:pPr>
        <w:ind w:left="6200" w:hanging="360"/>
      </w:pPr>
    </w:lvl>
    <w:lvl w:ilvl="8">
      <w:start w:val="1"/>
      <w:numFmt w:val="lowerRoman"/>
      <w:lvlText w:val="%9."/>
      <w:lvlJc w:val="right"/>
      <w:pPr>
        <w:ind w:left="6920" w:hanging="180"/>
      </w:pPr>
    </w:lvl>
  </w:abstractNum>
  <w:abstractNum w:abstractNumId="36" w15:restartNumberingAfterBreak="0">
    <w:nsid w:val="63F457D2"/>
    <w:multiLevelType w:val="multilevel"/>
    <w:tmpl w:val="63F45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474A83"/>
    <w:multiLevelType w:val="multilevel"/>
    <w:tmpl w:val="64474A83"/>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BE78B6"/>
    <w:multiLevelType w:val="multilevel"/>
    <w:tmpl w:val="65BE78B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B94AE3"/>
    <w:multiLevelType w:val="multilevel"/>
    <w:tmpl w:val="7BB94A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7" w15:restartNumberingAfterBreak="0">
    <w:nsid w:val="7E444240"/>
    <w:multiLevelType w:val="multilevel"/>
    <w:tmpl w:val="7E444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9" w15:restartNumberingAfterBreak="0">
    <w:nsid w:val="7FFB2504"/>
    <w:multiLevelType w:val="multilevel"/>
    <w:tmpl w:val="7FFB2504"/>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6"/>
  </w:num>
  <w:num w:numId="2">
    <w:abstractNumId w:val="3"/>
  </w:num>
  <w:num w:numId="3">
    <w:abstractNumId w:val="46"/>
  </w:num>
  <w:num w:numId="4">
    <w:abstractNumId w:val="0"/>
  </w:num>
  <w:num w:numId="5">
    <w:abstractNumId w:val="12"/>
  </w:num>
  <w:num w:numId="6">
    <w:abstractNumId w:val="44"/>
  </w:num>
  <w:num w:numId="7">
    <w:abstractNumId w:val="37"/>
  </w:num>
  <w:num w:numId="8">
    <w:abstractNumId w:val="21"/>
  </w:num>
  <w:num w:numId="9">
    <w:abstractNumId w:val="14"/>
  </w:num>
  <w:num w:numId="10">
    <w:abstractNumId w:val="22"/>
  </w:num>
  <w:num w:numId="11">
    <w:abstractNumId w:val="26"/>
  </w:num>
  <w:num w:numId="12">
    <w:abstractNumId w:val="15"/>
  </w:num>
  <w:num w:numId="13">
    <w:abstractNumId w:val="17"/>
  </w:num>
  <w:num w:numId="14">
    <w:abstractNumId w:val="48"/>
  </w:num>
  <w:num w:numId="15">
    <w:abstractNumId w:val="29"/>
  </w:num>
  <w:num w:numId="16">
    <w:abstractNumId w:val="23"/>
  </w:num>
  <w:num w:numId="17">
    <w:abstractNumId w:val="5"/>
  </w:num>
  <w:num w:numId="18">
    <w:abstractNumId w:val="27"/>
  </w:num>
  <w:num w:numId="19">
    <w:abstractNumId w:val="42"/>
  </w:num>
  <w:num w:numId="20">
    <w:abstractNumId w:val="6"/>
  </w:num>
  <w:num w:numId="21">
    <w:abstractNumId w:val="8"/>
  </w:num>
  <w:num w:numId="22">
    <w:abstractNumId w:val="4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num>
  <w:num w:numId="23">
    <w:abstractNumId w:val="3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num>
  <w:num w:numId="24">
    <w:abstractNumId w:val="45"/>
  </w:num>
  <w:num w:numId="25">
    <w:abstractNumId w:val="11"/>
  </w:num>
  <w:num w:numId="26">
    <w:abstractNumId w:val="28"/>
  </w:num>
  <w:num w:numId="27">
    <w:abstractNumId w:val="40"/>
  </w:num>
  <w:num w:numId="28">
    <w:abstractNumId w:val="41"/>
  </w:num>
  <w:num w:numId="29">
    <w:abstractNumId w:val="47"/>
  </w:num>
  <w:num w:numId="30">
    <w:abstractNumId w:val="7"/>
  </w:num>
  <w:num w:numId="31">
    <w:abstractNumId w:val="19"/>
  </w:num>
  <w:num w:numId="32">
    <w:abstractNumId w:val="9"/>
  </w:num>
  <w:num w:numId="33">
    <w:abstractNumId w:val="25"/>
  </w:num>
  <w:num w:numId="34">
    <w:abstractNumId w:val="1"/>
  </w:num>
  <w:num w:numId="35">
    <w:abstractNumId w:val="2"/>
  </w:num>
  <w:num w:numId="36">
    <w:abstractNumId w:val="13"/>
  </w:num>
  <w:num w:numId="37">
    <w:abstractNumId w:val="32"/>
  </w:num>
  <w:num w:numId="38">
    <w:abstractNumId w:val="4"/>
  </w:num>
  <w:num w:numId="39">
    <w:abstractNumId w:val="39"/>
  </w:num>
  <w:num w:numId="40">
    <w:abstractNumId w:val="31"/>
  </w:num>
  <w:num w:numId="41">
    <w:abstractNumId w:val="35"/>
  </w:num>
  <w:num w:numId="42">
    <w:abstractNumId w:val="24"/>
  </w:num>
  <w:num w:numId="43">
    <w:abstractNumId w:val="18"/>
  </w:num>
  <w:num w:numId="44">
    <w:abstractNumId w:val="30"/>
  </w:num>
  <w:num w:numId="45">
    <w:abstractNumId w:val="20"/>
  </w:num>
  <w:num w:numId="46">
    <w:abstractNumId w:val="43"/>
  </w:num>
  <w:num w:numId="47">
    <w:abstractNumId w:val="33"/>
  </w:num>
  <w:num w:numId="48">
    <w:abstractNumId w:val="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num>
  <w:num w:numId="49">
    <w:abstractNumId w:val="36"/>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oli, Kari (Nokia - FI/Oulu)">
    <w15:presenceInfo w15:providerId="AD" w15:userId="S::kari.hooli@nokia-bell-labs.com::c6fb6d0b-e7c8-4eb5-9e83-15151db0d148"/>
  </w15:person>
  <w15:person w15:author="Ericsson_RAN2_116e">
    <w15:presenceInfo w15:providerId="None" w15:userId="Ericsson_RAN2_116e"/>
  </w15:person>
  <w15:person w15:author="Eri_RAN2_116bis_e">
    <w15:presenceInfo w15:providerId="None" w15:userId="Eri_RAN2_116bis_e"/>
  </w15:person>
  <w15:person w15:author="Eri_RAN2_pre_117">
    <w15:presenceInfo w15:providerId="None" w15:userId="Eri_RAN2_pre_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53"/>
    <w:rsid w:val="0000016E"/>
    <w:rsid w:val="00000231"/>
    <w:rsid w:val="000003C2"/>
    <w:rsid w:val="00000551"/>
    <w:rsid w:val="00000608"/>
    <w:rsid w:val="00000663"/>
    <w:rsid w:val="00000672"/>
    <w:rsid w:val="00000781"/>
    <w:rsid w:val="00000968"/>
    <w:rsid w:val="00000A8C"/>
    <w:rsid w:val="00000CEC"/>
    <w:rsid w:val="00000DC4"/>
    <w:rsid w:val="00000E19"/>
    <w:rsid w:val="0000102D"/>
    <w:rsid w:val="0000109B"/>
    <w:rsid w:val="00001117"/>
    <w:rsid w:val="00001620"/>
    <w:rsid w:val="0000174D"/>
    <w:rsid w:val="0000189F"/>
    <w:rsid w:val="00001963"/>
    <w:rsid w:val="00001C10"/>
    <w:rsid w:val="00001C4D"/>
    <w:rsid w:val="00001E2B"/>
    <w:rsid w:val="00001EBE"/>
    <w:rsid w:val="00001EE8"/>
    <w:rsid w:val="00001F48"/>
    <w:rsid w:val="00001F8B"/>
    <w:rsid w:val="0000219D"/>
    <w:rsid w:val="000021BA"/>
    <w:rsid w:val="00002329"/>
    <w:rsid w:val="00002536"/>
    <w:rsid w:val="000025F9"/>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A6B"/>
    <w:rsid w:val="00003B05"/>
    <w:rsid w:val="00003B29"/>
    <w:rsid w:val="00003EB5"/>
    <w:rsid w:val="00004094"/>
    <w:rsid w:val="000041FC"/>
    <w:rsid w:val="00004217"/>
    <w:rsid w:val="000042A4"/>
    <w:rsid w:val="00004412"/>
    <w:rsid w:val="000044C8"/>
    <w:rsid w:val="0000473F"/>
    <w:rsid w:val="00004803"/>
    <w:rsid w:val="000048C5"/>
    <w:rsid w:val="0000492F"/>
    <w:rsid w:val="00004C79"/>
    <w:rsid w:val="00004D4F"/>
    <w:rsid w:val="00004DCE"/>
    <w:rsid w:val="00004E71"/>
    <w:rsid w:val="00004EBB"/>
    <w:rsid w:val="00004F52"/>
    <w:rsid w:val="00005417"/>
    <w:rsid w:val="0000553F"/>
    <w:rsid w:val="000055DC"/>
    <w:rsid w:val="000056EC"/>
    <w:rsid w:val="000059A3"/>
    <w:rsid w:val="00005F66"/>
    <w:rsid w:val="000060B2"/>
    <w:rsid w:val="00006430"/>
    <w:rsid w:val="00006830"/>
    <w:rsid w:val="00006834"/>
    <w:rsid w:val="00006911"/>
    <w:rsid w:val="0000692B"/>
    <w:rsid w:val="00006C1C"/>
    <w:rsid w:val="00006DC6"/>
    <w:rsid w:val="00006DFA"/>
    <w:rsid w:val="00007183"/>
    <w:rsid w:val="000071AC"/>
    <w:rsid w:val="0000722A"/>
    <w:rsid w:val="000072D1"/>
    <w:rsid w:val="000072D7"/>
    <w:rsid w:val="00007331"/>
    <w:rsid w:val="00007520"/>
    <w:rsid w:val="00007683"/>
    <w:rsid w:val="00007711"/>
    <w:rsid w:val="00007751"/>
    <w:rsid w:val="00007B0B"/>
    <w:rsid w:val="00007BA4"/>
    <w:rsid w:val="00007BA7"/>
    <w:rsid w:val="00007F64"/>
    <w:rsid w:val="00010020"/>
    <w:rsid w:val="00010137"/>
    <w:rsid w:val="000101D8"/>
    <w:rsid w:val="000101EF"/>
    <w:rsid w:val="00010315"/>
    <w:rsid w:val="00010362"/>
    <w:rsid w:val="00010449"/>
    <w:rsid w:val="00010621"/>
    <w:rsid w:val="0001072A"/>
    <w:rsid w:val="00010A19"/>
    <w:rsid w:val="00010AF5"/>
    <w:rsid w:val="00010DD4"/>
    <w:rsid w:val="00010DE6"/>
    <w:rsid w:val="00010F32"/>
    <w:rsid w:val="00011651"/>
    <w:rsid w:val="00011747"/>
    <w:rsid w:val="000117FD"/>
    <w:rsid w:val="00011FDA"/>
    <w:rsid w:val="00012078"/>
    <w:rsid w:val="000123B2"/>
    <w:rsid w:val="000124A4"/>
    <w:rsid w:val="00012513"/>
    <w:rsid w:val="0001258E"/>
    <w:rsid w:val="000125CE"/>
    <w:rsid w:val="0001262A"/>
    <w:rsid w:val="0001272C"/>
    <w:rsid w:val="0001277B"/>
    <w:rsid w:val="00012850"/>
    <w:rsid w:val="000129C5"/>
    <w:rsid w:val="00012DC5"/>
    <w:rsid w:val="00012E36"/>
    <w:rsid w:val="00012E76"/>
    <w:rsid w:val="00012E9F"/>
    <w:rsid w:val="00012F68"/>
    <w:rsid w:val="00012FDD"/>
    <w:rsid w:val="00013055"/>
    <w:rsid w:val="00013198"/>
    <w:rsid w:val="000131DA"/>
    <w:rsid w:val="00013429"/>
    <w:rsid w:val="0001380F"/>
    <w:rsid w:val="00013A94"/>
    <w:rsid w:val="00013A95"/>
    <w:rsid w:val="00013DBC"/>
    <w:rsid w:val="00013E07"/>
    <w:rsid w:val="00013EB4"/>
    <w:rsid w:val="00013FA4"/>
    <w:rsid w:val="00014159"/>
    <w:rsid w:val="000143F1"/>
    <w:rsid w:val="00014415"/>
    <w:rsid w:val="000144F9"/>
    <w:rsid w:val="0001478A"/>
    <w:rsid w:val="000147C0"/>
    <w:rsid w:val="00014B73"/>
    <w:rsid w:val="00014F31"/>
    <w:rsid w:val="0001503A"/>
    <w:rsid w:val="000150A0"/>
    <w:rsid w:val="000151B6"/>
    <w:rsid w:val="00015290"/>
    <w:rsid w:val="00015445"/>
    <w:rsid w:val="000155CE"/>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600"/>
    <w:rsid w:val="0001788C"/>
    <w:rsid w:val="00017BCF"/>
    <w:rsid w:val="00017C06"/>
    <w:rsid w:val="00017C57"/>
    <w:rsid w:val="00017D82"/>
    <w:rsid w:val="0002005A"/>
    <w:rsid w:val="0002007E"/>
    <w:rsid w:val="00020143"/>
    <w:rsid w:val="00020761"/>
    <w:rsid w:val="0002085C"/>
    <w:rsid w:val="00020A46"/>
    <w:rsid w:val="00020AC3"/>
    <w:rsid w:val="00020B98"/>
    <w:rsid w:val="00020EB5"/>
    <w:rsid w:val="00020EB9"/>
    <w:rsid w:val="00020FF5"/>
    <w:rsid w:val="000210B0"/>
    <w:rsid w:val="000210D9"/>
    <w:rsid w:val="000211AC"/>
    <w:rsid w:val="0002120B"/>
    <w:rsid w:val="00021365"/>
    <w:rsid w:val="00021676"/>
    <w:rsid w:val="00021735"/>
    <w:rsid w:val="000217CA"/>
    <w:rsid w:val="0002184C"/>
    <w:rsid w:val="000218F6"/>
    <w:rsid w:val="0002197F"/>
    <w:rsid w:val="00021AE0"/>
    <w:rsid w:val="00021B66"/>
    <w:rsid w:val="00021E78"/>
    <w:rsid w:val="00021EE5"/>
    <w:rsid w:val="00021F92"/>
    <w:rsid w:val="0002202D"/>
    <w:rsid w:val="00022098"/>
    <w:rsid w:val="00022251"/>
    <w:rsid w:val="000222D8"/>
    <w:rsid w:val="00022517"/>
    <w:rsid w:val="00022531"/>
    <w:rsid w:val="0002256B"/>
    <w:rsid w:val="00022599"/>
    <w:rsid w:val="00022636"/>
    <w:rsid w:val="00022774"/>
    <w:rsid w:val="00022787"/>
    <w:rsid w:val="00022B35"/>
    <w:rsid w:val="00022F28"/>
    <w:rsid w:val="00022FB7"/>
    <w:rsid w:val="00022FC7"/>
    <w:rsid w:val="000233B2"/>
    <w:rsid w:val="00023474"/>
    <w:rsid w:val="00023573"/>
    <w:rsid w:val="000238D6"/>
    <w:rsid w:val="00023A1A"/>
    <w:rsid w:val="00023A89"/>
    <w:rsid w:val="00023BE1"/>
    <w:rsid w:val="00023C03"/>
    <w:rsid w:val="00023DE1"/>
    <w:rsid w:val="0002413F"/>
    <w:rsid w:val="000242CB"/>
    <w:rsid w:val="0002489D"/>
    <w:rsid w:val="0002491F"/>
    <w:rsid w:val="0002493D"/>
    <w:rsid w:val="000249C9"/>
    <w:rsid w:val="00024A18"/>
    <w:rsid w:val="00024A77"/>
    <w:rsid w:val="00024CFA"/>
    <w:rsid w:val="00024E6B"/>
    <w:rsid w:val="00024ECF"/>
    <w:rsid w:val="00024F6B"/>
    <w:rsid w:val="00025124"/>
    <w:rsid w:val="00025449"/>
    <w:rsid w:val="000254E0"/>
    <w:rsid w:val="0002568B"/>
    <w:rsid w:val="00025797"/>
    <w:rsid w:val="0002594D"/>
    <w:rsid w:val="00025981"/>
    <w:rsid w:val="00025BC3"/>
    <w:rsid w:val="00025E13"/>
    <w:rsid w:val="00025EA2"/>
    <w:rsid w:val="000260CD"/>
    <w:rsid w:val="000260D8"/>
    <w:rsid w:val="00026227"/>
    <w:rsid w:val="00026260"/>
    <w:rsid w:val="0002662C"/>
    <w:rsid w:val="00026737"/>
    <w:rsid w:val="0002678B"/>
    <w:rsid w:val="00026936"/>
    <w:rsid w:val="00026A11"/>
    <w:rsid w:val="00026AB8"/>
    <w:rsid w:val="00026D91"/>
    <w:rsid w:val="00026E01"/>
    <w:rsid w:val="00026F25"/>
    <w:rsid w:val="00026F5B"/>
    <w:rsid w:val="00026FAA"/>
    <w:rsid w:val="00027277"/>
    <w:rsid w:val="00027507"/>
    <w:rsid w:val="0002770F"/>
    <w:rsid w:val="0002771E"/>
    <w:rsid w:val="00027748"/>
    <w:rsid w:val="0002781B"/>
    <w:rsid w:val="00027970"/>
    <w:rsid w:val="000279D5"/>
    <w:rsid w:val="00027A11"/>
    <w:rsid w:val="00027AC7"/>
    <w:rsid w:val="00027C38"/>
    <w:rsid w:val="00027E9E"/>
    <w:rsid w:val="00027EBD"/>
    <w:rsid w:val="00027F5B"/>
    <w:rsid w:val="00030065"/>
    <w:rsid w:val="00030156"/>
    <w:rsid w:val="0003019A"/>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1FED"/>
    <w:rsid w:val="00032005"/>
    <w:rsid w:val="000321BA"/>
    <w:rsid w:val="00032230"/>
    <w:rsid w:val="000323AF"/>
    <w:rsid w:val="0003248A"/>
    <w:rsid w:val="00032A32"/>
    <w:rsid w:val="00032BE2"/>
    <w:rsid w:val="00032CEE"/>
    <w:rsid w:val="00032D3D"/>
    <w:rsid w:val="00032E81"/>
    <w:rsid w:val="00032FB9"/>
    <w:rsid w:val="00033143"/>
    <w:rsid w:val="0003316D"/>
    <w:rsid w:val="00033297"/>
    <w:rsid w:val="000333AF"/>
    <w:rsid w:val="0003349D"/>
    <w:rsid w:val="00033639"/>
    <w:rsid w:val="000337CB"/>
    <w:rsid w:val="0003388E"/>
    <w:rsid w:val="00033986"/>
    <w:rsid w:val="000339A5"/>
    <w:rsid w:val="00033C50"/>
    <w:rsid w:val="00033C54"/>
    <w:rsid w:val="00033D21"/>
    <w:rsid w:val="00033D77"/>
    <w:rsid w:val="00033E4D"/>
    <w:rsid w:val="00034126"/>
    <w:rsid w:val="000341A9"/>
    <w:rsid w:val="000342E9"/>
    <w:rsid w:val="0003445A"/>
    <w:rsid w:val="000344F2"/>
    <w:rsid w:val="00034773"/>
    <w:rsid w:val="00034C3A"/>
    <w:rsid w:val="00034D1B"/>
    <w:rsid w:val="00034E9B"/>
    <w:rsid w:val="00034EE7"/>
    <w:rsid w:val="00034EF5"/>
    <w:rsid w:val="0003506B"/>
    <w:rsid w:val="000351D3"/>
    <w:rsid w:val="00035334"/>
    <w:rsid w:val="000353F5"/>
    <w:rsid w:val="000354F0"/>
    <w:rsid w:val="000355E9"/>
    <w:rsid w:val="00035619"/>
    <w:rsid w:val="000356BB"/>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49E"/>
    <w:rsid w:val="00037555"/>
    <w:rsid w:val="000379D0"/>
    <w:rsid w:val="00037D4E"/>
    <w:rsid w:val="00037E9F"/>
    <w:rsid w:val="0004017E"/>
    <w:rsid w:val="000401DC"/>
    <w:rsid w:val="0004024A"/>
    <w:rsid w:val="00040A08"/>
    <w:rsid w:val="00040A83"/>
    <w:rsid w:val="00040AF5"/>
    <w:rsid w:val="00040B82"/>
    <w:rsid w:val="00040BE9"/>
    <w:rsid w:val="00040EE5"/>
    <w:rsid w:val="00041117"/>
    <w:rsid w:val="00041181"/>
    <w:rsid w:val="0004130B"/>
    <w:rsid w:val="0004142D"/>
    <w:rsid w:val="000415AB"/>
    <w:rsid w:val="000416AB"/>
    <w:rsid w:val="00041727"/>
    <w:rsid w:val="0004193C"/>
    <w:rsid w:val="00041AB6"/>
    <w:rsid w:val="00041B42"/>
    <w:rsid w:val="00041B5C"/>
    <w:rsid w:val="00041BF6"/>
    <w:rsid w:val="00041D45"/>
    <w:rsid w:val="00041D50"/>
    <w:rsid w:val="00042457"/>
    <w:rsid w:val="000426BD"/>
    <w:rsid w:val="000427F3"/>
    <w:rsid w:val="0004289F"/>
    <w:rsid w:val="000428CC"/>
    <w:rsid w:val="00042A1D"/>
    <w:rsid w:val="00042FE0"/>
    <w:rsid w:val="000432B1"/>
    <w:rsid w:val="0004330F"/>
    <w:rsid w:val="000438EE"/>
    <w:rsid w:val="0004399F"/>
    <w:rsid w:val="000439C8"/>
    <w:rsid w:val="00043CFD"/>
    <w:rsid w:val="00043D24"/>
    <w:rsid w:val="00043D78"/>
    <w:rsid w:val="00043DD1"/>
    <w:rsid w:val="00043FFC"/>
    <w:rsid w:val="00044013"/>
    <w:rsid w:val="000442CA"/>
    <w:rsid w:val="0004446F"/>
    <w:rsid w:val="0004481D"/>
    <w:rsid w:val="00044937"/>
    <w:rsid w:val="000449B1"/>
    <w:rsid w:val="00044EFD"/>
    <w:rsid w:val="00044F42"/>
    <w:rsid w:val="000450D9"/>
    <w:rsid w:val="000450FF"/>
    <w:rsid w:val="00045271"/>
    <w:rsid w:val="000453EE"/>
    <w:rsid w:val="00045561"/>
    <w:rsid w:val="000455BC"/>
    <w:rsid w:val="000457FE"/>
    <w:rsid w:val="0004587C"/>
    <w:rsid w:val="000458A9"/>
    <w:rsid w:val="000458AA"/>
    <w:rsid w:val="000458F2"/>
    <w:rsid w:val="00045BF5"/>
    <w:rsid w:val="00045D9B"/>
    <w:rsid w:val="00045EC5"/>
    <w:rsid w:val="00046061"/>
    <w:rsid w:val="0004613A"/>
    <w:rsid w:val="000461D0"/>
    <w:rsid w:val="0004627B"/>
    <w:rsid w:val="0004659D"/>
    <w:rsid w:val="000468CE"/>
    <w:rsid w:val="000468E2"/>
    <w:rsid w:val="00046911"/>
    <w:rsid w:val="000469D9"/>
    <w:rsid w:val="00046A9F"/>
    <w:rsid w:val="00046C16"/>
    <w:rsid w:val="00046EB0"/>
    <w:rsid w:val="00047102"/>
    <w:rsid w:val="0004714C"/>
    <w:rsid w:val="000474A9"/>
    <w:rsid w:val="00047A21"/>
    <w:rsid w:val="00047B90"/>
    <w:rsid w:val="00047F1B"/>
    <w:rsid w:val="0005002D"/>
    <w:rsid w:val="00050112"/>
    <w:rsid w:val="0005019E"/>
    <w:rsid w:val="000501F8"/>
    <w:rsid w:val="00050266"/>
    <w:rsid w:val="00050380"/>
    <w:rsid w:val="00050572"/>
    <w:rsid w:val="00050635"/>
    <w:rsid w:val="0005073B"/>
    <w:rsid w:val="0005081C"/>
    <w:rsid w:val="000508B9"/>
    <w:rsid w:val="00050918"/>
    <w:rsid w:val="00050A04"/>
    <w:rsid w:val="00050CDB"/>
    <w:rsid w:val="00050EF0"/>
    <w:rsid w:val="00051096"/>
    <w:rsid w:val="00051106"/>
    <w:rsid w:val="000511C6"/>
    <w:rsid w:val="00051286"/>
    <w:rsid w:val="00051297"/>
    <w:rsid w:val="0005139F"/>
    <w:rsid w:val="00051666"/>
    <w:rsid w:val="000516CA"/>
    <w:rsid w:val="00051777"/>
    <w:rsid w:val="000519E9"/>
    <w:rsid w:val="00051A03"/>
    <w:rsid w:val="00051A12"/>
    <w:rsid w:val="00051ABB"/>
    <w:rsid w:val="00051BD1"/>
    <w:rsid w:val="00051BD3"/>
    <w:rsid w:val="00051BEF"/>
    <w:rsid w:val="00051D42"/>
    <w:rsid w:val="00051E85"/>
    <w:rsid w:val="00051F2D"/>
    <w:rsid w:val="00051FFA"/>
    <w:rsid w:val="00052046"/>
    <w:rsid w:val="000521CD"/>
    <w:rsid w:val="0005221C"/>
    <w:rsid w:val="0005222D"/>
    <w:rsid w:val="0005237E"/>
    <w:rsid w:val="00052699"/>
    <w:rsid w:val="000526FD"/>
    <w:rsid w:val="00052A48"/>
    <w:rsid w:val="00052B49"/>
    <w:rsid w:val="00052CEA"/>
    <w:rsid w:val="00052E6E"/>
    <w:rsid w:val="00052E6F"/>
    <w:rsid w:val="00053074"/>
    <w:rsid w:val="0005309D"/>
    <w:rsid w:val="00053208"/>
    <w:rsid w:val="00053338"/>
    <w:rsid w:val="00053417"/>
    <w:rsid w:val="00053563"/>
    <w:rsid w:val="00053A9C"/>
    <w:rsid w:val="00053ADA"/>
    <w:rsid w:val="00053F6F"/>
    <w:rsid w:val="000540D7"/>
    <w:rsid w:val="00054106"/>
    <w:rsid w:val="00054320"/>
    <w:rsid w:val="00054344"/>
    <w:rsid w:val="000543B6"/>
    <w:rsid w:val="000543BF"/>
    <w:rsid w:val="000544EA"/>
    <w:rsid w:val="00054B86"/>
    <w:rsid w:val="00054CE8"/>
    <w:rsid w:val="00054CF4"/>
    <w:rsid w:val="00054F79"/>
    <w:rsid w:val="00054FA6"/>
    <w:rsid w:val="000550B9"/>
    <w:rsid w:val="0005514C"/>
    <w:rsid w:val="000551E1"/>
    <w:rsid w:val="00055318"/>
    <w:rsid w:val="000554D2"/>
    <w:rsid w:val="0005553E"/>
    <w:rsid w:val="00055568"/>
    <w:rsid w:val="000556A4"/>
    <w:rsid w:val="0005573F"/>
    <w:rsid w:val="000557D0"/>
    <w:rsid w:val="000558E4"/>
    <w:rsid w:val="00055958"/>
    <w:rsid w:val="000559CC"/>
    <w:rsid w:val="00055B10"/>
    <w:rsid w:val="00055D57"/>
    <w:rsid w:val="00055ECC"/>
    <w:rsid w:val="00055FCD"/>
    <w:rsid w:val="00056097"/>
    <w:rsid w:val="000560A4"/>
    <w:rsid w:val="0005629B"/>
    <w:rsid w:val="0005634C"/>
    <w:rsid w:val="00056445"/>
    <w:rsid w:val="0005647F"/>
    <w:rsid w:val="00056693"/>
    <w:rsid w:val="00056796"/>
    <w:rsid w:val="0005684A"/>
    <w:rsid w:val="000568D7"/>
    <w:rsid w:val="000568EB"/>
    <w:rsid w:val="00056954"/>
    <w:rsid w:val="00056A99"/>
    <w:rsid w:val="00056C26"/>
    <w:rsid w:val="00056C93"/>
    <w:rsid w:val="00056E51"/>
    <w:rsid w:val="00056EDE"/>
    <w:rsid w:val="0005703E"/>
    <w:rsid w:val="0005709F"/>
    <w:rsid w:val="000570B1"/>
    <w:rsid w:val="00057158"/>
    <w:rsid w:val="0005755D"/>
    <w:rsid w:val="000576D9"/>
    <w:rsid w:val="000577D3"/>
    <w:rsid w:val="00057814"/>
    <w:rsid w:val="000578F3"/>
    <w:rsid w:val="00057910"/>
    <w:rsid w:val="0005792C"/>
    <w:rsid w:val="000579DD"/>
    <w:rsid w:val="00057D23"/>
    <w:rsid w:val="00057E37"/>
    <w:rsid w:val="00060125"/>
    <w:rsid w:val="000602AA"/>
    <w:rsid w:val="0006060F"/>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55"/>
    <w:rsid w:val="00061791"/>
    <w:rsid w:val="000618CF"/>
    <w:rsid w:val="00061EFC"/>
    <w:rsid w:val="00061FC4"/>
    <w:rsid w:val="000620EC"/>
    <w:rsid w:val="000621DC"/>
    <w:rsid w:val="000622C3"/>
    <w:rsid w:val="0006244B"/>
    <w:rsid w:val="000625C7"/>
    <w:rsid w:val="000625D7"/>
    <w:rsid w:val="0006265F"/>
    <w:rsid w:val="00062737"/>
    <w:rsid w:val="00062846"/>
    <w:rsid w:val="00062A44"/>
    <w:rsid w:val="00062AA4"/>
    <w:rsid w:val="00062BF3"/>
    <w:rsid w:val="00063045"/>
    <w:rsid w:val="000632B0"/>
    <w:rsid w:val="000634AE"/>
    <w:rsid w:val="00063656"/>
    <w:rsid w:val="000639D7"/>
    <w:rsid w:val="00063A55"/>
    <w:rsid w:val="00063AB9"/>
    <w:rsid w:val="00063B32"/>
    <w:rsid w:val="00063E69"/>
    <w:rsid w:val="0006417E"/>
    <w:rsid w:val="00064239"/>
    <w:rsid w:val="000642D0"/>
    <w:rsid w:val="00064389"/>
    <w:rsid w:val="00064393"/>
    <w:rsid w:val="00064460"/>
    <w:rsid w:val="00064476"/>
    <w:rsid w:val="00064612"/>
    <w:rsid w:val="00064717"/>
    <w:rsid w:val="00064AE5"/>
    <w:rsid w:val="00064F30"/>
    <w:rsid w:val="0006500D"/>
    <w:rsid w:val="00065047"/>
    <w:rsid w:val="0006531B"/>
    <w:rsid w:val="0006583A"/>
    <w:rsid w:val="000659A4"/>
    <w:rsid w:val="00065B02"/>
    <w:rsid w:val="00065F6D"/>
    <w:rsid w:val="00065FD0"/>
    <w:rsid w:val="000660A7"/>
    <w:rsid w:val="00066159"/>
    <w:rsid w:val="0006629B"/>
    <w:rsid w:val="000662A2"/>
    <w:rsid w:val="000662BF"/>
    <w:rsid w:val="000662CD"/>
    <w:rsid w:val="000662EB"/>
    <w:rsid w:val="000663D1"/>
    <w:rsid w:val="0006668A"/>
    <w:rsid w:val="000666CA"/>
    <w:rsid w:val="00066DE3"/>
    <w:rsid w:val="00066E48"/>
    <w:rsid w:val="00066FB0"/>
    <w:rsid w:val="00066FF8"/>
    <w:rsid w:val="00067046"/>
    <w:rsid w:val="000670BE"/>
    <w:rsid w:val="00067308"/>
    <w:rsid w:val="00067466"/>
    <w:rsid w:val="00067582"/>
    <w:rsid w:val="000677F9"/>
    <w:rsid w:val="00067801"/>
    <w:rsid w:val="0006795B"/>
    <w:rsid w:val="000679C3"/>
    <w:rsid w:val="00067BBB"/>
    <w:rsid w:val="00067E5C"/>
    <w:rsid w:val="00067EED"/>
    <w:rsid w:val="00067FC2"/>
    <w:rsid w:val="0007029E"/>
    <w:rsid w:val="000703BA"/>
    <w:rsid w:val="000704D2"/>
    <w:rsid w:val="0007052B"/>
    <w:rsid w:val="0007093F"/>
    <w:rsid w:val="00070B6B"/>
    <w:rsid w:val="00070F2F"/>
    <w:rsid w:val="00070F7D"/>
    <w:rsid w:val="00071011"/>
    <w:rsid w:val="000710F8"/>
    <w:rsid w:val="0007131E"/>
    <w:rsid w:val="0007183A"/>
    <w:rsid w:val="00071898"/>
    <w:rsid w:val="0007195D"/>
    <w:rsid w:val="00071AA6"/>
    <w:rsid w:val="00071AED"/>
    <w:rsid w:val="00071D4E"/>
    <w:rsid w:val="00071DEB"/>
    <w:rsid w:val="00071E59"/>
    <w:rsid w:val="00071F96"/>
    <w:rsid w:val="0007200C"/>
    <w:rsid w:val="0007260B"/>
    <w:rsid w:val="000726D2"/>
    <w:rsid w:val="000728BD"/>
    <w:rsid w:val="00072977"/>
    <w:rsid w:val="000729B0"/>
    <w:rsid w:val="00072AD6"/>
    <w:rsid w:val="00072BF0"/>
    <w:rsid w:val="00072C30"/>
    <w:rsid w:val="00072C46"/>
    <w:rsid w:val="00072F5D"/>
    <w:rsid w:val="00072F88"/>
    <w:rsid w:val="000730BC"/>
    <w:rsid w:val="000730BE"/>
    <w:rsid w:val="0007310E"/>
    <w:rsid w:val="0007318D"/>
    <w:rsid w:val="00073291"/>
    <w:rsid w:val="00073379"/>
    <w:rsid w:val="000733E8"/>
    <w:rsid w:val="0007369C"/>
    <w:rsid w:val="000736E2"/>
    <w:rsid w:val="0007380C"/>
    <w:rsid w:val="00073964"/>
    <w:rsid w:val="00073AA2"/>
    <w:rsid w:val="00073E69"/>
    <w:rsid w:val="00073F47"/>
    <w:rsid w:val="00074005"/>
    <w:rsid w:val="0007407D"/>
    <w:rsid w:val="00074283"/>
    <w:rsid w:val="0007458C"/>
    <w:rsid w:val="00074590"/>
    <w:rsid w:val="00074704"/>
    <w:rsid w:val="000747BC"/>
    <w:rsid w:val="0007492C"/>
    <w:rsid w:val="00074A30"/>
    <w:rsid w:val="00074B0F"/>
    <w:rsid w:val="00074C16"/>
    <w:rsid w:val="00074C46"/>
    <w:rsid w:val="00074FD9"/>
    <w:rsid w:val="0007524E"/>
    <w:rsid w:val="0007527C"/>
    <w:rsid w:val="000753D5"/>
    <w:rsid w:val="00075460"/>
    <w:rsid w:val="0007555A"/>
    <w:rsid w:val="000755F5"/>
    <w:rsid w:val="000756C8"/>
    <w:rsid w:val="000757E6"/>
    <w:rsid w:val="0007586D"/>
    <w:rsid w:val="00075A24"/>
    <w:rsid w:val="00075BA4"/>
    <w:rsid w:val="00075C3C"/>
    <w:rsid w:val="00075CB8"/>
    <w:rsid w:val="00075DB5"/>
    <w:rsid w:val="00075EAC"/>
    <w:rsid w:val="000763C1"/>
    <w:rsid w:val="000763E5"/>
    <w:rsid w:val="00076568"/>
    <w:rsid w:val="00076619"/>
    <w:rsid w:val="000767DD"/>
    <w:rsid w:val="00076903"/>
    <w:rsid w:val="00076C87"/>
    <w:rsid w:val="00076CD6"/>
    <w:rsid w:val="00076D28"/>
    <w:rsid w:val="00076EFE"/>
    <w:rsid w:val="000770A6"/>
    <w:rsid w:val="00077A84"/>
    <w:rsid w:val="00077AE0"/>
    <w:rsid w:val="00077C23"/>
    <w:rsid w:val="00077C64"/>
    <w:rsid w:val="00077E6E"/>
    <w:rsid w:val="00077EF8"/>
    <w:rsid w:val="00077FC5"/>
    <w:rsid w:val="00077FDA"/>
    <w:rsid w:val="000802FE"/>
    <w:rsid w:val="00080455"/>
    <w:rsid w:val="000804B0"/>
    <w:rsid w:val="000805E9"/>
    <w:rsid w:val="000806F3"/>
    <w:rsid w:val="000807B6"/>
    <w:rsid w:val="00080B7C"/>
    <w:rsid w:val="00080D26"/>
    <w:rsid w:val="00080F3C"/>
    <w:rsid w:val="00081133"/>
    <w:rsid w:val="0008116C"/>
    <w:rsid w:val="0008128A"/>
    <w:rsid w:val="0008142A"/>
    <w:rsid w:val="00081AFA"/>
    <w:rsid w:val="00081D8A"/>
    <w:rsid w:val="00081EB0"/>
    <w:rsid w:val="00081EEB"/>
    <w:rsid w:val="00081F31"/>
    <w:rsid w:val="00081FEC"/>
    <w:rsid w:val="000820B2"/>
    <w:rsid w:val="0008213B"/>
    <w:rsid w:val="00082434"/>
    <w:rsid w:val="00082530"/>
    <w:rsid w:val="00082AEE"/>
    <w:rsid w:val="00082C31"/>
    <w:rsid w:val="00082D5F"/>
    <w:rsid w:val="000830B9"/>
    <w:rsid w:val="0008315C"/>
    <w:rsid w:val="000831E2"/>
    <w:rsid w:val="00083211"/>
    <w:rsid w:val="0008322E"/>
    <w:rsid w:val="000835D1"/>
    <w:rsid w:val="00083643"/>
    <w:rsid w:val="00083654"/>
    <w:rsid w:val="0008388C"/>
    <w:rsid w:val="000838FC"/>
    <w:rsid w:val="00083956"/>
    <w:rsid w:val="00083A67"/>
    <w:rsid w:val="00083C69"/>
    <w:rsid w:val="00083C86"/>
    <w:rsid w:val="00083D34"/>
    <w:rsid w:val="00083EA4"/>
    <w:rsid w:val="00083F11"/>
    <w:rsid w:val="0008407F"/>
    <w:rsid w:val="00084179"/>
    <w:rsid w:val="000842A2"/>
    <w:rsid w:val="000842CA"/>
    <w:rsid w:val="000843F7"/>
    <w:rsid w:val="00084862"/>
    <w:rsid w:val="00084BD1"/>
    <w:rsid w:val="00084E63"/>
    <w:rsid w:val="00085240"/>
    <w:rsid w:val="00085280"/>
    <w:rsid w:val="0008529C"/>
    <w:rsid w:val="000854CB"/>
    <w:rsid w:val="0008570D"/>
    <w:rsid w:val="000857A2"/>
    <w:rsid w:val="00085E0B"/>
    <w:rsid w:val="00085EF4"/>
    <w:rsid w:val="00086022"/>
    <w:rsid w:val="00086267"/>
    <w:rsid w:val="00086269"/>
    <w:rsid w:val="000862A3"/>
    <w:rsid w:val="00086577"/>
    <w:rsid w:val="0008658D"/>
    <w:rsid w:val="0008666B"/>
    <w:rsid w:val="000867E4"/>
    <w:rsid w:val="0008682C"/>
    <w:rsid w:val="00086849"/>
    <w:rsid w:val="0008692E"/>
    <w:rsid w:val="0008697A"/>
    <w:rsid w:val="00086C89"/>
    <w:rsid w:val="00086DA8"/>
    <w:rsid w:val="00086DFD"/>
    <w:rsid w:val="00086F81"/>
    <w:rsid w:val="0008704A"/>
    <w:rsid w:val="00087060"/>
    <w:rsid w:val="0008716B"/>
    <w:rsid w:val="000875C9"/>
    <w:rsid w:val="000876B7"/>
    <w:rsid w:val="00087833"/>
    <w:rsid w:val="00087A62"/>
    <w:rsid w:val="00087DA5"/>
    <w:rsid w:val="00087E32"/>
    <w:rsid w:val="00087F6B"/>
    <w:rsid w:val="00087FAB"/>
    <w:rsid w:val="00090166"/>
    <w:rsid w:val="000901C5"/>
    <w:rsid w:val="0009023A"/>
    <w:rsid w:val="000902E8"/>
    <w:rsid w:val="0009032D"/>
    <w:rsid w:val="0009036A"/>
    <w:rsid w:val="0009050E"/>
    <w:rsid w:val="000905B5"/>
    <w:rsid w:val="000907B8"/>
    <w:rsid w:val="000907E5"/>
    <w:rsid w:val="000907ED"/>
    <w:rsid w:val="0009093A"/>
    <w:rsid w:val="00090991"/>
    <w:rsid w:val="00090AE3"/>
    <w:rsid w:val="00090CB3"/>
    <w:rsid w:val="00090DD9"/>
    <w:rsid w:val="00090F0F"/>
    <w:rsid w:val="000910A6"/>
    <w:rsid w:val="00091495"/>
    <w:rsid w:val="000915D6"/>
    <w:rsid w:val="00091710"/>
    <w:rsid w:val="0009173D"/>
    <w:rsid w:val="00091934"/>
    <w:rsid w:val="000919B5"/>
    <w:rsid w:val="00091AE4"/>
    <w:rsid w:val="00091BD9"/>
    <w:rsid w:val="00091E61"/>
    <w:rsid w:val="00091EE3"/>
    <w:rsid w:val="000921CF"/>
    <w:rsid w:val="00092371"/>
    <w:rsid w:val="0009247D"/>
    <w:rsid w:val="0009268A"/>
    <w:rsid w:val="0009269B"/>
    <w:rsid w:val="00092871"/>
    <w:rsid w:val="00092904"/>
    <w:rsid w:val="00092B38"/>
    <w:rsid w:val="00092C10"/>
    <w:rsid w:val="00092CBB"/>
    <w:rsid w:val="00092F5A"/>
    <w:rsid w:val="0009311F"/>
    <w:rsid w:val="000932BC"/>
    <w:rsid w:val="000932D2"/>
    <w:rsid w:val="00093395"/>
    <w:rsid w:val="000933C4"/>
    <w:rsid w:val="00093400"/>
    <w:rsid w:val="00093620"/>
    <w:rsid w:val="00093621"/>
    <w:rsid w:val="0009389A"/>
    <w:rsid w:val="00093ACC"/>
    <w:rsid w:val="00093CAD"/>
    <w:rsid w:val="00093CF0"/>
    <w:rsid w:val="00093F29"/>
    <w:rsid w:val="0009473A"/>
    <w:rsid w:val="000948AC"/>
    <w:rsid w:val="00094AF3"/>
    <w:rsid w:val="00094BD6"/>
    <w:rsid w:val="00094F30"/>
    <w:rsid w:val="00094FA8"/>
    <w:rsid w:val="000951D6"/>
    <w:rsid w:val="000952B2"/>
    <w:rsid w:val="000956A3"/>
    <w:rsid w:val="0009582C"/>
    <w:rsid w:val="00095BE6"/>
    <w:rsid w:val="00095C0D"/>
    <w:rsid w:val="00095F9F"/>
    <w:rsid w:val="00096275"/>
    <w:rsid w:val="000962C4"/>
    <w:rsid w:val="000964C4"/>
    <w:rsid w:val="00096534"/>
    <w:rsid w:val="00096630"/>
    <w:rsid w:val="00096650"/>
    <w:rsid w:val="000968F0"/>
    <w:rsid w:val="00096965"/>
    <w:rsid w:val="00096974"/>
    <w:rsid w:val="00096A53"/>
    <w:rsid w:val="00096AD9"/>
    <w:rsid w:val="00097604"/>
    <w:rsid w:val="000978E4"/>
    <w:rsid w:val="00097910"/>
    <w:rsid w:val="0009791B"/>
    <w:rsid w:val="00097CC7"/>
    <w:rsid w:val="00097E7E"/>
    <w:rsid w:val="00097F6B"/>
    <w:rsid w:val="00097FA2"/>
    <w:rsid w:val="000A0045"/>
    <w:rsid w:val="000A0244"/>
    <w:rsid w:val="000A02FE"/>
    <w:rsid w:val="000A061D"/>
    <w:rsid w:val="000A06F9"/>
    <w:rsid w:val="000A0786"/>
    <w:rsid w:val="000A089E"/>
    <w:rsid w:val="000A0ACB"/>
    <w:rsid w:val="000A0C37"/>
    <w:rsid w:val="000A0DCB"/>
    <w:rsid w:val="000A0E5C"/>
    <w:rsid w:val="000A113C"/>
    <w:rsid w:val="000A11A7"/>
    <w:rsid w:val="000A1325"/>
    <w:rsid w:val="000A16ED"/>
    <w:rsid w:val="000A1AA8"/>
    <w:rsid w:val="000A1AFA"/>
    <w:rsid w:val="000A1D79"/>
    <w:rsid w:val="000A1D7B"/>
    <w:rsid w:val="000A1ED9"/>
    <w:rsid w:val="000A1F3B"/>
    <w:rsid w:val="000A1F42"/>
    <w:rsid w:val="000A20DE"/>
    <w:rsid w:val="000A24EF"/>
    <w:rsid w:val="000A2646"/>
    <w:rsid w:val="000A274F"/>
    <w:rsid w:val="000A277C"/>
    <w:rsid w:val="000A2884"/>
    <w:rsid w:val="000A29F1"/>
    <w:rsid w:val="000A29F6"/>
    <w:rsid w:val="000A2ABE"/>
    <w:rsid w:val="000A2AFA"/>
    <w:rsid w:val="000A2B24"/>
    <w:rsid w:val="000A2BEF"/>
    <w:rsid w:val="000A2DE8"/>
    <w:rsid w:val="000A313E"/>
    <w:rsid w:val="000A3189"/>
    <w:rsid w:val="000A32A2"/>
    <w:rsid w:val="000A35C5"/>
    <w:rsid w:val="000A365C"/>
    <w:rsid w:val="000A392F"/>
    <w:rsid w:val="000A397A"/>
    <w:rsid w:val="000A39F4"/>
    <w:rsid w:val="000A3CFB"/>
    <w:rsid w:val="000A3D38"/>
    <w:rsid w:val="000A3D7E"/>
    <w:rsid w:val="000A3E9B"/>
    <w:rsid w:val="000A3F21"/>
    <w:rsid w:val="000A4053"/>
    <w:rsid w:val="000A410E"/>
    <w:rsid w:val="000A41F4"/>
    <w:rsid w:val="000A4213"/>
    <w:rsid w:val="000A43F4"/>
    <w:rsid w:val="000A4704"/>
    <w:rsid w:val="000A474C"/>
    <w:rsid w:val="000A48CD"/>
    <w:rsid w:val="000A492B"/>
    <w:rsid w:val="000A4A02"/>
    <w:rsid w:val="000A4B87"/>
    <w:rsid w:val="000A4EBA"/>
    <w:rsid w:val="000A556C"/>
    <w:rsid w:val="000A565E"/>
    <w:rsid w:val="000A5816"/>
    <w:rsid w:val="000A58BF"/>
    <w:rsid w:val="000A5933"/>
    <w:rsid w:val="000A59BF"/>
    <w:rsid w:val="000A5A66"/>
    <w:rsid w:val="000A5B17"/>
    <w:rsid w:val="000A5DC7"/>
    <w:rsid w:val="000A5FC1"/>
    <w:rsid w:val="000A6106"/>
    <w:rsid w:val="000A625A"/>
    <w:rsid w:val="000A62EA"/>
    <w:rsid w:val="000A63B6"/>
    <w:rsid w:val="000A63BE"/>
    <w:rsid w:val="000A652C"/>
    <w:rsid w:val="000A67CA"/>
    <w:rsid w:val="000A67F9"/>
    <w:rsid w:val="000A6D5F"/>
    <w:rsid w:val="000A6E45"/>
    <w:rsid w:val="000A6F79"/>
    <w:rsid w:val="000A7091"/>
    <w:rsid w:val="000A70E4"/>
    <w:rsid w:val="000A715C"/>
    <w:rsid w:val="000A7377"/>
    <w:rsid w:val="000A767B"/>
    <w:rsid w:val="000A7885"/>
    <w:rsid w:val="000A7ABB"/>
    <w:rsid w:val="000A7ABF"/>
    <w:rsid w:val="000A7C60"/>
    <w:rsid w:val="000B00AA"/>
    <w:rsid w:val="000B0242"/>
    <w:rsid w:val="000B073B"/>
    <w:rsid w:val="000B079B"/>
    <w:rsid w:val="000B0A8E"/>
    <w:rsid w:val="000B12DA"/>
    <w:rsid w:val="000B12E4"/>
    <w:rsid w:val="000B1425"/>
    <w:rsid w:val="000B16C8"/>
    <w:rsid w:val="000B1A8D"/>
    <w:rsid w:val="000B1C1A"/>
    <w:rsid w:val="000B1D1B"/>
    <w:rsid w:val="000B1FD1"/>
    <w:rsid w:val="000B21E1"/>
    <w:rsid w:val="000B223C"/>
    <w:rsid w:val="000B2508"/>
    <w:rsid w:val="000B2552"/>
    <w:rsid w:val="000B26F4"/>
    <w:rsid w:val="000B27AA"/>
    <w:rsid w:val="000B2942"/>
    <w:rsid w:val="000B2B69"/>
    <w:rsid w:val="000B2CB8"/>
    <w:rsid w:val="000B2D09"/>
    <w:rsid w:val="000B2EFD"/>
    <w:rsid w:val="000B2F76"/>
    <w:rsid w:val="000B2F82"/>
    <w:rsid w:val="000B3089"/>
    <w:rsid w:val="000B317C"/>
    <w:rsid w:val="000B3798"/>
    <w:rsid w:val="000B388A"/>
    <w:rsid w:val="000B399A"/>
    <w:rsid w:val="000B3B21"/>
    <w:rsid w:val="000B3B9C"/>
    <w:rsid w:val="000B3FBA"/>
    <w:rsid w:val="000B426A"/>
    <w:rsid w:val="000B428A"/>
    <w:rsid w:val="000B436B"/>
    <w:rsid w:val="000B4437"/>
    <w:rsid w:val="000B476E"/>
    <w:rsid w:val="000B48AD"/>
    <w:rsid w:val="000B490D"/>
    <w:rsid w:val="000B4E97"/>
    <w:rsid w:val="000B4FAD"/>
    <w:rsid w:val="000B504F"/>
    <w:rsid w:val="000B52E5"/>
    <w:rsid w:val="000B544A"/>
    <w:rsid w:val="000B56D5"/>
    <w:rsid w:val="000B57E7"/>
    <w:rsid w:val="000B57E9"/>
    <w:rsid w:val="000B5852"/>
    <w:rsid w:val="000B58EA"/>
    <w:rsid w:val="000B598A"/>
    <w:rsid w:val="000B5C84"/>
    <w:rsid w:val="000B5E17"/>
    <w:rsid w:val="000B5E5A"/>
    <w:rsid w:val="000B5ED8"/>
    <w:rsid w:val="000B66E8"/>
    <w:rsid w:val="000B670A"/>
    <w:rsid w:val="000B694C"/>
    <w:rsid w:val="000B6ABB"/>
    <w:rsid w:val="000B6C5D"/>
    <w:rsid w:val="000B6C87"/>
    <w:rsid w:val="000B6E52"/>
    <w:rsid w:val="000B6E90"/>
    <w:rsid w:val="000B6FD7"/>
    <w:rsid w:val="000B709C"/>
    <w:rsid w:val="000B70D6"/>
    <w:rsid w:val="000B7235"/>
    <w:rsid w:val="000B733A"/>
    <w:rsid w:val="000B7405"/>
    <w:rsid w:val="000B759D"/>
    <w:rsid w:val="000B7748"/>
    <w:rsid w:val="000B77C8"/>
    <w:rsid w:val="000B7926"/>
    <w:rsid w:val="000B7929"/>
    <w:rsid w:val="000B7BA1"/>
    <w:rsid w:val="000B7C43"/>
    <w:rsid w:val="000B7C49"/>
    <w:rsid w:val="000B7DE7"/>
    <w:rsid w:val="000B7E66"/>
    <w:rsid w:val="000B7EFD"/>
    <w:rsid w:val="000B7FD4"/>
    <w:rsid w:val="000C01D8"/>
    <w:rsid w:val="000C020A"/>
    <w:rsid w:val="000C03DC"/>
    <w:rsid w:val="000C0687"/>
    <w:rsid w:val="000C0751"/>
    <w:rsid w:val="000C07BD"/>
    <w:rsid w:val="000C0806"/>
    <w:rsid w:val="000C0B5F"/>
    <w:rsid w:val="000C0BCF"/>
    <w:rsid w:val="000C0CE0"/>
    <w:rsid w:val="000C0DCB"/>
    <w:rsid w:val="000C0F30"/>
    <w:rsid w:val="000C1030"/>
    <w:rsid w:val="000C1069"/>
    <w:rsid w:val="000C1138"/>
    <w:rsid w:val="000C137A"/>
    <w:rsid w:val="000C13F6"/>
    <w:rsid w:val="000C1444"/>
    <w:rsid w:val="000C1870"/>
    <w:rsid w:val="000C194B"/>
    <w:rsid w:val="000C1D0E"/>
    <w:rsid w:val="000C1E30"/>
    <w:rsid w:val="000C1E3F"/>
    <w:rsid w:val="000C20E1"/>
    <w:rsid w:val="000C253F"/>
    <w:rsid w:val="000C2662"/>
    <w:rsid w:val="000C279E"/>
    <w:rsid w:val="000C2BA0"/>
    <w:rsid w:val="000C2C5C"/>
    <w:rsid w:val="000C2E60"/>
    <w:rsid w:val="000C3048"/>
    <w:rsid w:val="000C306E"/>
    <w:rsid w:val="000C307C"/>
    <w:rsid w:val="000C3142"/>
    <w:rsid w:val="000C315E"/>
    <w:rsid w:val="000C31DD"/>
    <w:rsid w:val="000C36B1"/>
    <w:rsid w:val="000C37FB"/>
    <w:rsid w:val="000C38B8"/>
    <w:rsid w:val="000C3A0C"/>
    <w:rsid w:val="000C3DC0"/>
    <w:rsid w:val="000C40F2"/>
    <w:rsid w:val="000C411E"/>
    <w:rsid w:val="000C43FD"/>
    <w:rsid w:val="000C46AE"/>
    <w:rsid w:val="000C4974"/>
    <w:rsid w:val="000C4A28"/>
    <w:rsid w:val="000C4CCE"/>
    <w:rsid w:val="000C4D6B"/>
    <w:rsid w:val="000C4E1B"/>
    <w:rsid w:val="000C5043"/>
    <w:rsid w:val="000C5285"/>
    <w:rsid w:val="000C55A2"/>
    <w:rsid w:val="000C56BE"/>
    <w:rsid w:val="000C5B1B"/>
    <w:rsid w:val="000C5B2B"/>
    <w:rsid w:val="000C5D01"/>
    <w:rsid w:val="000C5D1A"/>
    <w:rsid w:val="000C5E39"/>
    <w:rsid w:val="000C606B"/>
    <w:rsid w:val="000C62F8"/>
    <w:rsid w:val="000C6316"/>
    <w:rsid w:val="000C6478"/>
    <w:rsid w:val="000C647C"/>
    <w:rsid w:val="000C6914"/>
    <w:rsid w:val="000C69D8"/>
    <w:rsid w:val="000C6A15"/>
    <w:rsid w:val="000C6C66"/>
    <w:rsid w:val="000C6C89"/>
    <w:rsid w:val="000C6CD2"/>
    <w:rsid w:val="000C6D9E"/>
    <w:rsid w:val="000C6FE2"/>
    <w:rsid w:val="000C71EA"/>
    <w:rsid w:val="000C7206"/>
    <w:rsid w:val="000C7436"/>
    <w:rsid w:val="000C755E"/>
    <w:rsid w:val="000C76F0"/>
    <w:rsid w:val="000C77A5"/>
    <w:rsid w:val="000C78BB"/>
    <w:rsid w:val="000C7A54"/>
    <w:rsid w:val="000C7C98"/>
    <w:rsid w:val="000C7D12"/>
    <w:rsid w:val="000C7D13"/>
    <w:rsid w:val="000C7E3A"/>
    <w:rsid w:val="000C7EB1"/>
    <w:rsid w:val="000C7F05"/>
    <w:rsid w:val="000C7F77"/>
    <w:rsid w:val="000D006E"/>
    <w:rsid w:val="000D009C"/>
    <w:rsid w:val="000D0182"/>
    <w:rsid w:val="000D01D9"/>
    <w:rsid w:val="000D0230"/>
    <w:rsid w:val="000D0234"/>
    <w:rsid w:val="000D0320"/>
    <w:rsid w:val="000D0744"/>
    <w:rsid w:val="000D078F"/>
    <w:rsid w:val="000D0AE6"/>
    <w:rsid w:val="000D0B85"/>
    <w:rsid w:val="000D0CA6"/>
    <w:rsid w:val="000D0E17"/>
    <w:rsid w:val="000D1019"/>
    <w:rsid w:val="000D107E"/>
    <w:rsid w:val="000D10B5"/>
    <w:rsid w:val="000D1113"/>
    <w:rsid w:val="000D11F0"/>
    <w:rsid w:val="000D12F4"/>
    <w:rsid w:val="000D134C"/>
    <w:rsid w:val="000D1542"/>
    <w:rsid w:val="000D15D4"/>
    <w:rsid w:val="000D17E5"/>
    <w:rsid w:val="000D199B"/>
    <w:rsid w:val="000D1A19"/>
    <w:rsid w:val="000D1A46"/>
    <w:rsid w:val="000D1A96"/>
    <w:rsid w:val="000D1C53"/>
    <w:rsid w:val="000D1C5B"/>
    <w:rsid w:val="000D1E13"/>
    <w:rsid w:val="000D1FCC"/>
    <w:rsid w:val="000D2082"/>
    <w:rsid w:val="000D20C4"/>
    <w:rsid w:val="000D21C7"/>
    <w:rsid w:val="000D24DC"/>
    <w:rsid w:val="000D2579"/>
    <w:rsid w:val="000D265D"/>
    <w:rsid w:val="000D27A2"/>
    <w:rsid w:val="000D2919"/>
    <w:rsid w:val="000D2948"/>
    <w:rsid w:val="000D2AF7"/>
    <w:rsid w:val="000D2C4A"/>
    <w:rsid w:val="000D2CF5"/>
    <w:rsid w:val="000D2D52"/>
    <w:rsid w:val="000D301D"/>
    <w:rsid w:val="000D303A"/>
    <w:rsid w:val="000D31CC"/>
    <w:rsid w:val="000D338C"/>
    <w:rsid w:val="000D34AE"/>
    <w:rsid w:val="000D351C"/>
    <w:rsid w:val="000D3552"/>
    <w:rsid w:val="000D3A5E"/>
    <w:rsid w:val="000D3AA4"/>
    <w:rsid w:val="000D3B72"/>
    <w:rsid w:val="000D3CA3"/>
    <w:rsid w:val="000D3D06"/>
    <w:rsid w:val="000D40DC"/>
    <w:rsid w:val="000D4106"/>
    <w:rsid w:val="000D4144"/>
    <w:rsid w:val="000D414C"/>
    <w:rsid w:val="000D4423"/>
    <w:rsid w:val="000D46BA"/>
    <w:rsid w:val="000D4799"/>
    <w:rsid w:val="000D47A6"/>
    <w:rsid w:val="000D47BD"/>
    <w:rsid w:val="000D4832"/>
    <w:rsid w:val="000D4977"/>
    <w:rsid w:val="000D4A67"/>
    <w:rsid w:val="000D4A95"/>
    <w:rsid w:val="000D4BAD"/>
    <w:rsid w:val="000D4CC0"/>
    <w:rsid w:val="000D4D8F"/>
    <w:rsid w:val="000D4ED0"/>
    <w:rsid w:val="000D4F16"/>
    <w:rsid w:val="000D529C"/>
    <w:rsid w:val="000D5350"/>
    <w:rsid w:val="000D54DF"/>
    <w:rsid w:val="000D57FA"/>
    <w:rsid w:val="000D59BA"/>
    <w:rsid w:val="000D5A25"/>
    <w:rsid w:val="000D5B6A"/>
    <w:rsid w:val="000D5D92"/>
    <w:rsid w:val="000D5DC5"/>
    <w:rsid w:val="000D62AB"/>
    <w:rsid w:val="000D6471"/>
    <w:rsid w:val="000D64DB"/>
    <w:rsid w:val="000D65A6"/>
    <w:rsid w:val="000D6600"/>
    <w:rsid w:val="000D6745"/>
    <w:rsid w:val="000D6864"/>
    <w:rsid w:val="000D6CD3"/>
    <w:rsid w:val="000D6EAF"/>
    <w:rsid w:val="000D6F04"/>
    <w:rsid w:val="000D6F0E"/>
    <w:rsid w:val="000D6F43"/>
    <w:rsid w:val="000D6FA4"/>
    <w:rsid w:val="000D6FB0"/>
    <w:rsid w:val="000D6FED"/>
    <w:rsid w:val="000D748D"/>
    <w:rsid w:val="000D7577"/>
    <w:rsid w:val="000D7695"/>
    <w:rsid w:val="000D7C46"/>
    <w:rsid w:val="000D7EF5"/>
    <w:rsid w:val="000D7F4A"/>
    <w:rsid w:val="000E003C"/>
    <w:rsid w:val="000E00EF"/>
    <w:rsid w:val="000E01D3"/>
    <w:rsid w:val="000E01ED"/>
    <w:rsid w:val="000E027D"/>
    <w:rsid w:val="000E02D1"/>
    <w:rsid w:val="000E02FD"/>
    <w:rsid w:val="000E0546"/>
    <w:rsid w:val="000E0617"/>
    <w:rsid w:val="000E06E8"/>
    <w:rsid w:val="000E0796"/>
    <w:rsid w:val="000E09D6"/>
    <w:rsid w:val="000E0A5E"/>
    <w:rsid w:val="000E0B12"/>
    <w:rsid w:val="000E0C98"/>
    <w:rsid w:val="000E0D17"/>
    <w:rsid w:val="000E0E85"/>
    <w:rsid w:val="000E0EF1"/>
    <w:rsid w:val="000E0F98"/>
    <w:rsid w:val="000E108B"/>
    <w:rsid w:val="000E11D2"/>
    <w:rsid w:val="000E1260"/>
    <w:rsid w:val="000E12F9"/>
    <w:rsid w:val="000E1449"/>
    <w:rsid w:val="000E14A5"/>
    <w:rsid w:val="000E158B"/>
    <w:rsid w:val="000E1BA8"/>
    <w:rsid w:val="000E1BB5"/>
    <w:rsid w:val="000E1E68"/>
    <w:rsid w:val="000E2533"/>
    <w:rsid w:val="000E25D0"/>
    <w:rsid w:val="000E2658"/>
    <w:rsid w:val="000E2703"/>
    <w:rsid w:val="000E27AB"/>
    <w:rsid w:val="000E28F3"/>
    <w:rsid w:val="000E2915"/>
    <w:rsid w:val="000E2ADC"/>
    <w:rsid w:val="000E2DCA"/>
    <w:rsid w:val="000E2F7C"/>
    <w:rsid w:val="000E2F8E"/>
    <w:rsid w:val="000E3118"/>
    <w:rsid w:val="000E311E"/>
    <w:rsid w:val="000E3265"/>
    <w:rsid w:val="000E328F"/>
    <w:rsid w:val="000E3358"/>
    <w:rsid w:val="000E394F"/>
    <w:rsid w:val="000E3990"/>
    <w:rsid w:val="000E3A4F"/>
    <w:rsid w:val="000E3C9D"/>
    <w:rsid w:val="000E4067"/>
    <w:rsid w:val="000E40FE"/>
    <w:rsid w:val="000E416C"/>
    <w:rsid w:val="000E4225"/>
    <w:rsid w:val="000E43E4"/>
    <w:rsid w:val="000E4655"/>
    <w:rsid w:val="000E46E3"/>
    <w:rsid w:val="000E4B89"/>
    <w:rsid w:val="000E4C75"/>
    <w:rsid w:val="000E4D5A"/>
    <w:rsid w:val="000E4DE7"/>
    <w:rsid w:val="000E4FA9"/>
    <w:rsid w:val="000E4FE2"/>
    <w:rsid w:val="000E501B"/>
    <w:rsid w:val="000E5091"/>
    <w:rsid w:val="000E5173"/>
    <w:rsid w:val="000E5661"/>
    <w:rsid w:val="000E5670"/>
    <w:rsid w:val="000E5741"/>
    <w:rsid w:val="000E5B14"/>
    <w:rsid w:val="000E5B44"/>
    <w:rsid w:val="000E5E59"/>
    <w:rsid w:val="000E61A2"/>
    <w:rsid w:val="000E6349"/>
    <w:rsid w:val="000E63D9"/>
    <w:rsid w:val="000E63DD"/>
    <w:rsid w:val="000E65A2"/>
    <w:rsid w:val="000E6779"/>
    <w:rsid w:val="000E688C"/>
    <w:rsid w:val="000E6A74"/>
    <w:rsid w:val="000E6B37"/>
    <w:rsid w:val="000E6C94"/>
    <w:rsid w:val="000E6D3D"/>
    <w:rsid w:val="000E6E72"/>
    <w:rsid w:val="000E6F99"/>
    <w:rsid w:val="000E71A7"/>
    <w:rsid w:val="000E723C"/>
    <w:rsid w:val="000E72FD"/>
    <w:rsid w:val="000E79FE"/>
    <w:rsid w:val="000E7F0B"/>
    <w:rsid w:val="000F02A4"/>
    <w:rsid w:val="000F03A5"/>
    <w:rsid w:val="000F0566"/>
    <w:rsid w:val="000F06C7"/>
    <w:rsid w:val="000F0A8A"/>
    <w:rsid w:val="000F0E4E"/>
    <w:rsid w:val="000F1149"/>
    <w:rsid w:val="000F11CC"/>
    <w:rsid w:val="000F1259"/>
    <w:rsid w:val="000F12F8"/>
    <w:rsid w:val="000F1336"/>
    <w:rsid w:val="000F1385"/>
    <w:rsid w:val="000F1452"/>
    <w:rsid w:val="000F1596"/>
    <w:rsid w:val="000F179D"/>
    <w:rsid w:val="000F1815"/>
    <w:rsid w:val="000F182B"/>
    <w:rsid w:val="000F19A3"/>
    <w:rsid w:val="000F1AB3"/>
    <w:rsid w:val="000F1C15"/>
    <w:rsid w:val="000F1CA6"/>
    <w:rsid w:val="000F1E8B"/>
    <w:rsid w:val="000F2014"/>
    <w:rsid w:val="000F20B8"/>
    <w:rsid w:val="000F21AA"/>
    <w:rsid w:val="000F21DA"/>
    <w:rsid w:val="000F23B9"/>
    <w:rsid w:val="000F244B"/>
    <w:rsid w:val="000F24BE"/>
    <w:rsid w:val="000F24DA"/>
    <w:rsid w:val="000F24FF"/>
    <w:rsid w:val="000F2618"/>
    <w:rsid w:val="000F2758"/>
    <w:rsid w:val="000F29F8"/>
    <w:rsid w:val="000F2AA7"/>
    <w:rsid w:val="000F2ADE"/>
    <w:rsid w:val="000F2AE4"/>
    <w:rsid w:val="000F2B9B"/>
    <w:rsid w:val="000F2E06"/>
    <w:rsid w:val="000F2F24"/>
    <w:rsid w:val="000F3041"/>
    <w:rsid w:val="000F3117"/>
    <w:rsid w:val="000F3277"/>
    <w:rsid w:val="000F3293"/>
    <w:rsid w:val="000F336E"/>
    <w:rsid w:val="000F3515"/>
    <w:rsid w:val="000F3781"/>
    <w:rsid w:val="000F38B3"/>
    <w:rsid w:val="000F3918"/>
    <w:rsid w:val="000F3D5A"/>
    <w:rsid w:val="000F3E05"/>
    <w:rsid w:val="000F3FA9"/>
    <w:rsid w:val="000F41BF"/>
    <w:rsid w:val="000F424B"/>
    <w:rsid w:val="000F4276"/>
    <w:rsid w:val="000F474A"/>
    <w:rsid w:val="000F47DC"/>
    <w:rsid w:val="000F4939"/>
    <w:rsid w:val="000F4990"/>
    <w:rsid w:val="000F4A0D"/>
    <w:rsid w:val="000F4A75"/>
    <w:rsid w:val="000F4B7A"/>
    <w:rsid w:val="000F4C32"/>
    <w:rsid w:val="000F4DE0"/>
    <w:rsid w:val="000F4F10"/>
    <w:rsid w:val="000F4FC6"/>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D4"/>
    <w:rsid w:val="000F6AE5"/>
    <w:rsid w:val="000F6B69"/>
    <w:rsid w:val="000F733A"/>
    <w:rsid w:val="000F73B3"/>
    <w:rsid w:val="000F764B"/>
    <w:rsid w:val="000F7A3B"/>
    <w:rsid w:val="000F7B19"/>
    <w:rsid w:val="000F7B1A"/>
    <w:rsid w:val="000F7B97"/>
    <w:rsid w:val="000F7CAA"/>
    <w:rsid w:val="000F7F2C"/>
    <w:rsid w:val="0010008D"/>
    <w:rsid w:val="0010015B"/>
    <w:rsid w:val="0010025B"/>
    <w:rsid w:val="001004D7"/>
    <w:rsid w:val="00100591"/>
    <w:rsid w:val="00100763"/>
    <w:rsid w:val="001008AD"/>
    <w:rsid w:val="00100CB7"/>
    <w:rsid w:val="00100D36"/>
    <w:rsid w:val="00100D4A"/>
    <w:rsid w:val="00100EE9"/>
    <w:rsid w:val="00100F56"/>
    <w:rsid w:val="001010FE"/>
    <w:rsid w:val="00101121"/>
    <w:rsid w:val="0010126D"/>
    <w:rsid w:val="001012CB"/>
    <w:rsid w:val="001012F2"/>
    <w:rsid w:val="001013A9"/>
    <w:rsid w:val="0010160C"/>
    <w:rsid w:val="00101657"/>
    <w:rsid w:val="0010170F"/>
    <w:rsid w:val="00101720"/>
    <w:rsid w:val="0010194E"/>
    <w:rsid w:val="001019EA"/>
    <w:rsid w:val="00101C1D"/>
    <w:rsid w:val="00101CF6"/>
    <w:rsid w:val="00102245"/>
    <w:rsid w:val="0010242F"/>
    <w:rsid w:val="0010247E"/>
    <w:rsid w:val="0010251B"/>
    <w:rsid w:val="0010262F"/>
    <w:rsid w:val="00102840"/>
    <w:rsid w:val="00102885"/>
    <w:rsid w:val="001028E2"/>
    <w:rsid w:val="0010290F"/>
    <w:rsid w:val="001029A6"/>
    <w:rsid w:val="001029DC"/>
    <w:rsid w:val="00102AA4"/>
    <w:rsid w:val="00102ADD"/>
    <w:rsid w:val="00102C6C"/>
    <w:rsid w:val="00102F2C"/>
    <w:rsid w:val="001030D3"/>
    <w:rsid w:val="0010329D"/>
    <w:rsid w:val="001034C9"/>
    <w:rsid w:val="0010353C"/>
    <w:rsid w:val="00103554"/>
    <w:rsid w:val="0010364C"/>
    <w:rsid w:val="00103A7E"/>
    <w:rsid w:val="00103AE1"/>
    <w:rsid w:val="00103BED"/>
    <w:rsid w:val="00103DBC"/>
    <w:rsid w:val="00104326"/>
    <w:rsid w:val="001043EE"/>
    <w:rsid w:val="00104594"/>
    <w:rsid w:val="001045B2"/>
    <w:rsid w:val="0010468A"/>
    <w:rsid w:val="00104B60"/>
    <w:rsid w:val="00104D2E"/>
    <w:rsid w:val="00104DDE"/>
    <w:rsid w:val="0010528C"/>
    <w:rsid w:val="001053C0"/>
    <w:rsid w:val="00105453"/>
    <w:rsid w:val="001054C2"/>
    <w:rsid w:val="001055FF"/>
    <w:rsid w:val="00105B05"/>
    <w:rsid w:val="00105BD5"/>
    <w:rsid w:val="00105DF8"/>
    <w:rsid w:val="00105F49"/>
    <w:rsid w:val="00106207"/>
    <w:rsid w:val="00106326"/>
    <w:rsid w:val="00106379"/>
    <w:rsid w:val="00106656"/>
    <w:rsid w:val="00106752"/>
    <w:rsid w:val="0010676A"/>
    <w:rsid w:val="00106891"/>
    <w:rsid w:val="001068CA"/>
    <w:rsid w:val="001068D9"/>
    <w:rsid w:val="0010698B"/>
    <w:rsid w:val="00106A71"/>
    <w:rsid w:val="00106BB5"/>
    <w:rsid w:val="00106CB3"/>
    <w:rsid w:val="00106DA6"/>
    <w:rsid w:val="00107034"/>
    <w:rsid w:val="00107188"/>
    <w:rsid w:val="00107235"/>
    <w:rsid w:val="0010723C"/>
    <w:rsid w:val="001072B7"/>
    <w:rsid w:val="001072F0"/>
    <w:rsid w:val="001073B9"/>
    <w:rsid w:val="001074BF"/>
    <w:rsid w:val="00107666"/>
    <w:rsid w:val="001078A4"/>
    <w:rsid w:val="00107ACC"/>
    <w:rsid w:val="00107C12"/>
    <w:rsid w:val="00110020"/>
    <w:rsid w:val="00110092"/>
    <w:rsid w:val="00110124"/>
    <w:rsid w:val="001101C2"/>
    <w:rsid w:val="0011031D"/>
    <w:rsid w:val="001104BB"/>
    <w:rsid w:val="00110755"/>
    <w:rsid w:val="00110B5D"/>
    <w:rsid w:val="00110C2F"/>
    <w:rsid w:val="00110D26"/>
    <w:rsid w:val="00110DBB"/>
    <w:rsid w:val="00110EC4"/>
    <w:rsid w:val="00110F86"/>
    <w:rsid w:val="00110FB0"/>
    <w:rsid w:val="001116F9"/>
    <w:rsid w:val="0011170D"/>
    <w:rsid w:val="0011172F"/>
    <w:rsid w:val="00111873"/>
    <w:rsid w:val="00111B9A"/>
    <w:rsid w:val="00111DAE"/>
    <w:rsid w:val="00111DBD"/>
    <w:rsid w:val="00111DF3"/>
    <w:rsid w:val="00111DF4"/>
    <w:rsid w:val="00111F1A"/>
    <w:rsid w:val="0011214D"/>
    <w:rsid w:val="00112285"/>
    <w:rsid w:val="0011269A"/>
    <w:rsid w:val="0011283D"/>
    <w:rsid w:val="00112878"/>
    <w:rsid w:val="00112927"/>
    <w:rsid w:val="00112A04"/>
    <w:rsid w:val="00112A9C"/>
    <w:rsid w:val="00112C6F"/>
    <w:rsid w:val="00112F01"/>
    <w:rsid w:val="001130A1"/>
    <w:rsid w:val="001131FF"/>
    <w:rsid w:val="00113347"/>
    <w:rsid w:val="001133E2"/>
    <w:rsid w:val="00113464"/>
    <w:rsid w:val="00113492"/>
    <w:rsid w:val="0011358B"/>
    <w:rsid w:val="0011359D"/>
    <w:rsid w:val="001137C9"/>
    <w:rsid w:val="00113996"/>
    <w:rsid w:val="00113BC7"/>
    <w:rsid w:val="00113CA1"/>
    <w:rsid w:val="00113FB8"/>
    <w:rsid w:val="00114114"/>
    <w:rsid w:val="001141D7"/>
    <w:rsid w:val="00114442"/>
    <w:rsid w:val="00114454"/>
    <w:rsid w:val="0011445E"/>
    <w:rsid w:val="00114B34"/>
    <w:rsid w:val="00114C2E"/>
    <w:rsid w:val="00114D8F"/>
    <w:rsid w:val="00114DD8"/>
    <w:rsid w:val="00114E37"/>
    <w:rsid w:val="00114F19"/>
    <w:rsid w:val="00114FD0"/>
    <w:rsid w:val="0011513A"/>
    <w:rsid w:val="001151E5"/>
    <w:rsid w:val="001153A9"/>
    <w:rsid w:val="001154B0"/>
    <w:rsid w:val="0011560D"/>
    <w:rsid w:val="001157CE"/>
    <w:rsid w:val="00115884"/>
    <w:rsid w:val="0011590B"/>
    <w:rsid w:val="00115A3B"/>
    <w:rsid w:val="00115AF4"/>
    <w:rsid w:val="00115BCD"/>
    <w:rsid w:val="00115E0B"/>
    <w:rsid w:val="00115FF9"/>
    <w:rsid w:val="00116046"/>
    <w:rsid w:val="001160F1"/>
    <w:rsid w:val="00116327"/>
    <w:rsid w:val="00116803"/>
    <w:rsid w:val="00116B6A"/>
    <w:rsid w:val="00116CB7"/>
    <w:rsid w:val="00116D00"/>
    <w:rsid w:val="00116F68"/>
    <w:rsid w:val="00116F93"/>
    <w:rsid w:val="00117037"/>
    <w:rsid w:val="001170C2"/>
    <w:rsid w:val="00117198"/>
    <w:rsid w:val="001172B6"/>
    <w:rsid w:val="00117742"/>
    <w:rsid w:val="00117837"/>
    <w:rsid w:val="00117CF8"/>
    <w:rsid w:val="00117F4D"/>
    <w:rsid w:val="00120039"/>
    <w:rsid w:val="001201B0"/>
    <w:rsid w:val="0012047D"/>
    <w:rsid w:val="00120716"/>
    <w:rsid w:val="00120757"/>
    <w:rsid w:val="00120867"/>
    <w:rsid w:val="0012087C"/>
    <w:rsid w:val="001208F1"/>
    <w:rsid w:val="001209C6"/>
    <w:rsid w:val="00120A12"/>
    <w:rsid w:val="00120B95"/>
    <w:rsid w:val="00120D0B"/>
    <w:rsid w:val="00120EA5"/>
    <w:rsid w:val="00120FF7"/>
    <w:rsid w:val="00121120"/>
    <w:rsid w:val="00121145"/>
    <w:rsid w:val="0012147B"/>
    <w:rsid w:val="0012174A"/>
    <w:rsid w:val="00121949"/>
    <w:rsid w:val="00121A07"/>
    <w:rsid w:val="00121BAF"/>
    <w:rsid w:val="00121BDA"/>
    <w:rsid w:val="00121DBE"/>
    <w:rsid w:val="00121EF0"/>
    <w:rsid w:val="0012204D"/>
    <w:rsid w:val="001222BF"/>
    <w:rsid w:val="001224AE"/>
    <w:rsid w:val="0012258F"/>
    <w:rsid w:val="001226EA"/>
    <w:rsid w:val="001228AB"/>
    <w:rsid w:val="001228F6"/>
    <w:rsid w:val="00122918"/>
    <w:rsid w:val="001229C2"/>
    <w:rsid w:val="00122A2E"/>
    <w:rsid w:val="00122A95"/>
    <w:rsid w:val="00122AAE"/>
    <w:rsid w:val="00122B47"/>
    <w:rsid w:val="00122B7B"/>
    <w:rsid w:val="00122F69"/>
    <w:rsid w:val="00122FFD"/>
    <w:rsid w:val="00123020"/>
    <w:rsid w:val="001230AD"/>
    <w:rsid w:val="001230AF"/>
    <w:rsid w:val="00123309"/>
    <w:rsid w:val="00123395"/>
    <w:rsid w:val="0012342B"/>
    <w:rsid w:val="001234BC"/>
    <w:rsid w:val="0012379F"/>
    <w:rsid w:val="00123A05"/>
    <w:rsid w:val="00123A4F"/>
    <w:rsid w:val="00123AC5"/>
    <w:rsid w:val="00123C48"/>
    <w:rsid w:val="00123CC5"/>
    <w:rsid w:val="00123ED7"/>
    <w:rsid w:val="00123F17"/>
    <w:rsid w:val="00123F51"/>
    <w:rsid w:val="00123F88"/>
    <w:rsid w:val="00124099"/>
    <w:rsid w:val="0012410D"/>
    <w:rsid w:val="00124281"/>
    <w:rsid w:val="0012431D"/>
    <w:rsid w:val="00124765"/>
    <w:rsid w:val="00124825"/>
    <w:rsid w:val="00125224"/>
    <w:rsid w:val="001252D0"/>
    <w:rsid w:val="001252E8"/>
    <w:rsid w:val="001254DF"/>
    <w:rsid w:val="001255DF"/>
    <w:rsid w:val="001257A5"/>
    <w:rsid w:val="001257A7"/>
    <w:rsid w:val="001259E8"/>
    <w:rsid w:val="00125B20"/>
    <w:rsid w:val="00125B37"/>
    <w:rsid w:val="00125C60"/>
    <w:rsid w:val="00125DC9"/>
    <w:rsid w:val="00125E60"/>
    <w:rsid w:val="00125FB9"/>
    <w:rsid w:val="00125FEB"/>
    <w:rsid w:val="00126224"/>
    <w:rsid w:val="0012639A"/>
    <w:rsid w:val="0012645E"/>
    <w:rsid w:val="0012646C"/>
    <w:rsid w:val="00126503"/>
    <w:rsid w:val="0012663E"/>
    <w:rsid w:val="00126773"/>
    <w:rsid w:val="00126855"/>
    <w:rsid w:val="00126ACF"/>
    <w:rsid w:val="00126BA9"/>
    <w:rsid w:val="00126CA9"/>
    <w:rsid w:val="00126E31"/>
    <w:rsid w:val="00126E7B"/>
    <w:rsid w:val="00126F2C"/>
    <w:rsid w:val="00127118"/>
    <w:rsid w:val="0012745E"/>
    <w:rsid w:val="0012757F"/>
    <w:rsid w:val="001277E7"/>
    <w:rsid w:val="001278F7"/>
    <w:rsid w:val="00127B72"/>
    <w:rsid w:val="00127C78"/>
    <w:rsid w:val="00127D88"/>
    <w:rsid w:val="00127F49"/>
    <w:rsid w:val="00130201"/>
    <w:rsid w:val="001303A7"/>
    <w:rsid w:val="001304D6"/>
    <w:rsid w:val="001308F5"/>
    <w:rsid w:val="00130DF7"/>
    <w:rsid w:val="00130E1F"/>
    <w:rsid w:val="00130EAE"/>
    <w:rsid w:val="00130EDC"/>
    <w:rsid w:val="00130F1C"/>
    <w:rsid w:val="00130FBB"/>
    <w:rsid w:val="0013116B"/>
    <w:rsid w:val="001311D3"/>
    <w:rsid w:val="0013123A"/>
    <w:rsid w:val="001312E6"/>
    <w:rsid w:val="00131354"/>
    <w:rsid w:val="00131383"/>
    <w:rsid w:val="00131844"/>
    <w:rsid w:val="00131BB3"/>
    <w:rsid w:val="00131FEE"/>
    <w:rsid w:val="0013215A"/>
    <w:rsid w:val="001321E3"/>
    <w:rsid w:val="0013221E"/>
    <w:rsid w:val="0013225C"/>
    <w:rsid w:val="001322DA"/>
    <w:rsid w:val="001324CD"/>
    <w:rsid w:val="00132514"/>
    <w:rsid w:val="0013277A"/>
    <w:rsid w:val="001327BC"/>
    <w:rsid w:val="00132BE6"/>
    <w:rsid w:val="00132BF4"/>
    <w:rsid w:val="00132F70"/>
    <w:rsid w:val="00132FFD"/>
    <w:rsid w:val="001333BB"/>
    <w:rsid w:val="0013358C"/>
    <w:rsid w:val="001335AF"/>
    <w:rsid w:val="001335D6"/>
    <w:rsid w:val="0013360C"/>
    <w:rsid w:val="0013367D"/>
    <w:rsid w:val="00133841"/>
    <w:rsid w:val="001338D0"/>
    <w:rsid w:val="00133B7D"/>
    <w:rsid w:val="00133E6E"/>
    <w:rsid w:val="00133E7A"/>
    <w:rsid w:val="00133EA7"/>
    <w:rsid w:val="00133F41"/>
    <w:rsid w:val="00133F8E"/>
    <w:rsid w:val="001341BC"/>
    <w:rsid w:val="001343E6"/>
    <w:rsid w:val="00134471"/>
    <w:rsid w:val="00134566"/>
    <w:rsid w:val="00134589"/>
    <w:rsid w:val="001345AD"/>
    <w:rsid w:val="00134817"/>
    <w:rsid w:val="001348F9"/>
    <w:rsid w:val="00134B43"/>
    <w:rsid w:val="00134DD5"/>
    <w:rsid w:val="00135018"/>
    <w:rsid w:val="0013503D"/>
    <w:rsid w:val="0013504E"/>
    <w:rsid w:val="0013562D"/>
    <w:rsid w:val="00135BF1"/>
    <w:rsid w:val="00135E2E"/>
    <w:rsid w:val="00135E43"/>
    <w:rsid w:val="0013636F"/>
    <w:rsid w:val="00136602"/>
    <w:rsid w:val="00136756"/>
    <w:rsid w:val="00136BA6"/>
    <w:rsid w:val="00136BCA"/>
    <w:rsid w:val="00136DA1"/>
    <w:rsid w:val="00136F6D"/>
    <w:rsid w:val="001370CC"/>
    <w:rsid w:val="001374B0"/>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01"/>
    <w:rsid w:val="00140B83"/>
    <w:rsid w:val="00140BDF"/>
    <w:rsid w:val="001410C1"/>
    <w:rsid w:val="00141131"/>
    <w:rsid w:val="00141190"/>
    <w:rsid w:val="00141259"/>
    <w:rsid w:val="001415B6"/>
    <w:rsid w:val="00141860"/>
    <w:rsid w:val="00141B3E"/>
    <w:rsid w:val="00141EF2"/>
    <w:rsid w:val="00141FA3"/>
    <w:rsid w:val="00141FD8"/>
    <w:rsid w:val="00142128"/>
    <w:rsid w:val="00142283"/>
    <w:rsid w:val="0014291E"/>
    <w:rsid w:val="001429BD"/>
    <w:rsid w:val="001429D7"/>
    <w:rsid w:val="00142D34"/>
    <w:rsid w:val="00142D92"/>
    <w:rsid w:val="00142D9E"/>
    <w:rsid w:val="00142F55"/>
    <w:rsid w:val="00142F64"/>
    <w:rsid w:val="00142F78"/>
    <w:rsid w:val="0014312C"/>
    <w:rsid w:val="00143591"/>
    <w:rsid w:val="0014370F"/>
    <w:rsid w:val="00143CB6"/>
    <w:rsid w:val="00143EA3"/>
    <w:rsid w:val="00143EE5"/>
    <w:rsid w:val="00144016"/>
    <w:rsid w:val="00144108"/>
    <w:rsid w:val="0014448C"/>
    <w:rsid w:val="0014467C"/>
    <w:rsid w:val="001446AC"/>
    <w:rsid w:val="001446FB"/>
    <w:rsid w:val="0014494E"/>
    <w:rsid w:val="00144A0E"/>
    <w:rsid w:val="00144AB2"/>
    <w:rsid w:val="00144ABB"/>
    <w:rsid w:val="00144AEE"/>
    <w:rsid w:val="00144E0A"/>
    <w:rsid w:val="00144F14"/>
    <w:rsid w:val="00144F22"/>
    <w:rsid w:val="00144F3A"/>
    <w:rsid w:val="00144F50"/>
    <w:rsid w:val="00145051"/>
    <w:rsid w:val="001451D0"/>
    <w:rsid w:val="0014529D"/>
    <w:rsid w:val="00145642"/>
    <w:rsid w:val="001456CE"/>
    <w:rsid w:val="0014579D"/>
    <w:rsid w:val="00145B80"/>
    <w:rsid w:val="00145C70"/>
    <w:rsid w:val="00145F99"/>
    <w:rsid w:val="001461F6"/>
    <w:rsid w:val="0014658E"/>
    <w:rsid w:val="001465FD"/>
    <w:rsid w:val="00146685"/>
    <w:rsid w:val="001466C3"/>
    <w:rsid w:val="001466E8"/>
    <w:rsid w:val="00146769"/>
    <w:rsid w:val="0014681C"/>
    <w:rsid w:val="00146924"/>
    <w:rsid w:val="00146A71"/>
    <w:rsid w:val="00147012"/>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26"/>
    <w:rsid w:val="00151543"/>
    <w:rsid w:val="00151857"/>
    <w:rsid w:val="001518D1"/>
    <w:rsid w:val="00151A36"/>
    <w:rsid w:val="00151B4B"/>
    <w:rsid w:val="00151E7E"/>
    <w:rsid w:val="00152001"/>
    <w:rsid w:val="001520B8"/>
    <w:rsid w:val="001520FC"/>
    <w:rsid w:val="00152317"/>
    <w:rsid w:val="001523C0"/>
    <w:rsid w:val="00152427"/>
    <w:rsid w:val="00152463"/>
    <w:rsid w:val="0015281E"/>
    <w:rsid w:val="001528B3"/>
    <w:rsid w:val="00152B2D"/>
    <w:rsid w:val="00152B82"/>
    <w:rsid w:val="00152CAF"/>
    <w:rsid w:val="00152E59"/>
    <w:rsid w:val="00152FBF"/>
    <w:rsid w:val="00153115"/>
    <w:rsid w:val="00153256"/>
    <w:rsid w:val="00153285"/>
    <w:rsid w:val="001532F6"/>
    <w:rsid w:val="001534BB"/>
    <w:rsid w:val="00153779"/>
    <w:rsid w:val="00153852"/>
    <w:rsid w:val="00153955"/>
    <w:rsid w:val="00153A7A"/>
    <w:rsid w:val="00153C71"/>
    <w:rsid w:val="00153DD7"/>
    <w:rsid w:val="00153DF8"/>
    <w:rsid w:val="00153E84"/>
    <w:rsid w:val="00153F28"/>
    <w:rsid w:val="0015407C"/>
    <w:rsid w:val="001543E9"/>
    <w:rsid w:val="00154829"/>
    <w:rsid w:val="001549FA"/>
    <w:rsid w:val="00154A00"/>
    <w:rsid w:val="00154A2C"/>
    <w:rsid w:val="0015509A"/>
    <w:rsid w:val="0015524F"/>
    <w:rsid w:val="0015526D"/>
    <w:rsid w:val="0015541E"/>
    <w:rsid w:val="001554F3"/>
    <w:rsid w:val="001555E7"/>
    <w:rsid w:val="001556B0"/>
    <w:rsid w:val="001557AF"/>
    <w:rsid w:val="001557FB"/>
    <w:rsid w:val="00155958"/>
    <w:rsid w:val="00155D42"/>
    <w:rsid w:val="00155FBF"/>
    <w:rsid w:val="00156366"/>
    <w:rsid w:val="00156529"/>
    <w:rsid w:val="00156547"/>
    <w:rsid w:val="001565D6"/>
    <w:rsid w:val="00156842"/>
    <w:rsid w:val="001568BD"/>
    <w:rsid w:val="001569E5"/>
    <w:rsid w:val="00156B25"/>
    <w:rsid w:val="00156C29"/>
    <w:rsid w:val="00156E1D"/>
    <w:rsid w:val="001571D1"/>
    <w:rsid w:val="0015726D"/>
    <w:rsid w:val="001573FC"/>
    <w:rsid w:val="001574BD"/>
    <w:rsid w:val="0015767B"/>
    <w:rsid w:val="001577FB"/>
    <w:rsid w:val="001578B8"/>
    <w:rsid w:val="001578C9"/>
    <w:rsid w:val="00157937"/>
    <w:rsid w:val="00157A8C"/>
    <w:rsid w:val="00157C7E"/>
    <w:rsid w:val="00157E21"/>
    <w:rsid w:val="00157F66"/>
    <w:rsid w:val="0016030A"/>
    <w:rsid w:val="001603CD"/>
    <w:rsid w:val="0016045C"/>
    <w:rsid w:val="001604DF"/>
    <w:rsid w:val="00160685"/>
    <w:rsid w:val="00160856"/>
    <w:rsid w:val="00160BF1"/>
    <w:rsid w:val="00161070"/>
    <w:rsid w:val="0016135F"/>
    <w:rsid w:val="001613C0"/>
    <w:rsid w:val="001614AE"/>
    <w:rsid w:val="001614D8"/>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7EC"/>
    <w:rsid w:val="0016385F"/>
    <w:rsid w:val="001639DE"/>
    <w:rsid w:val="00163CBE"/>
    <w:rsid w:val="00163CFB"/>
    <w:rsid w:val="00163E29"/>
    <w:rsid w:val="00164439"/>
    <w:rsid w:val="001646F2"/>
    <w:rsid w:val="001648F9"/>
    <w:rsid w:val="00164904"/>
    <w:rsid w:val="0016497F"/>
    <w:rsid w:val="00164BA2"/>
    <w:rsid w:val="00164C51"/>
    <w:rsid w:val="00164C59"/>
    <w:rsid w:val="00164C6D"/>
    <w:rsid w:val="00164CBA"/>
    <w:rsid w:val="00164D16"/>
    <w:rsid w:val="00164E1F"/>
    <w:rsid w:val="00164E3E"/>
    <w:rsid w:val="00164F21"/>
    <w:rsid w:val="001650A2"/>
    <w:rsid w:val="001650E2"/>
    <w:rsid w:val="001657C6"/>
    <w:rsid w:val="001658BF"/>
    <w:rsid w:val="00165A28"/>
    <w:rsid w:val="00165A3E"/>
    <w:rsid w:val="00165A62"/>
    <w:rsid w:val="00165A72"/>
    <w:rsid w:val="00165C8A"/>
    <w:rsid w:val="00165D0E"/>
    <w:rsid w:val="00165D36"/>
    <w:rsid w:val="00165F24"/>
    <w:rsid w:val="00165F39"/>
    <w:rsid w:val="00165F3E"/>
    <w:rsid w:val="0016605C"/>
    <w:rsid w:val="00166152"/>
    <w:rsid w:val="00166161"/>
    <w:rsid w:val="00166254"/>
    <w:rsid w:val="00166824"/>
    <w:rsid w:val="00166BBB"/>
    <w:rsid w:val="00166C15"/>
    <w:rsid w:val="00166CF5"/>
    <w:rsid w:val="00166D73"/>
    <w:rsid w:val="00166EB8"/>
    <w:rsid w:val="00166F3A"/>
    <w:rsid w:val="0016700E"/>
    <w:rsid w:val="001672D3"/>
    <w:rsid w:val="0016755C"/>
    <w:rsid w:val="00167636"/>
    <w:rsid w:val="001676A0"/>
    <w:rsid w:val="00167789"/>
    <w:rsid w:val="0016779B"/>
    <w:rsid w:val="00167863"/>
    <w:rsid w:val="001678A8"/>
    <w:rsid w:val="001679CE"/>
    <w:rsid w:val="00167B3F"/>
    <w:rsid w:val="00167BFA"/>
    <w:rsid w:val="00167CE4"/>
    <w:rsid w:val="00167DEB"/>
    <w:rsid w:val="00167E21"/>
    <w:rsid w:val="00170050"/>
    <w:rsid w:val="00170150"/>
    <w:rsid w:val="00170261"/>
    <w:rsid w:val="0017032F"/>
    <w:rsid w:val="0017041E"/>
    <w:rsid w:val="0017059E"/>
    <w:rsid w:val="001707BC"/>
    <w:rsid w:val="00170A8E"/>
    <w:rsid w:val="00170C3D"/>
    <w:rsid w:val="00170C47"/>
    <w:rsid w:val="00170CBB"/>
    <w:rsid w:val="00170E21"/>
    <w:rsid w:val="00170F76"/>
    <w:rsid w:val="00171146"/>
    <w:rsid w:val="00171255"/>
    <w:rsid w:val="0017168F"/>
    <w:rsid w:val="0017188B"/>
    <w:rsid w:val="00171953"/>
    <w:rsid w:val="00171AD9"/>
    <w:rsid w:val="00171B29"/>
    <w:rsid w:val="00171CC5"/>
    <w:rsid w:val="00171E0B"/>
    <w:rsid w:val="00171FCB"/>
    <w:rsid w:val="00171FE4"/>
    <w:rsid w:val="00172095"/>
    <w:rsid w:val="0017260C"/>
    <w:rsid w:val="00172673"/>
    <w:rsid w:val="0017267F"/>
    <w:rsid w:val="001726F1"/>
    <w:rsid w:val="00172749"/>
    <w:rsid w:val="001727B6"/>
    <w:rsid w:val="00172857"/>
    <w:rsid w:val="0017290F"/>
    <w:rsid w:val="001729D1"/>
    <w:rsid w:val="00172AAD"/>
    <w:rsid w:val="00172C89"/>
    <w:rsid w:val="00172D64"/>
    <w:rsid w:val="00172EB1"/>
    <w:rsid w:val="00172F8F"/>
    <w:rsid w:val="00173008"/>
    <w:rsid w:val="0017306F"/>
    <w:rsid w:val="001730F3"/>
    <w:rsid w:val="001733AC"/>
    <w:rsid w:val="001734C0"/>
    <w:rsid w:val="0017388C"/>
    <w:rsid w:val="00173C85"/>
    <w:rsid w:val="00173CFC"/>
    <w:rsid w:val="00173DC7"/>
    <w:rsid w:val="00173E4A"/>
    <w:rsid w:val="00173E8C"/>
    <w:rsid w:val="00173E8E"/>
    <w:rsid w:val="00173FEA"/>
    <w:rsid w:val="0017405D"/>
    <w:rsid w:val="00174526"/>
    <w:rsid w:val="001746AD"/>
    <w:rsid w:val="00174BF2"/>
    <w:rsid w:val="00174C40"/>
    <w:rsid w:val="00174C7B"/>
    <w:rsid w:val="00174C7E"/>
    <w:rsid w:val="00174D53"/>
    <w:rsid w:val="00174E55"/>
    <w:rsid w:val="00174E58"/>
    <w:rsid w:val="001751C9"/>
    <w:rsid w:val="00175251"/>
    <w:rsid w:val="001755C8"/>
    <w:rsid w:val="00175950"/>
    <w:rsid w:val="001759B0"/>
    <w:rsid w:val="001759F0"/>
    <w:rsid w:val="00175B31"/>
    <w:rsid w:val="00175E27"/>
    <w:rsid w:val="00175FF9"/>
    <w:rsid w:val="00176026"/>
    <w:rsid w:val="00176136"/>
    <w:rsid w:val="001761F7"/>
    <w:rsid w:val="001767CA"/>
    <w:rsid w:val="00176862"/>
    <w:rsid w:val="00176AAE"/>
    <w:rsid w:val="00176B9E"/>
    <w:rsid w:val="00176BD5"/>
    <w:rsid w:val="00176C1F"/>
    <w:rsid w:val="00176D0E"/>
    <w:rsid w:val="00176EC4"/>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1061"/>
    <w:rsid w:val="001811E3"/>
    <w:rsid w:val="00181258"/>
    <w:rsid w:val="0018135C"/>
    <w:rsid w:val="0018139E"/>
    <w:rsid w:val="001813CC"/>
    <w:rsid w:val="00181498"/>
    <w:rsid w:val="001814F9"/>
    <w:rsid w:val="0018154E"/>
    <w:rsid w:val="001815FC"/>
    <w:rsid w:val="00181683"/>
    <w:rsid w:val="00181C8E"/>
    <w:rsid w:val="00181D01"/>
    <w:rsid w:val="00181D07"/>
    <w:rsid w:val="00181DA1"/>
    <w:rsid w:val="00181E85"/>
    <w:rsid w:val="00181FD8"/>
    <w:rsid w:val="001820D7"/>
    <w:rsid w:val="0018226A"/>
    <w:rsid w:val="00182463"/>
    <w:rsid w:val="00182543"/>
    <w:rsid w:val="0018262C"/>
    <w:rsid w:val="00182713"/>
    <w:rsid w:val="0018271B"/>
    <w:rsid w:val="00182854"/>
    <w:rsid w:val="001828AD"/>
    <w:rsid w:val="00182B35"/>
    <w:rsid w:val="00182B8C"/>
    <w:rsid w:val="00182B95"/>
    <w:rsid w:val="00182DA7"/>
    <w:rsid w:val="00183377"/>
    <w:rsid w:val="0018339A"/>
    <w:rsid w:val="001834C2"/>
    <w:rsid w:val="00183532"/>
    <w:rsid w:val="00183587"/>
    <w:rsid w:val="001838F7"/>
    <w:rsid w:val="00183914"/>
    <w:rsid w:val="00183DF0"/>
    <w:rsid w:val="00183DF9"/>
    <w:rsid w:val="00183E86"/>
    <w:rsid w:val="00183FF6"/>
    <w:rsid w:val="0018417B"/>
    <w:rsid w:val="00184191"/>
    <w:rsid w:val="0018454B"/>
    <w:rsid w:val="0018457F"/>
    <w:rsid w:val="00184609"/>
    <w:rsid w:val="00184694"/>
    <w:rsid w:val="00184AB5"/>
    <w:rsid w:val="00184CD6"/>
    <w:rsid w:val="00184D1D"/>
    <w:rsid w:val="00184E53"/>
    <w:rsid w:val="00184EDE"/>
    <w:rsid w:val="0018512F"/>
    <w:rsid w:val="001854B8"/>
    <w:rsid w:val="00185620"/>
    <w:rsid w:val="001856BD"/>
    <w:rsid w:val="001857BA"/>
    <w:rsid w:val="0018591D"/>
    <w:rsid w:val="00185A78"/>
    <w:rsid w:val="00185AA0"/>
    <w:rsid w:val="00185AE1"/>
    <w:rsid w:val="00185D9E"/>
    <w:rsid w:val="00185DAB"/>
    <w:rsid w:val="001864D4"/>
    <w:rsid w:val="00186601"/>
    <w:rsid w:val="001866CA"/>
    <w:rsid w:val="001867D3"/>
    <w:rsid w:val="00186B97"/>
    <w:rsid w:val="00186F2E"/>
    <w:rsid w:val="001872B0"/>
    <w:rsid w:val="001873FF"/>
    <w:rsid w:val="00187478"/>
    <w:rsid w:val="00187743"/>
    <w:rsid w:val="001877FA"/>
    <w:rsid w:val="00187880"/>
    <w:rsid w:val="00187896"/>
    <w:rsid w:val="00187C3F"/>
    <w:rsid w:val="00187DA7"/>
    <w:rsid w:val="0019025E"/>
    <w:rsid w:val="001903B5"/>
    <w:rsid w:val="00190501"/>
    <w:rsid w:val="00190645"/>
    <w:rsid w:val="0019084D"/>
    <w:rsid w:val="001908EC"/>
    <w:rsid w:val="00190910"/>
    <w:rsid w:val="00190A2C"/>
    <w:rsid w:val="00190B49"/>
    <w:rsid w:val="00190DA5"/>
    <w:rsid w:val="00190FA4"/>
    <w:rsid w:val="0019100E"/>
    <w:rsid w:val="001910B9"/>
    <w:rsid w:val="0019132E"/>
    <w:rsid w:val="0019142F"/>
    <w:rsid w:val="001914E2"/>
    <w:rsid w:val="00191554"/>
    <w:rsid w:val="001915BF"/>
    <w:rsid w:val="00191639"/>
    <w:rsid w:val="0019165C"/>
    <w:rsid w:val="001916E4"/>
    <w:rsid w:val="001919B8"/>
    <w:rsid w:val="00191A50"/>
    <w:rsid w:val="00191C18"/>
    <w:rsid w:val="00191C72"/>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D00"/>
    <w:rsid w:val="00193E5D"/>
    <w:rsid w:val="00193E72"/>
    <w:rsid w:val="00193E92"/>
    <w:rsid w:val="00193F4E"/>
    <w:rsid w:val="00193FDC"/>
    <w:rsid w:val="00194054"/>
    <w:rsid w:val="0019416F"/>
    <w:rsid w:val="0019437E"/>
    <w:rsid w:val="001943F4"/>
    <w:rsid w:val="001944E3"/>
    <w:rsid w:val="001946F6"/>
    <w:rsid w:val="0019474D"/>
    <w:rsid w:val="00194836"/>
    <w:rsid w:val="00194988"/>
    <w:rsid w:val="00194A12"/>
    <w:rsid w:val="00194B39"/>
    <w:rsid w:val="00194C57"/>
    <w:rsid w:val="00194DA7"/>
    <w:rsid w:val="00194EC3"/>
    <w:rsid w:val="0019544B"/>
    <w:rsid w:val="0019547C"/>
    <w:rsid w:val="00195541"/>
    <w:rsid w:val="00195592"/>
    <w:rsid w:val="00195786"/>
    <w:rsid w:val="00195D21"/>
    <w:rsid w:val="00195D3C"/>
    <w:rsid w:val="00196056"/>
    <w:rsid w:val="0019654F"/>
    <w:rsid w:val="00196679"/>
    <w:rsid w:val="001966C1"/>
    <w:rsid w:val="00196A5D"/>
    <w:rsid w:val="00196EA5"/>
    <w:rsid w:val="00196EB9"/>
    <w:rsid w:val="00196EBC"/>
    <w:rsid w:val="0019723E"/>
    <w:rsid w:val="001972E3"/>
    <w:rsid w:val="00197645"/>
    <w:rsid w:val="00197981"/>
    <w:rsid w:val="001979CB"/>
    <w:rsid w:val="00197A17"/>
    <w:rsid w:val="00197A34"/>
    <w:rsid w:val="00197BA6"/>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89D"/>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19"/>
    <w:rsid w:val="001A45EA"/>
    <w:rsid w:val="001A45F5"/>
    <w:rsid w:val="001A46F7"/>
    <w:rsid w:val="001A478D"/>
    <w:rsid w:val="001A489A"/>
    <w:rsid w:val="001A4C23"/>
    <w:rsid w:val="001A4CD2"/>
    <w:rsid w:val="001A5050"/>
    <w:rsid w:val="001A50BA"/>
    <w:rsid w:val="001A514C"/>
    <w:rsid w:val="001A51A4"/>
    <w:rsid w:val="001A51D3"/>
    <w:rsid w:val="001A521C"/>
    <w:rsid w:val="001A556C"/>
    <w:rsid w:val="001A5A52"/>
    <w:rsid w:val="001A5A8D"/>
    <w:rsid w:val="001A5BB4"/>
    <w:rsid w:val="001A5BD8"/>
    <w:rsid w:val="001A5FA8"/>
    <w:rsid w:val="001A6306"/>
    <w:rsid w:val="001A63D9"/>
    <w:rsid w:val="001A64D5"/>
    <w:rsid w:val="001A6591"/>
    <w:rsid w:val="001A6B76"/>
    <w:rsid w:val="001A6BFE"/>
    <w:rsid w:val="001A7009"/>
    <w:rsid w:val="001A7217"/>
    <w:rsid w:val="001A731F"/>
    <w:rsid w:val="001A750D"/>
    <w:rsid w:val="001A7519"/>
    <w:rsid w:val="001A7537"/>
    <w:rsid w:val="001A76B9"/>
    <w:rsid w:val="001A770B"/>
    <w:rsid w:val="001A7732"/>
    <w:rsid w:val="001A789A"/>
    <w:rsid w:val="001A7C70"/>
    <w:rsid w:val="001A7C7A"/>
    <w:rsid w:val="001B004C"/>
    <w:rsid w:val="001B0183"/>
    <w:rsid w:val="001B03FE"/>
    <w:rsid w:val="001B05FC"/>
    <w:rsid w:val="001B0659"/>
    <w:rsid w:val="001B07ED"/>
    <w:rsid w:val="001B0866"/>
    <w:rsid w:val="001B0E8C"/>
    <w:rsid w:val="001B102A"/>
    <w:rsid w:val="001B1188"/>
    <w:rsid w:val="001B1313"/>
    <w:rsid w:val="001B1365"/>
    <w:rsid w:val="001B14DE"/>
    <w:rsid w:val="001B14DF"/>
    <w:rsid w:val="001B14EB"/>
    <w:rsid w:val="001B1791"/>
    <w:rsid w:val="001B179B"/>
    <w:rsid w:val="001B17C7"/>
    <w:rsid w:val="001B18BB"/>
    <w:rsid w:val="001B18FF"/>
    <w:rsid w:val="001B1B86"/>
    <w:rsid w:val="001B1BE8"/>
    <w:rsid w:val="001B1DC7"/>
    <w:rsid w:val="001B1E7F"/>
    <w:rsid w:val="001B1F1A"/>
    <w:rsid w:val="001B1F34"/>
    <w:rsid w:val="001B2005"/>
    <w:rsid w:val="001B224B"/>
    <w:rsid w:val="001B22C6"/>
    <w:rsid w:val="001B24FA"/>
    <w:rsid w:val="001B266F"/>
    <w:rsid w:val="001B2981"/>
    <w:rsid w:val="001B2D76"/>
    <w:rsid w:val="001B2DA0"/>
    <w:rsid w:val="001B2EB5"/>
    <w:rsid w:val="001B308B"/>
    <w:rsid w:val="001B30B1"/>
    <w:rsid w:val="001B321D"/>
    <w:rsid w:val="001B3378"/>
    <w:rsid w:val="001B3516"/>
    <w:rsid w:val="001B352F"/>
    <w:rsid w:val="001B354E"/>
    <w:rsid w:val="001B381D"/>
    <w:rsid w:val="001B38E1"/>
    <w:rsid w:val="001B3C2A"/>
    <w:rsid w:val="001B3CDA"/>
    <w:rsid w:val="001B3D9F"/>
    <w:rsid w:val="001B3E1B"/>
    <w:rsid w:val="001B3F7B"/>
    <w:rsid w:val="001B41A5"/>
    <w:rsid w:val="001B4289"/>
    <w:rsid w:val="001B49F2"/>
    <w:rsid w:val="001B4B11"/>
    <w:rsid w:val="001B4B99"/>
    <w:rsid w:val="001B4D12"/>
    <w:rsid w:val="001B4DC0"/>
    <w:rsid w:val="001B4E33"/>
    <w:rsid w:val="001B4EB4"/>
    <w:rsid w:val="001B4FC6"/>
    <w:rsid w:val="001B4FE0"/>
    <w:rsid w:val="001B5053"/>
    <w:rsid w:val="001B50BB"/>
    <w:rsid w:val="001B5219"/>
    <w:rsid w:val="001B522D"/>
    <w:rsid w:val="001B52B3"/>
    <w:rsid w:val="001B53AC"/>
    <w:rsid w:val="001B54B9"/>
    <w:rsid w:val="001B5540"/>
    <w:rsid w:val="001B555E"/>
    <w:rsid w:val="001B55A6"/>
    <w:rsid w:val="001B5639"/>
    <w:rsid w:val="001B57C2"/>
    <w:rsid w:val="001B5A2A"/>
    <w:rsid w:val="001B5E3F"/>
    <w:rsid w:val="001B5EB7"/>
    <w:rsid w:val="001B5EBF"/>
    <w:rsid w:val="001B5F4C"/>
    <w:rsid w:val="001B6096"/>
    <w:rsid w:val="001B60E1"/>
    <w:rsid w:val="001B62AC"/>
    <w:rsid w:val="001B63E8"/>
    <w:rsid w:val="001B6980"/>
    <w:rsid w:val="001B6CAE"/>
    <w:rsid w:val="001B6D08"/>
    <w:rsid w:val="001B7025"/>
    <w:rsid w:val="001B70F7"/>
    <w:rsid w:val="001B728A"/>
    <w:rsid w:val="001B7435"/>
    <w:rsid w:val="001B74C3"/>
    <w:rsid w:val="001B7845"/>
    <w:rsid w:val="001B7ADE"/>
    <w:rsid w:val="001B7D63"/>
    <w:rsid w:val="001C0096"/>
    <w:rsid w:val="001C0173"/>
    <w:rsid w:val="001C01FD"/>
    <w:rsid w:val="001C0524"/>
    <w:rsid w:val="001C0584"/>
    <w:rsid w:val="001C0607"/>
    <w:rsid w:val="001C067B"/>
    <w:rsid w:val="001C094F"/>
    <w:rsid w:val="001C0B46"/>
    <w:rsid w:val="001C0BF4"/>
    <w:rsid w:val="001C0EE1"/>
    <w:rsid w:val="001C0F8A"/>
    <w:rsid w:val="001C0FF7"/>
    <w:rsid w:val="001C1006"/>
    <w:rsid w:val="001C1008"/>
    <w:rsid w:val="001C125D"/>
    <w:rsid w:val="001C1286"/>
    <w:rsid w:val="001C1295"/>
    <w:rsid w:val="001C1789"/>
    <w:rsid w:val="001C1792"/>
    <w:rsid w:val="001C19E7"/>
    <w:rsid w:val="001C19EC"/>
    <w:rsid w:val="001C1A3B"/>
    <w:rsid w:val="001C1B50"/>
    <w:rsid w:val="001C1BDC"/>
    <w:rsid w:val="001C1F0D"/>
    <w:rsid w:val="001C1F39"/>
    <w:rsid w:val="001C1FFC"/>
    <w:rsid w:val="001C20D5"/>
    <w:rsid w:val="001C2384"/>
    <w:rsid w:val="001C2748"/>
    <w:rsid w:val="001C28B0"/>
    <w:rsid w:val="001C2A22"/>
    <w:rsid w:val="001C2C50"/>
    <w:rsid w:val="001C2C76"/>
    <w:rsid w:val="001C2DAC"/>
    <w:rsid w:val="001C2DEA"/>
    <w:rsid w:val="001C2FB8"/>
    <w:rsid w:val="001C3111"/>
    <w:rsid w:val="001C311F"/>
    <w:rsid w:val="001C332C"/>
    <w:rsid w:val="001C33C5"/>
    <w:rsid w:val="001C3403"/>
    <w:rsid w:val="001C3734"/>
    <w:rsid w:val="001C380E"/>
    <w:rsid w:val="001C38D4"/>
    <w:rsid w:val="001C3A51"/>
    <w:rsid w:val="001C3AE0"/>
    <w:rsid w:val="001C3C83"/>
    <w:rsid w:val="001C3CEE"/>
    <w:rsid w:val="001C3E94"/>
    <w:rsid w:val="001C3EB6"/>
    <w:rsid w:val="001C3F39"/>
    <w:rsid w:val="001C4124"/>
    <w:rsid w:val="001C426B"/>
    <w:rsid w:val="001C44DC"/>
    <w:rsid w:val="001C484D"/>
    <w:rsid w:val="001C48AC"/>
    <w:rsid w:val="001C4B02"/>
    <w:rsid w:val="001C4D1D"/>
    <w:rsid w:val="001C4D5F"/>
    <w:rsid w:val="001C4D91"/>
    <w:rsid w:val="001C4EA8"/>
    <w:rsid w:val="001C4F65"/>
    <w:rsid w:val="001C50E6"/>
    <w:rsid w:val="001C515A"/>
    <w:rsid w:val="001C539C"/>
    <w:rsid w:val="001C54DB"/>
    <w:rsid w:val="001C555D"/>
    <w:rsid w:val="001C55B2"/>
    <w:rsid w:val="001C55D5"/>
    <w:rsid w:val="001C5723"/>
    <w:rsid w:val="001C5796"/>
    <w:rsid w:val="001C5865"/>
    <w:rsid w:val="001C5A11"/>
    <w:rsid w:val="001C5C4E"/>
    <w:rsid w:val="001C5DCB"/>
    <w:rsid w:val="001C5DEF"/>
    <w:rsid w:val="001C5E62"/>
    <w:rsid w:val="001C5E6A"/>
    <w:rsid w:val="001C5EF0"/>
    <w:rsid w:val="001C6056"/>
    <w:rsid w:val="001C63EF"/>
    <w:rsid w:val="001C648D"/>
    <w:rsid w:val="001C6782"/>
    <w:rsid w:val="001C67A5"/>
    <w:rsid w:val="001C6874"/>
    <w:rsid w:val="001C68F1"/>
    <w:rsid w:val="001C6A20"/>
    <w:rsid w:val="001C6E8F"/>
    <w:rsid w:val="001C6EDF"/>
    <w:rsid w:val="001C6F96"/>
    <w:rsid w:val="001C710F"/>
    <w:rsid w:val="001C7142"/>
    <w:rsid w:val="001C71CB"/>
    <w:rsid w:val="001C7209"/>
    <w:rsid w:val="001C76E6"/>
    <w:rsid w:val="001C770D"/>
    <w:rsid w:val="001C7B5A"/>
    <w:rsid w:val="001D03B1"/>
    <w:rsid w:val="001D0571"/>
    <w:rsid w:val="001D05AF"/>
    <w:rsid w:val="001D0612"/>
    <w:rsid w:val="001D06EC"/>
    <w:rsid w:val="001D0747"/>
    <w:rsid w:val="001D09D7"/>
    <w:rsid w:val="001D1087"/>
    <w:rsid w:val="001D1346"/>
    <w:rsid w:val="001D1487"/>
    <w:rsid w:val="001D155F"/>
    <w:rsid w:val="001D16C9"/>
    <w:rsid w:val="001D197C"/>
    <w:rsid w:val="001D1984"/>
    <w:rsid w:val="001D1CDA"/>
    <w:rsid w:val="001D1DD9"/>
    <w:rsid w:val="001D1FF1"/>
    <w:rsid w:val="001D2555"/>
    <w:rsid w:val="001D265A"/>
    <w:rsid w:val="001D2769"/>
    <w:rsid w:val="001D28D5"/>
    <w:rsid w:val="001D29C2"/>
    <w:rsid w:val="001D29CE"/>
    <w:rsid w:val="001D2A61"/>
    <w:rsid w:val="001D2B0D"/>
    <w:rsid w:val="001D2B66"/>
    <w:rsid w:val="001D2B7B"/>
    <w:rsid w:val="001D2C3D"/>
    <w:rsid w:val="001D2C62"/>
    <w:rsid w:val="001D2DC4"/>
    <w:rsid w:val="001D2EB0"/>
    <w:rsid w:val="001D2FB2"/>
    <w:rsid w:val="001D2FCC"/>
    <w:rsid w:val="001D3007"/>
    <w:rsid w:val="001D31E6"/>
    <w:rsid w:val="001D3202"/>
    <w:rsid w:val="001D3581"/>
    <w:rsid w:val="001D3734"/>
    <w:rsid w:val="001D3788"/>
    <w:rsid w:val="001D38A6"/>
    <w:rsid w:val="001D38DE"/>
    <w:rsid w:val="001D3BE2"/>
    <w:rsid w:val="001D3D54"/>
    <w:rsid w:val="001D3EC4"/>
    <w:rsid w:val="001D3F9A"/>
    <w:rsid w:val="001D417C"/>
    <w:rsid w:val="001D4439"/>
    <w:rsid w:val="001D45B6"/>
    <w:rsid w:val="001D46D1"/>
    <w:rsid w:val="001D488C"/>
    <w:rsid w:val="001D4A55"/>
    <w:rsid w:val="001D4C63"/>
    <w:rsid w:val="001D4DE4"/>
    <w:rsid w:val="001D5001"/>
    <w:rsid w:val="001D5162"/>
    <w:rsid w:val="001D51C4"/>
    <w:rsid w:val="001D5CB7"/>
    <w:rsid w:val="001D5EDC"/>
    <w:rsid w:val="001D6194"/>
    <w:rsid w:val="001D620A"/>
    <w:rsid w:val="001D64A4"/>
    <w:rsid w:val="001D64C0"/>
    <w:rsid w:val="001D6524"/>
    <w:rsid w:val="001D65A5"/>
    <w:rsid w:val="001D66B6"/>
    <w:rsid w:val="001D66EB"/>
    <w:rsid w:val="001D6838"/>
    <w:rsid w:val="001D692F"/>
    <w:rsid w:val="001D6A7A"/>
    <w:rsid w:val="001D6ADA"/>
    <w:rsid w:val="001D7051"/>
    <w:rsid w:val="001D710F"/>
    <w:rsid w:val="001D71AD"/>
    <w:rsid w:val="001D738C"/>
    <w:rsid w:val="001D7671"/>
    <w:rsid w:val="001D77D2"/>
    <w:rsid w:val="001D7C25"/>
    <w:rsid w:val="001D7D89"/>
    <w:rsid w:val="001D7E2A"/>
    <w:rsid w:val="001E032A"/>
    <w:rsid w:val="001E0337"/>
    <w:rsid w:val="001E0375"/>
    <w:rsid w:val="001E0401"/>
    <w:rsid w:val="001E048C"/>
    <w:rsid w:val="001E049F"/>
    <w:rsid w:val="001E04D2"/>
    <w:rsid w:val="001E04D7"/>
    <w:rsid w:val="001E0541"/>
    <w:rsid w:val="001E0764"/>
    <w:rsid w:val="001E079E"/>
    <w:rsid w:val="001E07CD"/>
    <w:rsid w:val="001E07E5"/>
    <w:rsid w:val="001E0996"/>
    <w:rsid w:val="001E0CE2"/>
    <w:rsid w:val="001E0D49"/>
    <w:rsid w:val="001E0FBD"/>
    <w:rsid w:val="001E103F"/>
    <w:rsid w:val="001E120C"/>
    <w:rsid w:val="001E1310"/>
    <w:rsid w:val="001E1682"/>
    <w:rsid w:val="001E17BB"/>
    <w:rsid w:val="001E18FD"/>
    <w:rsid w:val="001E1A45"/>
    <w:rsid w:val="001E1D62"/>
    <w:rsid w:val="001E1E17"/>
    <w:rsid w:val="001E1E29"/>
    <w:rsid w:val="001E1F80"/>
    <w:rsid w:val="001E1FCC"/>
    <w:rsid w:val="001E2398"/>
    <w:rsid w:val="001E2410"/>
    <w:rsid w:val="001E2643"/>
    <w:rsid w:val="001E28B3"/>
    <w:rsid w:val="001E2B31"/>
    <w:rsid w:val="001E2D4B"/>
    <w:rsid w:val="001E2DC9"/>
    <w:rsid w:val="001E2ED4"/>
    <w:rsid w:val="001E30D8"/>
    <w:rsid w:val="001E3229"/>
    <w:rsid w:val="001E32AD"/>
    <w:rsid w:val="001E3374"/>
    <w:rsid w:val="001E33D8"/>
    <w:rsid w:val="001E340F"/>
    <w:rsid w:val="001E3563"/>
    <w:rsid w:val="001E358F"/>
    <w:rsid w:val="001E368F"/>
    <w:rsid w:val="001E37E1"/>
    <w:rsid w:val="001E3AA5"/>
    <w:rsid w:val="001E3E34"/>
    <w:rsid w:val="001E40D8"/>
    <w:rsid w:val="001E4274"/>
    <w:rsid w:val="001E4466"/>
    <w:rsid w:val="001E44BF"/>
    <w:rsid w:val="001E45F9"/>
    <w:rsid w:val="001E46B7"/>
    <w:rsid w:val="001E4A74"/>
    <w:rsid w:val="001E4D7A"/>
    <w:rsid w:val="001E4E3F"/>
    <w:rsid w:val="001E50CB"/>
    <w:rsid w:val="001E51E5"/>
    <w:rsid w:val="001E5204"/>
    <w:rsid w:val="001E5336"/>
    <w:rsid w:val="001E54F0"/>
    <w:rsid w:val="001E55DD"/>
    <w:rsid w:val="001E5963"/>
    <w:rsid w:val="001E5A1A"/>
    <w:rsid w:val="001E5A70"/>
    <w:rsid w:val="001E5CF1"/>
    <w:rsid w:val="001E5D32"/>
    <w:rsid w:val="001E5FD6"/>
    <w:rsid w:val="001E60F7"/>
    <w:rsid w:val="001E62B1"/>
    <w:rsid w:val="001E6385"/>
    <w:rsid w:val="001E63B3"/>
    <w:rsid w:val="001E6428"/>
    <w:rsid w:val="001E656F"/>
    <w:rsid w:val="001E65ED"/>
    <w:rsid w:val="001E663B"/>
    <w:rsid w:val="001E681C"/>
    <w:rsid w:val="001E684F"/>
    <w:rsid w:val="001E68C6"/>
    <w:rsid w:val="001E6939"/>
    <w:rsid w:val="001E6BD0"/>
    <w:rsid w:val="001E6C42"/>
    <w:rsid w:val="001E6E6D"/>
    <w:rsid w:val="001E713C"/>
    <w:rsid w:val="001E7207"/>
    <w:rsid w:val="001E724F"/>
    <w:rsid w:val="001E741A"/>
    <w:rsid w:val="001E7436"/>
    <w:rsid w:val="001E753D"/>
    <w:rsid w:val="001E76C7"/>
    <w:rsid w:val="001E7707"/>
    <w:rsid w:val="001E786D"/>
    <w:rsid w:val="001E7A3D"/>
    <w:rsid w:val="001E7DB9"/>
    <w:rsid w:val="001E7EDD"/>
    <w:rsid w:val="001F003A"/>
    <w:rsid w:val="001F06AC"/>
    <w:rsid w:val="001F06F5"/>
    <w:rsid w:val="001F072B"/>
    <w:rsid w:val="001F082D"/>
    <w:rsid w:val="001F08C8"/>
    <w:rsid w:val="001F09BD"/>
    <w:rsid w:val="001F0B55"/>
    <w:rsid w:val="001F0B78"/>
    <w:rsid w:val="001F0BA1"/>
    <w:rsid w:val="001F0C8D"/>
    <w:rsid w:val="001F0DF0"/>
    <w:rsid w:val="001F1501"/>
    <w:rsid w:val="001F1511"/>
    <w:rsid w:val="001F17A6"/>
    <w:rsid w:val="001F1817"/>
    <w:rsid w:val="001F19AA"/>
    <w:rsid w:val="001F19BE"/>
    <w:rsid w:val="001F1AB3"/>
    <w:rsid w:val="001F1C7A"/>
    <w:rsid w:val="001F1C7F"/>
    <w:rsid w:val="001F1D34"/>
    <w:rsid w:val="001F1D78"/>
    <w:rsid w:val="001F1F3E"/>
    <w:rsid w:val="001F220E"/>
    <w:rsid w:val="001F22BD"/>
    <w:rsid w:val="001F2326"/>
    <w:rsid w:val="001F23C3"/>
    <w:rsid w:val="001F246E"/>
    <w:rsid w:val="001F2A45"/>
    <w:rsid w:val="001F2B39"/>
    <w:rsid w:val="001F2CB0"/>
    <w:rsid w:val="001F357A"/>
    <w:rsid w:val="001F370D"/>
    <w:rsid w:val="001F3896"/>
    <w:rsid w:val="001F38A6"/>
    <w:rsid w:val="001F3CCA"/>
    <w:rsid w:val="001F3DA0"/>
    <w:rsid w:val="001F3DD7"/>
    <w:rsid w:val="001F3E2D"/>
    <w:rsid w:val="001F3E90"/>
    <w:rsid w:val="001F3EDB"/>
    <w:rsid w:val="001F4266"/>
    <w:rsid w:val="001F4278"/>
    <w:rsid w:val="001F433B"/>
    <w:rsid w:val="001F444F"/>
    <w:rsid w:val="001F4457"/>
    <w:rsid w:val="001F448D"/>
    <w:rsid w:val="001F454C"/>
    <w:rsid w:val="001F45C1"/>
    <w:rsid w:val="001F4903"/>
    <w:rsid w:val="001F492D"/>
    <w:rsid w:val="001F4C19"/>
    <w:rsid w:val="001F4C82"/>
    <w:rsid w:val="001F4D7A"/>
    <w:rsid w:val="001F4F2F"/>
    <w:rsid w:val="001F4F51"/>
    <w:rsid w:val="001F500A"/>
    <w:rsid w:val="001F5289"/>
    <w:rsid w:val="001F53AF"/>
    <w:rsid w:val="001F549F"/>
    <w:rsid w:val="001F55B5"/>
    <w:rsid w:val="001F5686"/>
    <w:rsid w:val="001F56C2"/>
    <w:rsid w:val="001F58D8"/>
    <w:rsid w:val="001F5A1C"/>
    <w:rsid w:val="001F5AC1"/>
    <w:rsid w:val="001F5B9E"/>
    <w:rsid w:val="001F5CF1"/>
    <w:rsid w:val="001F5F01"/>
    <w:rsid w:val="001F5F4C"/>
    <w:rsid w:val="001F6015"/>
    <w:rsid w:val="001F6092"/>
    <w:rsid w:val="001F6279"/>
    <w:rsid w:val="001F64AA"/>
    <w:rsid w:val="001F65F3"/>
    <w:rsid w:val="001F663B"/>
    <w:rsid w:val="001F67E2"/>
    <w:rsid w:val="001F6809"/>
    <w:rsid w:val="001F6A20"/>
    <w:rsid w:val="001F6D85"/>
    <w:rsid w:val="001F6EB0"/>
    <w:rsid w:val="001F6F06"/>
    <w:rsid w:val="001F6F95"/>
    <w:rsid w:val="001F70F6"/>
    <w:rsid w:val="001F7246"/>
    <w:rsid w:val="001F7291"/>
    <w:rsid w:val="001F72D6"/>
    <w:rsid w:val="001F749D"/>
    <w:rsid w:val="001F7556"/>
    <w:rsid w:val="001F760C"/>
    <w:rsid w:val="001F768C"/>
    <w:rsid w:val="001F7714"/>
    <w:rsid w:val="001F77C1"/>
    <w:rsid w:val="001F7B71"/>
    <w:rsid w:val="00200005"/>
    <w:rsid w:val="002001DA"/>
    <w:rsid w:val="00200249"/>
    <w:rsid w:val="00200284"/>
    <w:rsid w:val="00200507"/>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3C1"/>
    <w:rsid w:val="002018FD"/>
    <w:rsid w:val="002019C0"/>
    <w:rsid w:val="00201A90"/>
    <w:rsid w:val="00201B44"/>
    <w:rsid w:val="00201CE0"/>
    <w:rsid w:val="00201E72"/>
    <w:rsid w:val="00201ECD"/>
    <w:rsid w:val="00201FA8"/>
    <w:rsid w:val="00201FE1"/>
    <w:rsid w:val="002020D2"/>
    <w:rsid w:val="00202106"/>
    <w:rsid w:val="002021BE"/>
    <w:rsid w:val="002021C2"/>
    <w:rsid w:val="00202358"/>
    <w:rsid w:val="002024C3"/>
    <w:rsid w:val="00202598"/>
    <w:rsid w:val="002025FA"/>
    <w:rsid w:val="00202701"/>
    <w:rsid w:val="00202757"/>
    <w:rsid w:val="002028E4"/>
    <w:rsid w:val="0020292A"/>
    <w:rsid w:val="00202A1F"/>
    <w:rsid w:val="00202CBD"/>
    <w:rsid w:val="00202D03"/>
    <w:rsid w:val="00202D7F"/>
    <w:rsid w:val="00202DA7"/>
    <w:rsid w:val="00202DE5"/>
    <w:rsid w:val="00202EBF"/>
    <w:rsid w:val="0020309D"/>
    <w:rsid w:val="002030F6"/>
    <w:rsid w:val="002032C0"/>
    <w:rsid w:val="0020331A"/>
    <w:rsid w:val="002033A8"/>
    <w:rsid w:val="002036FE"/>
    <w:rsid w:val="00203904"/>
    <w:rsid w:val="00203DFC"/>
    <w:rsid w:val="00203EB7"/>
    <w:rsid w:val="00203F51"/>
    <w:rsid w:val="002040E4"/>
    <w:rsid w:val="00204124"/>
    <w:rsid w:val="002042F6"/>
    <w:rsid w:val="00204388"/>
    <w:rsid w:val="002043C3"/>
    <w:rsid w:val="002047D6"/>
    <w:rsid w:val="00204874"/>
    <w:rsid w:val="002049D2"/>
    <w:rsid w:val="00204A0C"/>
    <w:rsid w:val="00204A22"/>
    <w:rsid w:val="00204A3E"/>
    <w:rsid w:val="00204A57"/>
    <w:rsid w:val="00205288"/>
    <w:rsid w:val="00205356"/>
    <w:rsid w:val="00205671"/>
    <w:rsid w:val="00205764"/>
    <w:rsid w:val="00205808"/>
    <w:rsid w:val="00205AC6"/>
    <w:rsid w:val="00205B62"/>
    <w:rsid w:val="00205BE7"/>
    <w:rsid w:val="00205D52"/>
    <w:rsid w:val="00205EFC"/>
    <w:rsid w:val="00205F0B"/>
    <w:rsid w:val="00205F74"/>
    <w:rsid w:val="00205FDB"/>
    <w:rsid w:val="0020614D"/>
    <w:rsid w:val="00206239"/>
    <w:rsid w:val="0020633F"/>
    <w:rsid w:val="00206529"/>
    <w:rsid w:val="002065C8"/>
    <w:rsid w:val="002069BD"/>
    <w:rsid w:val="00206B40"/>
    <w:rsid w:val="00206BE6"/>
    <w:rsid w:val="00206BEF"/>
    <w:rsid w:val="00206D33"/>
    <w:rsid w:val="00207047"/>
    <w:rsid w:val="0020707D"/>
    <w:rsid w:val="0020710E"/>
    <w:rsid w:val="00207179"/>
    <w:rsid w:val="002071C2"/>
    <w:rsid w:val="00207285"/>
    <w:rsid w:val="002073F2"/>
    <w:rsid w:val="00207497"/>
    <w:rsid w:val="0020750E"/>
    <w:rsid w:val="00207623"/>
    <w:rsid w:val="00207826"/>
    <w:rsid w:val="00207865"/>
    <w:rsid w:val="002079F7"/>
    <w:rsid w:val="00207D28"/>
    <w:rsid w:val="002100F5"/>
    <w:rsid w:val="00210151"/>
    <w:rsid w:val="002106AC"/>
    <w:rsid w:val="00210935"/>
    <w:rsid w:val="00210B2C"/>
    <w:rsid w:val="00210C81"/>
    <w:rsid w:val="00210E3A"/>
    <w:rsid w:val="00211097"/>
    <w:rsid w:val="00211508"/>
    <w:rsid w:val="00211654"/>
    <w:rsid w:val="0021172D"/>
    <w:rsid w:val="00211FC0"/>
    <w:rsid w:val="002121B0"/>
    <w:rsid w:val="00212478"/>
    <w:rsid w:val="002124CB"/>
    <w:rsid w:val="00212654"/>
    <w:rsid w:val="00212ABE"/>
    <w:rsid w:val="00212B53"/>
    <w:rsid w:val="00212C08"/>
    <w:rsid w:val="00212CEE"/>
    <w:rsid w:val="0021304A"/>
    <w:rsid w:val="002130FA"/>
    <w:rsid w:val="00213186"/>
    <w:rsid w:val="0021370A"/>
    <w:rsid w:val="00213801"/>
    <w:rsid w:val="00213862"/>
    <w:rsid w:val="002138F9"/>
    <w:rsid w:val="00213934"/>
    <w:rsid w:val="002139BC"/>
    <w:rsid w:val="002139C7"/>
    <w:rsid w:val="002139DE"/>
    <w:rsid w:val="00213C23"/>
    <w:rsid w:val="00213E12"/>
    <w:rsid w:val="00213F37"/>
    <w:rsid w:val="00213F53"/>
    <w:rsid w:val="00214002"/>
    <w:rsid w:val="0021427D"/>
    <w:rsid w:val="00214368"/>
    <w:rsid w:val="002143AF"/>
    <w:rsid w:val="0021446E"/>
    <w:rsid w:val="0021474F"/>
    <w:rsid w:val="002147A5"/>
    <w:rsid w:val="00214877"/>
    <w:rsid w:val="00214911"/>
    <w:rsid w:val="00214930"/>
    <w:rsid w:val="00214B3E"/>
    <w:rsid w:val="00214B8C"/>
    <w:rsid w:val="00214F4B"/>
    <w:rsid w:val="00214FA8"/>
    <w:rsid w:val="0021529C"/>
    <w:rsid w:val="002152B8"/>
    <w:rsid w:val="00215325"/>
    <w:rsid w:val="002155E4"/>
    <w:rsid w:val="00215737"/>
    <w:rsid w:val="00215AB1"/>
    <w:rsid w:val="00215BEB"/>
    <w:rsid w:val="00215C37"/>
    <w:rsid w:val="00215CE1"/>
    <w:rsid w:val="00215D62"/>
    <w:rsid w:val="0021604B"/>
    <w:rsid w:val="0021633E"/>
    <w:rsid w:val="00216559"/>
    <w:rsid w:val="002165B0"/>
    <w:rsid w:val="0021696A"/>
    <w:rsid w:val="00216BB5"/>
    <w:rsid w:val="00216C93"/>
    <w:rsid w:val="00216CA3"/>
    <w:rsid w:val="00216F55"/>
    <w:rsid w:val="0021750A"/>
    <w:rsid w:val="00217824"/>
    <w:rsid w:val="00217897"/>
    <w:rsid w:val="00217C86"/>
    <w:rsid w:val="00217CA4"/>
    <w:rsid w:val="00217DA7"/>
    <w:rsid w:val="00217E25"/>
    <w:rsid w:val="0022003A"/>
    <w:rsid w:val="0022008C"/>
    <w:rsid w:val="0022021E"/>
    <w:rsid w:val="00220845"/>
    <w:rsid w:val="0022097D"/>
    <w:rsid w:val="00220A33"/>
    <w:rsid w:val="00220BAF"/>
    <w:rsid w:val="00220F52"/>
    <w:rsid w:val="00220FDF"/>
    <w:rsid w:val="00221054"/>
    <w:rsid w:val="0022110E"/>
    <w:rsid w:val="002212FF"/>
    <w:rsid w:val="00221505"/>
    <w:rsid w:val="002215F5"/>
    <w:rsid w:val="00221659"/>
    <w:rsid w:val="0022168B"/>
    <w:rsid w:val="00221729"/>
    <w:rsid w:val="002217D1"/>
    <w:rsid w:val="00221B9C"/>
    <w:rsid w:val="00221D4D"/>
    <w:rsid w:val="00221D66"/>
    <w:rsid w:val="00221F32"/>
    <w:rsid w:val="00221F50"/>
    <w:rsid w:val="00222095"/>
    <w:rsid w:val="0022224F"/>
    <w:rsid w:val="002222C0"/>
    <w:rsid w:val="0022274E"/>
    <w:rsid w:val="00222769"/>
    <w:rsid w:val="00222788"/>
    <w:rsid w:val="0022288A"/>
    <w:rsid w:val="00222B43"/>
    <w:rsid w:val="00222BAE"/>
    <w:rsid w:val="00222DCE"/>
    <w:rsid w:val="00222F60"/>
    <w:rsid w:val="00222F9D"/>
    <w:rsid w:val="0022306E"/>
    <w:rsid w:val="002230DE"/>
    <w:rsid w:val="00223121"/>
    <w:rsid w:val="002233A6"/>
    <w:rsid w:val="002234D9"/>
    <w:rsid w:val="002238CC"/>
    <w:rsid w:val="00223A49"/>
    <w:rsid w:val="00223CF4"/>
    <w:rsid w:val="00223D13"/>
    <w:rsid w:val="00223D1D"/>
    <w:rsid w:val="00223DE9"/>
    <w:rsid w:val="00223E8A"/>
    <w:rsid w:val="00223EE5"/>
    <w:rsid w:val="00224913"/>
    <w:rsid w:val="002249B7"/>
    <w:rsid w:val="00224CE6"/>
    <w:rsid w:val="00224DD2"/>
    <w:rsid w:val="002250FD"/>
    <w:rsid w:val="002253F4"/>
    <w:rsid w:val="0022599E"/>
    <w:rsid w:val="00225E20"/>
    <w:rsid w:val="00225EDE"/>
    <w:rsid w:val="00225FBC"/>
    <w:rsid w:val="00226253"/>
    <w:rsid w:val="00226274"/>
    <w:rsid w:val="002266F1"/>
    <w:rsid w:val="002267A6"/>
    <w:rsid w:val="0022685D"/>
    <w:rsid w:val="00226890"/>
    <w:rsid w:val="00226925"/>
    <w:rsid w:val="00226C50"/>
    <w:rsid w:val="00226C6C"/>
    <w:rsid w:val="00226F0C"/>
    <w:rsid w:val="00226F91"/>
    <w:rsid w:val="00227177"/>
    <w:rsid w:val="0022722F"/>
    <w:rsid w:val="002274E0"/>
    <w:rsid w:val="0022752F"/>
    <w:rsid w:val="00227676"/>
    <w:rsid w:val="002278EF"/>
    <w:rsid w:val="0022797E"/>
    <w:rsid w:val="002279A5"/>
    <w:rsid w:val="00227B8F"/>
    <w:rsid w:val="00227C7F"/>
    <w:rsid w:val="00227D13"/>
    <w:rsid w:val="00227DE6"/>
    <w:rsid w:val="00227E35"/>
    <w:rsid w:val="00227F82"/>
    <w:rsid w:val="00227FBE"/>
    <w:rsid w:val="002301E5"/>
    <w:rsid w:val="002303E3"/>
    <w:rsid w:val="00230720"/>
    <w:rsid w:val="00230731"/>
    <w:rsid w:val="002307D1"/>
    <w:rsid w:val="00230850"/>
    <w:rsid w:val="00230D91"/>
    <w:rsid w:val="00230EA4"/>
    <w:rsid w:val="00230F24"/>
    <w:rsid w:val="00230FBF"/>
    <w:rsid w:val="002311F8"/>
    <w:rsid w:val="0023122B"/>
    <w:rsid w:val="00231233"/>
    <w:rsid w:val="00231245"/>
    <w:rsid w:val="002313F4"/>
    <w:rsid w:val="00231518"/>
    <w:rsid w:val="0023152F"/>
    <w:rsid w:val="00231610"/>
    <w:rsid w:val="002316D3"/>
    <w:rsid w:val="0023174C"/>
    <w:rsid w:val="00231D88"/>
    <w:rsid w:val="00231D8B"/>
    <w:rsid w:val="00231D94"/>
    <w:rsid w:val="00231E65"/>
    <w:rsid w:val="00231E8A"/>
    <w:rsid w:val="00231ECB"/>
    <w:rsid w:val="002324F5"/>
    <w:rsid w:val="002327BF"/>
    <w:rsid w:val="002328B5"/>
    <w:rsid w:val="00232AD6"/>
    <w:rsid w:val="00232D38"/>
    <w:rsid w:val="00232D41"/>
    <w:rsid w:val="00232F39"/>
    <w:rsid w:val="00233028"/>
    <w:rsid w:val="00233039"/>
    <w:rsid w:val="00233057"/>
    <w:rsid w:val="00233610"/>
    <w:rsid w:val="00233870"/>
    <w:rsid w:val="00233946"/>
    <w:rsid w:val="00233A4D"/>
    <w:rsid w:val="00233B2E"/>
    <w:rsid w:val="00233C47"/>
    <w:rsid w:val="00233EAF"/>
    <w:rsid w:val="00233F3A"/>
    <w:rsid w:val="00233FF5"/>
    <w:rsid w:val="00234031"/>
    <w:rsid w:val="00234051"/>
    <w:rsid w:val="0023408F"/>
    <w:rsid w:val="002343A0"/>
    <w:rsid w:val="0023460B"/>
    <w:rsid w:val="00234693"/>
    <w:rsid w:val="002346AA"/>
    <w:rsid w:val="00234760"/>
    <w:rsid w:val="0023477F"/>
    <w:rsid w:val="00234820"/>
    <w:rsid w:val="00234AA5"/>
    <w:rsid w:val="00234D3F"/>
    <w:rsid w:val="00234D6A"/>
    <w:rsid w:val="00234E71"/>
    <w:rsid w:val="00234FEC"/>
    <w:rsid w:val="00235009"/>
    <w:rsid w:val="00235131"/>
    <w:rsid w:val="00235DD6"/>
    <w:rsid w:val="00236434"/>
    <w:rsid w:val="002364F0"/>
    <w:rsid w:val="00236541"/>
    <w:rsid w:val="00236694"/>
    <w:rsid w:val="002367BD"/>
    <w:rsid w:val="00236CEC"/>
    <w:rsid w:val="00236D7B"/>
    <w:rsid w:val="00236DB4"/>
    <w:rsid w:val="00236DB9"/>
    <w:rsid w:val="00236EE5"/>
    <w:rsid w:val="00236FC3"/>
    <w:rsid w:val="00237024"/>
    <w:rsid w:val="0023702A"/>
    <w:rsid w:val="00237121"/>
    <w:rsid w:val="00237593"/>
    <w:rsid w:val="002377DA"/>
    <w:rsid w:val="00237B0A"/>
    <w:rsid w:val="00237D00"/>
    <w:rsid w:val="00237D68"/>
    <w:rsid w:val="00237EFF"/>
    <w:rsid w:val="002404AE"/>
    <w:rsid w:val="002408CC"/>
    <w:rsid w:val="002409F7"/>
    <w:rsid w:val="00240AB4"/>
    <w:rsid w:val="00240B13"/>
    <w:rsid w:val="00240BBD"/>
    <w:rsid w:val="0024106C"/>
    <w:rsid w:val="0024122D"/>
    <w:rsid w:val="002412B9"/>
    <w:rsid w:val="00241455"/>
    <w:rsid w:val="0024148B"/>
    <w:rsid w:val="00241630"/>
    <w:rsid w:val="002416C8"/>
    <w:rsid w:val="00241AF1"/>
    <w:rsid w:val="00241F26"/>
    <w:rsid w:val="00242039"/>
    <w:rsid w:val="002420CB"/>
    <w:rsid w:val="0024215B"/>
    <w:rsid w:val="00242291"/>
    <w:rsid w:val="002424D6"/>
    <w:rsid w:val="002425C7"/>
    <w:rsid w:val="0024263C"/>
    <w:rsid w:val="002426A3"/>
    <w:rsid w:val="00242725"/>
    <w:rsid w:val="00242BA9"/>
    <w:rsid w:val="00242C39"/>
    <w:rsid w:val="00242CB8"/>
    <w:rsid w:val="00242D17"/>
    <w:rsid w:val="0024301B"/>
    <w:rsid w:val="00243161"/>
    <w:rsid w:val="0024331B"/>
    <w:rsid w:val="00243341"/>
    <w:rsid w:val="00243385"/>
    <w:rsid w:val="002434CD"/>
    <w:rsid w:val="00243554"/>
    <w:rsid w:val="00243699"/>
    <w:rsid w:val="002436B1"/>
    <w:rsid w:val="002438E4"/>
    <w:rsid w:val="00243A57"/>
    <w:rsid w:val="00243AAB"/>
    <w:rsid w:val="00243BC0"/>
    <w:rsid w:val="00243CDC"/>
    <w:rsid w:val="00243CDD"/>
    <w:rsid w:val="00243CE1"/>
    <w:rsid w:val="00243F95"/>
    <w:rsid w:val="0024410A"/>
    <w:rsid w:val="00244473"/>
    <w:rsid w:val="0024470B"/>
    <w:rsid w:val="00244A4C"/>
    <w:rsid w:val="00244AD8"/>
    <w:rsid w:val="00244C9B"/>
    <w:rsid w:val="00244DED"/>
    <w:rsid w:val="00244E27"/>
    <w:rsid w:val="002453D7"/>
    <w:rsid w:val="002457C9"/>
    <w:rsid w:val="00245B8D"/>
    <w:rsid w:val="00245D26"/>
    <w:rsid w:val="00245DC0"/>
    <w:rsid w:val="00245E3C"/>
    <w:rsid w:val="00245ECB"/>
    <w:rsid w:val="00246013"/>
    <w:rsid w:val="00246087"/>
    <w:rsid w:val="00246241"/>
    <w:rsid w:val="0024632B"/>
    <w:rsid w:val="00246396"/>
    <w:rsid w:val="00246509"/>
    <w:rsid w:val="002465A3"/>
    <w:rsid w:val="002466FB"/>
    <w:rsid w:val="00246B6A"/>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944"/>
    <w:rsid w:val="00250A7B"/>
    <w:rsid w:val="00250B6B"/>
    <w:rsid w:val="00250BE4"/>
    <w:rsid w:val="00250D9D"/>
    <w:rsid w:val="0025118D"/>
    <w:rsid w:val="002511A2"/>
    <w:rsid w:val="0025122F"/>
    <w:rsid w:val="00251321"/>
    <w:rsid w:val="0025146B"/>
    <w:rsid w:val="0025149E"/>
    <w:rsid w:val="0025153F"/>
    <w:rsid w:val="00251570"/>
    <w:rsid w:val="002515C6"/>
    <w:rsid w:val="0025180B"/>
    <w:rsid w:val="00251914"/>
    <w:rsid w:val="00251944"/>
    <w:rsid w:val="00251971"/>
    <w:rsid w:val="002519E1"/>
    <w:rsid w:val="00251A09"/>
    <w:rsid w:val="00251AD4"/>
    <w:rsid w:val="00251B18"/>
    <w:rsid w:val="00252059"/>
    <w:rsid w:val="002523BB"/>
    <w:rsid w:val="0025246D"/>
    <w:rsid w:val="00252472"/>
    <w:rsid w:val="00252519"/>
    <w:rsid w:val="002525E2"/>
    <w:rsid w:val="00252931"/>
    <w:rsid w:val="00252B7C"/>
    <w:rsid w:val="00252C38"/>
    <w:rsid w:val="00252D06"/>
    <w:rsid w:val="00252D7F"/>
    <w:rsid w:val="00252E28"/>
    <w:rsid w:val="00253190"/>
    <w:rsid w:val="0025323D"/>
    <w:rsid w:val="002534FA"/>
    <w:rsid w:val="0025381A"/>
    <w:rsid w:val="00253824"/>
    <w:rsid w:val="0025397A"/>
    <w:rsid w:val="00253980"/>
    <w:rsid w:val="00253D6F"/>
    <w:rsid w:val="00253D9D"/>
    <w:rsid w:val="00253E06"/>
    <w:rsid w:val="00253EF9"/>
    <w:rsid w:val="00253F1D"/>
    <w:rsid w:val="00253F76"/>
    <w:rsid w:val="0025416D"/>
    <w:rsid w:val="002544B2"/>
    <w:rsid w:val="00254641"/>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B3B"/>
    <w:rsid w:val="00255F1E"/>
    <w:rsid w:val="0025653D"/>
    <w:rsid w:val="002566DF"/>
    <w:rsid w:val="00256CEE"/>
    <w:rsid w:val="00256D98"/>
    <w:rsid w:val="00256EDC"/>
    <w:rsid w:val="00257437"/>
    <w:rsid w:val="0025748D"/>
    <w:rsid w:val="0025755D"/>
    <w:rsid w:val="00257680"/>
    <w:rsid w:val="00257779"/>
    <w:rsid w:val="00257C67"/>
    <w:rsid w:val="00257DED"/>
    <w:rsid w:val="0026063F"/>
    <w:rsid w:val="0026077C"/>
    <w:rsid w:val="00260A2B"/>
    <w:rsid w:val="00260CD7"/>
    <w:rsid w:val="00260E5F"/>
    <w:rsid w:val="00260F4A"/>
    <w:rsid w:val="0026108D"/>
    <w:rsid w:val="00261288"/>
    <w:rsid w:val="00261424"/>
    <w:rsid w:val="00261468"/>
    <w:rsid w:val="00261493"/>
    <w:rsid w:val="00261536"/>
    <w:rsid w:val="002616F6"/>
    <w:rsid w:val="002617EF"/>
    <w:rsid w:val="00261862"/>
    <w:rsid w:val="00261BD9"/>
    <w:rsid w:val="00261E29"/>
    <w:rsid w:val="00261E35"/>
    <w:rsid w:val="002620D0"/>
    <w:rsid w:val="002621C7"/>
    <w:rsid w:val="002621F2"/>
    <w:rsid w:val="00262229"/>
    <w:rsid w:val="002622F2"/>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BC5"/>
    <w:rsid w:val="00263C1C"/>
    <w:rsid w:val="00263D2C"/>
    <w:rsid w:val="00263DAF"/>
    <w:rsid w:val="00263EED"/>
    <w:rsid w:val="00263F2F"/>
    <w:rsid w:val="002640E2"/>
    <w:rsid w:val="00264253"/>
    <w:rsid w:val="002643AC"/>
    <w:rsid w:val="002646FA"/>
    <w:rsid w:val="00264CB1"/>
    <w:rsid w:val="00264E2B"/>
    <w:rsid w:val="00264EAA"/>
    <w:rsid w:val="00264EF7"/>
    <w:rsid w:val="002651C7"/>
    <w:rsid w:val="00265294"/>
    <w:rsid w:val="00265470"/>
    <w:rsid w:val="002654CC"/>
    <w:rsid w:val="002656A3"/>
    <w:rsid w:val="002656C1"/>
    <w:rsid w:val="002659B9"/>
    <w:rsid w:val="00265CE7"/>
    <w:rsid w:val="00265DA6"/>
    <w:rsid w:val="00266083"/>
    <w:rsid w:val="00266290"/>
    <w:rsid w:val="0026676B"/>
    <w:rsid w:val="00266D23"/>
    <w:rsid w:val="00266F39"/>
    <w:rsid w:val="0026740A"/>
    <w:rsid w:val="0026747C"/>
    <w:rsid w:val="00267519"/>
    <w:rsid w:val="002675FE"/>
    <w:rsid w:val="002677D5"/>
    <w:rsid w:val="00267A1C"/>
    <w:rsid w:val="00267BAA"/>
    <w:rsid w:val="00267BDB"/>
    <w:rsid w:val="00267D29"/>
    <w:rsid w:val="00267DE3"/>
    <w:rsid w:val="00267E65"/>
    <w:rsid w:val="00267ECB"/>
    <w:rsid w:val="00267F82"/>
    <w:rsid w:val="00267FC7"/>
    <w:rsid w:val="0027000D"/>
    <w:rsid w:val="002703CC"/>
    <w:rsid w:val="00270560"/>
    <w:rsid w:val="0027058C"/>
    <w:rsid w:val="00270765"/>
    <w:rsid w:val="0027099F"/>
    <w:rsid w:val="002709E0"/>
    <w:rsid w:val="00270D9A"/>
    <w:rsid w:val="00270EAD"/>
    <w:rsid w:val="00270FB8"/>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1EC9"/>
    <w:rsid w:val="002723FE"/>
    <w:rsid w:val="0027240E"/>
    <w:rsid w:val="00272715"/>
    <w:rsid w:val="002727B2"/>
    <w:rsid w:val="00272897"/>
    <w:rsid w:val="002728CB"/>
    <w:rsid w:val="00272A15"/>
    <w:rsid w:val="00272B19"/>
    <w:rsid w:val="00272C28"/>
    <w:rsid w:val="00272F5E"/>
    <w:rsid w:val="0027339B"/>
    <w:rsid w:val="002735AA"/>
    <w:rsid w:val="00273674"/>
    <w:rsid w:val="002738A6"/>
    <w:rsid w:val="002739DC"/>
    <w:rsid w:val="00273A5D"/>
    <w:rsid w:val="00273BC4"/>
    <w:rsid w:val="00273F15"/>
    <w:rsid w:val="0027400E"/>
    <w:rsid w:val="002740A0"/>
    <w:rsid w:val="002740E6"/>
    <w:rsid w:val="0027456B"/>
    <w:rsid w:val="002745B2"/>
    <w:rsid w:val="002745C9"/>
    <w:rsid w:val="002748A3"/>
    <w:rsid w:val="00274920"/>
    <w:rsid w:val="002749B5"/>
    <w:rsid w:val="002749FC"/>
    <w:rsid w:val="00274AF8"/>
    <w:rsid w:val="00274BCF"/>
    <w:rsid w:val="00274F06"/>
    <w:rsid w:val="0027544B"/>
    <w:rsid w:val="002755BC"/>
    <w:rsid w:val="0027591B"/>
    <w:rsid w:val="00275A2A"/>
    <w:rsid w:val="00275BA3"/>
    <w:rsid w:val="00275BBF"/>
    <w:rsid w:val="00275C74"/>
    <w:rsid w:val="00275C9C"/>
    <w:rsid w:val="00276015"/>
    <w:rsid w:val="002760AF"/>
    <w:rsid w:val="002764C0"/>
    <w:rsid w:val="0027676F"/>
    <w:rsid w:val="00276C30"/>
    <w:rsid w:val="0027725F"/>
    <w:rsid w:val="00277271"/>
    <w:rsid w:val="002772A3"/>
    <w:rsid w:val="00277475"/>
    <w:rsid w:val="00277492"/>
    <w:rsid w:val="00277580"/>
    <w:rsid w:val="0027769E"/>
    <w:rsid w:val="00277719"/>
    <w:rsid w:val="0027771E"/>
    <w:rsid w:val="0027786F"/>
    <w:rsid w:val="0027792E"/>
    <w:rsid w:val="00277AAA"/>
    <w:rsid w:val="00277BF4"/>
    <w:rsid w:val="00277D33"/>
    <w:rsid w:val="00280092"/>
    <w:rsid w:val="002800AA"/>
    <w:rsid w:val="002802A6"/>
    <w:rsid w:val="00280303"/>
    <w:rsid w:val="00280398"/>
    <w:rsid w:val="0028039B"/>
    <w:rsid w:val="00280560"/>
    <w:rsid w:val="00280573"/>
    <w:rsid w:val="002808AF"/>
    <w:rsid w:val="002809FE"/>
    <w:rsid w:val="00280A8C"/>
    <w:rsid w:val="00280E0B"/>
    <w:rsid w:val="00280F2A"/>
    <w:rsid w:val="00280FD3"/>
    <w:rsid w:val="002810AC"/>
    <w:rsid w:val="002810CD"/>
    <w:rsid w:val="002814FD"/>
    <w:rsid w:val="002816B0"/>
    <w:rsid w:val="0028183E"/>
    <w:rsid w:val="0028185D"/>
    <w:rsid w:val="00281A88"/>
    <w:rsid w:val="00281FFC"/>
    <w:rsid w:val="00282023"/>
    <w:rsid w:val="00282238"/>
    <w:rsid w:val="0028274D"/>
    <w:rsid w:val="002828AB"/>
    <w:rsid w:val="002829C6"/>
    <w:rsid w:val="00282DF3"/>
    <w:rsid w:val="002831F6"/>
    <w:rsid w:val="0028321B"/>
    <w:rsid w:val="002832B4"/>
    <w:rsid w:val="002837BB"/>
    <w:rsid w:val="002839BE"/>
    <w:rsid w:val="00283C1C"/>
    <w:rsid w:val="00283D94"/>
    <w:rsid w:val="00283DCE"/>
    <w:rsid w:val="00283E15"/>
    <w:rsid w:val="00284223"/>
    <w:rsid w:val="00284289"/>
    <w:rsid w:val="002844C2"/>
    <w:rsid w:val="002844D9"/>
    <w:rsid w:val="00284575"/>
    <w:rsid w:val="00284672"/>
    <w:rsid w:val="00284841"/>
    <w:rsid w:val="002849D4"/>
    <w:rsid w:val="00284B1E"/>
    <w:rsid w:val="00284D16"/>
    <w:rsid w:val="00284DEF"/>
    <w:rsid w:val="00284F11"/>
    <w:rsid w:val="002852E1"/>
    <w:rsid w:val="002853B6"/>
    <w:rsid w:val="002855A9"/>
    <w:rsid w:val="002855EA"/>
    <w:rsid w:val="00285603"/>
    <w:rsid w:val="002856BD"/>
    <w:rsid w:val="002858E3"/>
    <w:rsid w:val="00285928"/>
    <w:rsid w:val="002859E3"/>
    <w:rsid w:val="00285A95"/>
    <w:rsid w:val="00285D4D"/>
    <w:rsid w:val="00285EEF"/>
    <w:rsid w:val="00285FD7"/>
    <w:rsid w:val="00286071"/>
    <w:rsid w:val="00286088"/>
    <w:rsid w:val="0028613E"/>
    <w:rsid w:val="0028615B"/>
    <w:rsid w:val="00286233"/>
    <w:rsid w:val="00286430"/>
    <w:rsid w:val="002864FC"/>
    <w:rsid w:val="002865AD"/>
    <w:rsid w:val="002867D4"/>
    <w:rsid w:val="0028686F"/>
    <w:rsid w:val="002868B2"/>
    <w:rsid w:val="0028692B"/>
    <w:rsid w:val="00286B44"/>
    <w:rsid w:val="00286BDD"/>
    <w:rsid w:val="00286E89"/>
    <w:rsid w:val="00286EB4"/>
    <w:rsid w:val="00286F85"/>
    <w:rsid w:val="00286FE1"/>
    <w:rsid w:val="00287057"/>
    <w:rsid w:val="00287275"/>
    <w:rsid w:val="002873BA"/>
    <w:rsid w:val="00287433"/>
    <w:rsid w:val="00287489"/>
    <w:rsid w:val="002876DB"/>
    <w:rsid w:val="0028777E"/>
    <w:rsid w:val="002877CD"/>
    <w:rsid w:val="00287A12"/>
    <w:rsid w:val="00287AD4"/>
    <w:rsid w:val="00287B0A"/>
    <w:rsid w:val="00287D17"/>
    <w:rsid w:val="00287E65"/>
    <w:rsid w:val="00287EA5"/>
    <w:rsid w:val="00287F88"/>
    <w:rsid w:val="0029015D"/>
    <w:rsid w:val="00290369"/>
    <w:rsid w:val="002903A7"/>
    <w:rsid w:val="0029070A"/>
    <w:rsid w:val="00290711"/>
    <w:rsid w:val="00290804"/>
    <w:rsid w:val="00290A36"/>
    <w:rsid w:val="00290B54"/>
    <w:rsid w:val="00290BE9"/>
    <w:rsid w:val="00291009"/>
    <w:rsid w:val="002914C3"/>
    <w:rsid w:val="00291655"/>
    <w:rsid w:val="00291899"/>
    <w:rsid w:val="0029195E"/>
    <w:rsid w:val="00291BE2"/>
    <w:rsid w:val="00291E6F"/>
    <w:rsid w:val="00291F42"/>
    <w:rsid w:val="00292197"/>
    <w:rsid w:val="002921DC"/>
    <w:rsid w:val="002921F7"/>
    <w:rsid w:val="0029237F"/>
    <w:rsid w:val="002923D2"/>
    <w:rsid w:val="0029246D"/>
    <w:rsid w:val="002924BD"/>
    <w:rsid w:val="002925EB"/>
    <w:rsid w:val="00292704"/>
    <w:rsid w:val="00292715"/>
    <w:rsid w:val="00292783"/>
    <w:rsid w:val="00292AB8"/>
    <w:rsid w:val="00292ABB"/>
    <w:rsid w:val="00292BC2"/>
    <w:rsid w:val="00292C50"/>
    <w:rsid w:val="00293132"/>
    <w:rsid w:val="00293141"/>
    <w:rsid w:val="002933FF"/>
    <w:rsid w:val="0029345C"/>
    <w:rsid w:val="002935B6"/>
    <w:rsid w:val="00293693"/>
    <w:rsid w:val="002937CB"/>
    <w:rsid w:val="0029394F"/>
    <w:rsid w:val="00293A08"/>
    <w:rsid w:val="00293AA3"/>
    <w:rsid w:val="00293BDE"/>
    <w:rsid w:val="0029409D"/>
    <w:rsid w:val="002941E4"/>
    <w:rsid w:val="00294265"/>
    <w:rsid w:val="00294323"/>
    <w:rsid w:val="00294351"/>
    <w:rsid w:val="00294354"/>
    <w:rsid w:val="002943F5"/>
    <w:rsid w:val="002945AC"/>
    <w:rsid w:val="0029467A"/>
    <w:rsid w:val="002946AF"/>
    <w:rsid w:val="002947AD"/>
    <w:rsid w:val="00294983"/>
    <w:rsid w:val="00294A00"/>
    <w:rsid w:val="00294C15"/>
    <w:rsid w:val="00294DF3"/>
    <w:rsid w:val="00295068"/>
    <w:rsid w:val="00295109"/>
    <w:rsid w:val="002952A2"/>
    <w:rsid w:val="00295420"/>
    <w:rsid w:val="0029569A"/>
    <w:rsid w:val="002956AF"/>
    <w:rsid w:val="002957B9"/>
    <w:rsid w:val="00295800"/>
    <w:rsid w:val="0029588A"/>
    <w:rsid w:val="0029596A"/>
    <w:rsid w:val="00295A1B"/>
    <w:rsid w:val="00295E56"/>
    <w:rsid w:val="00296018"/>
    <w:rsid w:val="00296075"/>
    <w:rsid w:val="00296138"/>
    <w:rsid w:val="002963EF"/>
    <w:rsid w:val="0029642F"/>
    <w:rsid w:val="00296591"/>
    <w:rsid w:val="00296627"/>
    <w:rsid w:val="00296B50"/>
    <w:rsid w:val="00296C4E"/>
    <w:rsid w:val="00296C5E"/>
    <w:rsid w:val="0029741B"/>
    <w:rsid w:val="0029770A"/>
    <w:rsid w:val="00297732"/>
    <w:rsid w:val="002979E6"/>
    <w:rsid w:val="00297A1F"/>
    <w:rsid w:val="00297A63"/>
    <w:rsid w:val="00297BCB"/>
    <w:rsid w:val="00297D94"/>
    <w:rsid w:val="00297E26"/>
    <w:rsid w:val="00297E5C"/>
    <w:rsid w:val="00297FA5"/>
    <w:rsid w:val="00297FBA"/>
    <w:rsid w:val="002A00AD"/>
    <w:rsid w:val="002A00BC"/>
    <w:rsid w:val="002A02BD"/>
    <w:rsid w:val="002A02F7"/>
    <w:rsid w:val="002A03F5"/>
    <w:rsid w:val="002A04CF"/>
    <w:rsid w:val="002A0589"/>
    <w:rsid w:val="002A07CA"/>
    <w:rsid w:val="002A088B"/>
    <w:rsid w:val="002A095F"/>
    <w:rsid w:val="002A0A6C"/>
    <w:rsid w:val="002A0B35"/>
    <w:rsid w:val="002A0B61"/>
    <w:rsid w:val="002A0C52"/>
    <w:rsid w:val="002A0CC7"/>
    <w:rsid w:val="002A0DAC"/>
    <w:rsid w:val="002A0DD9"/>
    <w:rsid w:val="002A0E99"/>
    <w:rsid w:val="002A1370"/>
    <w:rsid w:val="002A14D2"/>
    <w:rsid w:val="002A16CE"/>
    <w:rsid w:val="002A1710"/>
    <w:rsid w:val="002A17DA"/>
    <w:rsid w:val="002A187D"/>
    <w:rsid w:val="002A190C"/>
    <w:rsid w:val="002A1C85"/>
    <w:rsid w:val="002A1C9E"/>
    <w:rsid w:val="002A1D0A"/>
    <w:rsid w:val="002A1ECE"/>
    <w:rsid w:val="002A1F0D"/>
    <w:rsid w:val="002A1F2F"/>
    <w:rsid w:val="002A1F88"/>
    <w:rsid w:val="002A2181"/>
    <w:rsid w:val="002A2264"/>
    <w:rsid w:val="002A2420"/>
    <w:rsid w:val="002A24C0"/>
    <w:rsid w:val="002A25D6"/>
    <w:rsid w:val="002A2653"/>
    <w:rsid w:val="002A2742"/>
    <w:rsid w:val="002A2765"/>
    <w:rsid w:val="002A2C4F"/>
    <w:rsid w:val="002A2ECB"/>
    <w:rsid w:val="002A2FBB"/>
    <w:rsid w:val="002A2FD9"/>
    <w:rsid w:val="002A2FF8"/>
    <w:rsid w:val="002A31DD"/>
    <w:rsid w:val="002A3253"/>
    <w:rsid w:val="002A32BF"/>
    <w:rsid w:val="002A39D9"/>
    <w:rsid w:val="002A3B00"/>
    <w:rsid w:val="002A3FA9"/>
    <w:rsid w:val="002A43EC"/>
    <w:rsid w:val="002A470D"/>
    <w:rsid w:val="002A4735"/>
    <w:rsid w:val="002A476A"/>
    <w:rsid w:val="002A499F"/>
    <w:rsid w:val="002A5B20"/>
    <w:rsid w:val="002A5EB4"/>
    <w:rsid w:val="002A6060"/>
    <w:rsid w:val="002A63CC"/>
    <w:rsid w:val="002A649E"/>
    <w:rsid w:val="002A6508"/>
    <w:rsid w:val="002A6693"/>
    <w:rsid w:val="002A6745"/>
    <w:rsid w:val="002A6789"/>
    <w:rsid w:val="002A6C6A"/>
    <w:rsid w:val="002A6ED0"/>
    <w:rsid w:val="002A705B"/>
    <w:rsid w:val="002A72A2"/>
    <w:rsid w:val="002A72FA"/>
    <w:rsid w:val="002A73C6"/>
    <w:rsid w:val="002A73FE"/>
    <w:rsid w:val="002A771C"/>
    <w:rsid w:val="002A7773"/>
    <w:rsid w:val="002A782B"/>
    <w:rsid w:val="002A7902"/>
    <w:rsid w:val="002A793F"/>
    <w:rsid w:val="002A7A88"/>
    <w:rsid w:val="002A7EDC"/>
    <w:rsid w:val="002A7EFA"/>
    <w:rsid w:val="002A7F4E"/>
    <w:rsid w:val="002B0111"/>
    <w:rsid w:val="002B012F"/>
    <w:rsid w:val="002B0217"/>
    <w:rsid w:val="002B036D"/>
    <w:rsid w:val="002B041B"/>
    <w:rsid w:val="002B06E4"/>
    <w:rsid w:val="002B07DC"/>
    <w:rsid w:val="002B0A4F"/>
    <w:rsid w:val="002B0B38"/>
    <w:rsid w:val="002B0E99"/>
    <w:rsid w:val="002B11C4"/>
    <w:rsid w:val="002B11D0"/>
    <w:rsid w:val="002B1215"/>
    <w:rsid w:val="002B1257"/>
    <w:rsid w:val="002B12C2"/>
    <w:rsid w:val="002B136C"/>
    <w:rsid w:val="002B14E8"/>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73A"/>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875"/>
    <w:rsid w:val="002B4920"/>
    <w:rsid w:val="002B4B3B"/>
    <w:rsid w:val="002B4F85"/>
    <w:rsid w:val="002B50BE"/>
    <w:rsid w:val="002B52FF"/>
    <w:rsid w:val="002B5473"/>
    <w:rsid w:val="002B5558"/>
    <w:rsid w:val="002B5562"/>
    <w:rsid w:val="002B5603"/>
    <w:rsid w:val="002B57D9"/>
    <w:rsid w:val="002B5AC8"/>
    <w:rsid w:val="002B5BB2"/>
    <w:rsid w:val="002B5D3C"/>
    <w:rsid w:val="002B5DBF"/>
    <w:rsid w:val="002B5EAE"/>
    <w:rsid w:val="002B6038"/>
    <w:rsid w:val="002B658E"/>
    <w:rsid w:val="002B65F6"/>
    <w:rsid w:val="002B66B0"/>
    <w:rsid w:val="002B67D0"/>
    <w:rsid w:val="002B6986"/>
    <w:rsid w:val="002B6D6B"/>
    <w:rsid w:val="002B6E49"/>
    <w:rsid w:val="002B7045"/>
    <w:rsid w:val="002B70FE"/>
    <w:rsid w:val="002B7374"/>
    <w:rsid w:val="002B7519"/>
    <w:rsid w:val="002B754A"/>
    <w:rsid w:val="002B7621"/>
    <w:rsid w:val="002B788B"/>
    <w:rsid w:val="002B78D1"/>
    <w:rsid w:val="002B7C1D"/>
    <w:rsid w:val="002B7E2E"/>
    <w:rsid w:val="002C0194"/>
    <w:rsid w:val="002C01EB"/>
    <w:rsid w:val="002C03C6"/>
    <w:rsid w:val="002C0431"/>
    <w:rsid w:val="002C04B4"/>
    <w:rsid w:val="002C0541"/>
    <w:rsid w:val="002C06DD"/>
    <w:rsid w:val="002C0F2C"/>
    <w:rsid w:val="002C1234"/>
    <w:rsid w:val="002C14A7"/>
    <w:rsid w:val="002C14EE"/>
    <w:rsid w:val="002C1885"/>
    <w:rsid w:val="002C19BD"/>
    <w:rsid w:val="002C1B6A"/>
    <w:rsid w:val="002C1CB4"/>
    <w:rsid w:val="002C1D1A"/>
    <w:rsid w:val="002C1E5D"/>
    <w:rsid w:val="002C216D"/>
    <w:rsid w:val="002C21EC"/>
    <w:rsid w:val="002C22FF"/>
    <w:rsid w:val="002C2526"/>
    <w:rsid w:val="002C261F"/>
    <w:rsid w:val="002C290E"/>
    <w:rsid w:val="002C2A2D"/>
    <w:rsid w:val="002C2B4A"/>
    <w:rsid w:val="002C2C8A"/>
    <w:rsid w:val="002C31A0"/>
    <w:rsid w:val="002C3239"/>
    <w:rsid w:val="002C323A"/>
    <w:rsid w:val="002C327D"/>
    <w:rsid w:val="002C34B0"/>
    <w:rsid w:val="002C34CE"/>
    <w:rsid w:val="002C3626"/>
    <w:rsid w:val="002C36D8"/>
    <w:rsid w:val="002C370A"/>
    <w:rsid w:val="002C386E"/>
    <w:rsid w:val="002C3881"/>
    <w:rsid w:val="002C3AA6"/>
    <w:rsid w:val="002C3BCB"/>
    <w:rsid w:val="002C3FF7"/>
    <w:rsid w:val="002C41C6"/>
    <w:rsid w:val="002C45DE"/>
    <w:rsid w:val="002C464D"/>
    <w:rsid w:val="002C46E5"/>
    <w:rsid w:val="002C47F0"/>
    <w:rsid w:val="002C497B"/>
    <w:rsid w:val="002C4AEB"/>
    <w:rsid w:val="002C4B5A"/>
    <w:rsid w:val="002C4C0D"/>
    <w:rsid w:val="002C4CEF"/>
    <w:rsid w:val="002C4DAB"/>
    <w:rsid w:val="002C50CA"/>
    <w:rsid w:val="002C5122"/>
    <w:rsid w:val="002C5189"/>
    <w:rsid w:val="002C51C3"/>
    <w:rsid w:val="002C55A9"/>
    <w:rsid w:val="002C5691"/>
    <w:rsid w:val="002C5842"/>
    <w:rsid w:val="002C5ECF"/>
    <w:rsid w:val="002C6284"/>
    <w:rsid w:val="002C638A"/>
    <w:rsid w:val="002C63CA"/>
    <w:rsid w:val="002C646A"/>
    <w:rsid w:val="002C6509"/>
    <w:rsid w:val="002C659B"/>
    <w:rsid w:val="002C6695"/>
    <w:rsid w:val="002C6973"/>
    <w:rsid w:val="002C6A5B"/>
    <w:rsid w:val="002C6AFE"/>
    <w:rsid w:val="002C6B7C"/>
    <w:rsid w:val="002C6BF6"/>
    <w:rsid w:val="002C6C39"/>
    <w:rsid w:val="002C6C56"/>
    <w:rsid w:val="002C6D05"/>
    <w:rsid w:val="002C6D76"/>
    <w:rsid w:val="002C6F09"/>
    <w:rsid w:val="002C6FA0"/>
    <w:rsid w:val="002C6FF5"/>
    <w:rsid w:val="002C71C5"/>
    <w:rsid w:val="002C7644"/>
    <w:rsid w:val="002C7A42"/>
    <w:rsid w:val="002C7A56"/>
    <w:rsid w:val="002C7EB4"/>
    <w:rsid w:val="002D006E"/>
    <w:rsid w:val="002D01B6"/>
    <w:rsid w:val="002D02E9"/>
    <w:rsid w:val="002D0461"/>
    <w:rsid w:val="002D0503"/>
    <w:rsid w:val="002D06ED"/>
    <w:rsid w:val="002D06EF"/>
    <w:rsid w:val="002D070C"/>
    <w:rsid w:val="002D071C"/>
    <w:rsid w:val="002D0736"/>
    <w:rsid w:val="002D07BF"/>
    <w:rsid w:val="002D089B"/>
    <w:rsid w:val="002D09F5"/>
    <w:rsid w:val="002D0A50"/>
    <w:rsid w:val="002D0B1A"/>
    <w:rsid w:val="002D0FEC"/>
    <w:rsid w:val="002D1265"/>
    <w:rsid w:val="002D13D8"/>
    <w:rsid w:val="002D146E"/>
    <w:rsid w:val="002D14D4"/>
    <w:rsid w:val="002D1583"/>
    <w:rsid w:val="002D15B0"/>
    <w:rsid w:val="002D1628"/>
    <w:rsid w:val="002D19B7"/>
    <w:rsid w:val="002D1A37"/>
    <w:rsid w:val="002D1B6C"/>
    <w:rsid w:val="002D1C71"/>
    <w:rsid w:val="002D1D1E"/>
    <w:rsid w:val="002D1F04"/>
    <w:rsid w:val="002D1F5F"/>
    <w:rsid w:val="002D1FA2"/>
    <w:rsid w:val="002D201E"/>
    <w:rsid w:val="002D21EA"/>
    <w:rsid w:val="002D21F1"/>
    <w:rsid w:val="002D23C2"/>
    <w:rsid w:val="002D282D"/>
    <w:rsid w:val="002D2EC4"/>
    <w:rsid w:val="002D2F41"/>
    <w:rsid w:val="002D2FF7"/>
    <w:rsid w:val="002D302F"/>
    <w:rsid w:val="002D31E8"/>
    <w:rsid w:val="002D366C"/>
    <w:rsid w:val="002D3670"/>
    <w:rsid w:val="002D3861"/>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019"/>
    <w:rsid w:val="002D50E9"/>
    <w:rsid w:val="002D525F"/>
    <w:rsid w:val="002D5410"/>
    <w:rsid w:val="002D57C2"/>
    <w:rsid w:val="002D5866"/>
    <w:rsid w:val="002D588E"/>
    <w:rsid w:val="002D58A1"/>
    <w:rsid w:val="002D5B58"/>
    <w:rsid w:val="002D5BE7"/>
    <w:rsid w:val="002D5D90"/>
    <w:rsid w:val="002D5FA3"/>
    <w:rsid w:val="002D609F"/>
    <w:rsid w:val="002D60AD"/>
    <w:rsid w:val="002D60EE"/>
    <w:rsid w:val="002D6167"/>
    <w:rsid w:val="002D61AE"/>
    <w:rsid w:val="002D61B0"/>
    <w:rsid w:val="002D61F8"/>
    <w:rsid w:val="002D628B"/>
    <w:rsid w:val="002D643C"/>
    <w:rsid w:val="002D667F"/>
    <w:rsid w:val="002D6875"/>
    <w:rsid w:val="002D68B0"/>
    <w:rsid w:val="002D69BE"/>
    <w:rsid w:val="002D6A24"/>
    <w:rsid w:val="002D70DD"/>
    <w:rsid w:val="002D7505"/>
    <w:rsid w:val="002D7942"/>
    <w:rsid w:val="002D79AE"/>
    <w:rsid w:val="002D7A10"/>
    <w:rsid w:val="002D7C1B"/>
    <w:rsid w:val="002D7E65"/>
    <w:rsid w:val="002D7F47"/>
    <w:rsid w:val="002E0097"/>
    <w:rsid w:val="002E01E9"/>
    <w:rsid w:val="002E0224"/>
    <w:rsid w:val="002E0308"/>
    <w:rsid w:val="002E08A2"/>
    <w:rsid w:val="002E08A9"/>
    <w:rsid w:val="002E0ABA"/>
    <w:rsid w:val="002E0F8D"/>
    <w:rsid w:val="002E1095"/>
    <w:rsid w:val="002E11B9"/>
    <w:rsid w:val="002E12DE"/>
    <w:rsid w:val="002E1570"/>
    <w:rsid w:val="002E1816"/>
    <w:rsid w:val="002E1891"/>
    <w:rsid w:val="002E1AEB"/>
    <w:rsid w:val="002E1B6D"/>
    <w:rsid w:val="002E1BCD"/>
    <w:rsid w:val="002E1CBC"/>
    <w:rsid w:val="002E1DA4"/>
    <w:rsid w:val="002E1E1F"/>
    <w:rsid w:val="002E1FDC"/>
    <w:rsid w:val="002E221B"/>
    <w:rsid w:val="002E2225"/>
    <w:rsid w:val="002E223B"/>
    <w:rsid w:val="002E2240"/>
    <w:rsid w:val="002E2880"/>
    <w:rsid w:val="002E2E1A"/>
    <w:rsid w:val="002E2EB6"/>
    <w:rsid w:val="002E31CC"/>
    <w:rsid w:val="002E31EA"/>
    <w:rsid w:val="002E3469"/>
    <w:rsid w:val="002E34D9"/>
    <w:rsid w:val="002E35FA"/>
    <w:rsid w:val="002E391E"/>
    <w:rsid w:val="002E3B22"/>
    <w:rsid w:val="002E3B88"/>
    <w:rsid w:val="002E3D87"/>
    <w:rsid w:val="002E3DA8"/>
    <w:rsid w:val="002E3F8B"/>
    <w:rsid w:val="002E43DD"/>
    <w:rsid w:val="002E4BF6"/>
    <w:rsid w:val="002E4CE7"/>
    <w:rsid w:val="002E4D45"/>
    <w:rsid w:val="002E5155"/>
    <w:rsid w:val="002E527E"/>
    <w:rsid w:val="002E541C"/>
    <w:rsid w:val="002E5464"/>
    <w:rsid w:val="002E570B"/>
    <w:rsid w:val="002E586B"/>
    <w:rsid w:val="002E58CA"/>
    <w:rsid w:val="002E5A56"/>
    <w:rsid w:val="002E5B24"/>
    <w:rsid w:val="002E5C5A"/>
    <w:rsid w:val="002E5D2D"/>
    <w:rsid w:val="002E5DCC"/>
    <w:rsid w:val="002E5DCF"/>
    <w:rsid w:val="002E5E41"/>
    <w:rsid w:val="002E5FCB"/>
    <w:rsid w:val="002E6254"/>
    <w:rsid w:val="002E6464"/>
    <w:rsid w:val="002E658A"/>
    <w:rsid w:val="002E65A2"/>
    <w:rsid w:val="002E67CA"/>
    <w:rsid w:val="002E697E"/>
    <w:rsid w:val="002E6A01"/>
    <w:rsid w:val="002E6A93"/>
    <w:rsid w:val="002E6D80"/>
    <w:rsid w:val="002E716C"/>
    <w:rsid w:val="002E7334"/>
    <w:rsid w:val="002E74BA"/>
    <w:rsid w:val="002E79DA"/>
    <w:rsid w:val="002E7CE4"/>
    <w:rsid w:val="002E7CE7"/>
    <w:rsid w:val="002E7DAB"/>
    <w:rsid w:val="002E7F57"/>
    <w:rsid w:val="002E7FB0"/>
    <w:rsid w:val="002F0093"/>
    <w:rsid w:val="002F00B8"/>
    <w:rsid w:val="002F0530"/>
    <w:rsid w:val="002F0732"/>
    <w:rsid w:val="002F0961"/>
    <w:rsid w:val="002F0BBB"/>
    <w:rsid w:val="002F0BE0"/>
    <w:rsid w:val="002F0D70"/>
    <w:rsid w:val="002F0D81"/>
    <w:rsid w:val="002F0E16"/>
    <w:rsid w:val="002F0FEC"/>
    <w:rsid w:val="002F1045"/>
    <w:rsid w:val="002F11F3"/>
    <w:rsid w:val="002F1595"/>
    <w:rsid w:val="002F16A6"/>
    <w:rsid w:val="002F1814"/>
    <w:rsid w:val="002F1881"/>
    <w:rsid w:val="002F19C9"/>
    <w:rsid w:val="002F1B62"/>
    <w:rsid w:val="002F1B9A"/>
    <w:rsid w:val="002F1BE1"/>
    <w:rsid w:val="002F1C12"/>
    <w:rsid w:val="002F228C"/>
    <w:rsid w:val="002F2378"/>
    <w:rsid w:val="002F23D4"/>
    <w:rsid w:val="002F2429"/>
    <w:rsid w:val="002F255E"/>
    <w:rsid w:val="002F29D6"/>
    <w:rsid w:val="002F2C23"/>
    <w:rsid w:val="002F3175"/>
    <w:rsid w:val="002F3263"/>
    <w:rsid w:val="002F3463"/>
    <w:rsid w:val="002F3537"/>
    <w:rsid w:val="002F36FF"/>
    <w:rsid w:val="002F3959"/>
    <w:rsid w:val="002F396A"/>
    <w:rsid w:val="002F3972"/>
    <w:rsid w:val="002F3996"/>
    <w:rsid w:val="002F3A2F"/>
    <w:rsid w:val="002F3CF6"/>
    <w:rsid w:val="002F3D04"/>
    <w:rsid w:val="002F3DEE"/>
    <w:rsid w:val="002F3FF7"/>
    <w:rsid w:val="002F428D"/>
    <w:rsid w:val="002F4299"/>
    <w:rsid w:val="002F42AC"/>
    <w:rsid w:val="002F4681"/>
    <w:rsid w:val="002F473E"/>
    <w:rsid w:val="002F4A4B"/>
    <w:rsid w:val="002F4ABB"/>
    <w:rsid w:val="002F4D6E"/>
    <w:rsid w:val="002F4DA2"/>
    <w:rsid w:val="002F4F27"/>
    <w:rsid w:val="002F5135"/>
    <w:rsid w:val="002F5AAF"/>
    <w:rsid w:val="002F5AC8"/>
    <w:rsid w:val="002F5BC9"/>
    <w:rsid w:val="002F5E03"/>
    <w:rsid w:val="002F5E0D"/>
    <w:rsid w:val="002F5E55"/>
    <w:rsid w:val="002F601F"/>
    <w:rsid w:val="002F608A"/>
    <w:rsid w:val="002F6240"/>
    <w:rsid w:val="002F62DE"/>
    <w:rsid w:val="002F63CE"/>
    <w:rsid w:val="002F6682"/>
    <w:rsid w:val="002F6826"/>
    <w:rsid w:val="002F6918"/>
    <w:rsid w:val="002F6AE0"/>
    <w:rsid w:val="002F6B54"/>
    <w:rsid w:val="002F6BC5"/>
    <w:rsid w:val="002F6DB5"/>
    <w:rsid w:val="002F6DC6"/>
    <w:rsid w:val="002F70B9"/>
    <w:rsid w:val="002F7298"/>
    <w:rsid w:val="002F74B1"/>
    <w:rsid w:val="002F74EB"/>
    <w:rsid w:val="002F7524"/>
    <w:rsid w:val="002F7616"/>
    <w:rsid w:val="002F770B"/>
    <w:rsid w:val="002F77E3"/>
    <w:rsid w:val="002F7AFD"/>
    <w:rsid w:val="002F7C38"/>
    <w:rsid w:val="002F7CDD"/>
    <w:rsid w:val="002F7D38"/>
    <w:rsid w:val="002F7DAA"/>
    <w:rsid w:val="00300251"/>
    <w:rsid w:val="003002FF"/>
    <w:rsid w:val="003003E1"/>
    <w:rsid w:val="0030045E"/>
    <w:rsid w:val="003004E7"/>
    <w:rsid w:val="0030057B"/>
    <w:rsid w:val="00300745"/>
    <w:rsid w:val="00300799"/>
    <w:rsid w:val="003007F6"/>
    <w:rsid w:val="00300D9E"/>
    <w:rsid w:val="003012B7"/>
    <w:rsid w:val="00301385"/>
    <w:rsid w:val="00301561"/>
    <w:rsid w:val="00301595"/>
    <w:rsid w:val="003016B9"/>
    <w:rsid w:val="00301C5E"/>
    <w:rsid w:val="00301D9A"/>
    <w:rsid w:val="003022B4"/>
    <w:rsid w:val="0030230D"/>
    <w:rsid w:val="003023A4"/>
    <w:rsid w:val="003023FB"/>
    <w:rsid w:val="003024F4"/>
    <w:rsid w:val="00302566"/>
    <w:rsid w:val="003025B7"/>
    <w:rsid w:val="00302730"/>
    <w:rsid w:val="00302844"/>
    <w:rsid w:val="00302A3F"/>
    <w:rsid w:val="00302A50"/>
    <w:rsid w:val="00302CD0"/>
    <w:rsid w:val="00302D36"/>
    <w:rsid w:val="00302E6B"/>
    <w:rsid w:val="00302F0D"/>
    <w:rsid w:val="003030A1"/>
    <w:rsid w:val="00303145"/>
    <w:rsid w:val="00303224"/>
    <w:rsid w:val="0030329B"/>
    <w:rsid w:val="00303391"/>
    <w:rsid w:val="00303601"/>
    <w:rsid w:val="003037B8"/>
    <w:rsid w:val="0030389F"/>
    <w:rsid w:val="00303A27"/>
    <w:rsid w:val="00303CB4"/>
    <w:rsid w:val="00303CF3"/>
    <w:rsid w:val="00303E1E"/>
    <w:rsid w:val="00303E4E"/>
    <w:rsid w:val="003040BA"/>
    <w:rsid w:val="003040EC"/>
    <w:rsid w:val="00304110"/>
    <w:rsid w:val="003041B2"/>
    <w:rsid w:val="00304282"/>
    <w:rsid w:val="0030442F"/>
    <w:rsid w:val="003044CE"/>
    <w:rsid w:val="003044D2"/>
    <w:rsid w:val="00304559"/>
    <w:rsid w:val="00304A80"/>
    <w:rsid w:val="00304B57"/>
    <w:rsid w:val="00304E85"/>
    <w:rsid w:val="00304EF7"/>
    <w:rsid w:val="00305140"/>
    <w:rsid w:val="00305386"/>
    <w:rsid w:val="0030559C"/>
    <w:rsid w:val="003055E5"/>
    <w:rsid w:val="0030573C"/>
    <w:rsid w:val="0030591D"/>
    <w:rsid w:val="0030593C"/>
    <w:rsid w:val="00305C73"/>
    <w:rsid w:val="00305CD0"/>
    <w:rsid w:val="00305DD8"/>
    <w:rsid w:val="00306096"/>
    <w:rsid w:val="003060E2"/>
    <w:rsid w:val="00306195"/>
    <w:rsid w:val="00306256"/>
    <w:rsid w:val="0030630F"/>
    <w:rsid w:val="003065A3"/>
    <w:rsid w:val="00306844"/>
    <w:rsid w:val="003068C5"/>
    <w:rsid w:val="00306B99"/>
    <w:rsid w:val="00306BF6"/>
    <w:rsid w:val="00306D81"/>
    <w:rsid w:val="003071B7"/>
    <w:rsid w:val="0030740E"/>
    <w:rsid w:val="003075BF"/>
    <w:rsid w:val="00307684"/>
    <w:rsid w:val="003077DA"/>
    <w:rsid w:val="003077DC"/>
    <w:rsid w:val="003078BA"/>
    <w:rsid w:val="0030792E"/>
    <w:rsid w:val="00307A48"/>
    <w:rsid w:val="00307C5B"/>
    <w:rsid w:val="00307DFE"/>
    <w:rsid w:val="00307F6E"/>
    <w:rsid w:val="0031002B"/>
    <w:rsid w:val="00310591"/>
    <w:rsid w:val="003106DD"/>
    <w:rsid w:val="003108B4"/>
    <w:rsid w:val="003108DF"/>
    <w:rsid w:val="003108FA"/>
    <w:rsid w:val="00310AA6"/>
    <w:rsid w:val="00310B05"/>
    <w:rsid w:val="00310BED"/>
    <w:rsid w:val="00310BF4"/>
    <w:rsid w:val="00310D87"/>
    <w:rsid w:val="003112B7"/>
    <w:rsid w:val="00311383"/>
    <w:rsid w:val="003114B4"/>
    <w:rsid w:val="00311590"/>
    <w:rsid w:val="00311612"/>
    <w:rsid w:val="00311892"/>
    <w:rsid w:val="0031195F"/>
    <w:rsid w:val="003119F8"/>
    <w:rsid w:val="00311A00"/>
    <w:rsid w:val="00311A40"/>
    <w:rsid w:val="00311CFD"/>
    <w:rsid w:val="003120BD"/>
    <w:rsid w:val="003120D3"/>
    <w:rsid w:val="0031217F"/>
    <w:rsid w:val="0031224E"/>
    <w:rsid w:val="003122A0"/>
    <w:rsid w:val="0031234D"/>
    <w:rsid w:val="003123A4"/>
    <w:rsid w:val="003124A2"/>
    <w:rsid w:val="0031254D"/>
    <w:rsid w:val="0031272D"/>
    <w:rsid w:val="00312819"/>
    <w:rsid w:val="0031299F"/>
    <w:rsid w:val="003129E1"/>
    <w:rsid w:val="003129F0"/>
    <w:rsid w:val="00312C5C"/>
    <w:rsid w:val="00312E0D"/>
    <w:rsid w:val="00312E77"/>
    <w:rsid w:val="00312ED2"/>
    <w:rsid w:val="00312F42"/>
    <w:rsid w:val="003130BA"/>
    <w:rsid w:val="0031310A"/>
    <w:rsid w:val="0031310B"/>
    <w:rsid w:val="003132BA"/>
    <w:rsid w:val="003133A7"/>
    <w:rsid w:val="0031350B"/>
    <w:rsid w:val="00313671"/>
    <w:rsid w:val="00313759"/>
    <w:rsid w:val="00313826"/>
    <w:rsid w:val="003139F2"/>
    <w:rsid w:val="00313BD8"/>
    <w:rsid w:val="00313FF2"/>
    <w:rsid w:val="003141B1"/>
    <w:rsid w:val="00314210"/>
    <w:rsid w:val="00314398"/>
    <w:rsid w:val="003145EA"/>
    <w:rsid w:val="00314862"/>
    <w:rsid w:val="00314D41"/>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E71"/>
    <w:rsid w:val="00315F49"/>
    <w:rsid w:val="00315F8B"/>
    <w:rsid w:val="00316024"/>
    <w:rsid w:val="0031604D"/>
    <w:rsid w:val="003162B3"/>
    <w:rsid w:val="003163FF"/>
    <w:rsid w:val="0031656F"/>
    <w:rsid w:val="003165FA"/>
    <w:rsid w:val="003167F9"/>
    <w:rsid w:val="00316820"/>
    <w:rsid w:val="00316899"/>
    <w:rsid w:val="003168FD"/>
    <w:rsid w:val="00316AE1"/>
    <w:rsid w:val="00317216"/>
    <w:rsid w:val="00317307"/>
    <w:rsid w:val="00317AFF"/>
    <w:rsid w:val="00317BC8"/>
    <w:rsid w:val="00317E74"/>
    <w:rsid w:val="00317E75"/>
    <w:rsid w:val="003200DF"/>
    <w:rsid w:val="00320262"/>
    <w:rsid w:val="00320842"/>
    <w:rsid w:val="003209B4"/>
    <w:rsid w:val="003209D1"/>
    <w:rsid w:val="00320ACE"/>
    <w:rsid w:val="00320C0E"/>
    <w:rsid w:val="00320C12"/>
    <w:rsid w:val="00320C3D"/>
    <w:rsid w:val="00320CEF"/>
    <w:rsid w:val="00320D0A"/>
    <w:rsid w:val="00320F94"/>
    <w:rsid w:val="003210FB"/>
    <w:rsid w:val="0032120F"/>
    <w:rsid w:val="00321217"/>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7BD"/>
    <w:rsid w:val="00322C34"/>
    <w:rsid w:val="00322C50"/>
    <w:rsid w:val="00322F80"/>
    <w:rsid w:val="0032309A"/>
    <w:rsid w:val="003230A1"/>
    <w:rsid w:val="003235AD"/>
    <w:rsid w:val="00323639"/>
    <w:rsid w:val="00323786"/>
    <w:rsid w:val="0032394A"/>
    <w:rsid w:val="0032395E"/>
    <w:rsid w:val="00323B61"/>
    <w:rsid w:val="00324072"/>
    <w:rsid w:val="00324075"/>
    <w:rsid w:val="0032439B"/>
    <w:rsid w:val="003245EC"/>
    <w:rsid w:val="00324699"/>
    <w:rsid w:val="003246B4"/>
    <w:rsid w:val="00324752"/>
    <w:rsid w:val="003249B6"/>
    <w:rsid w:val="00324A5F"/>
    <w:rsid w:val="00324B1F"/>
    <w:rsid w:val="0032524A"/>
    <w:rsid w:val="0032538F"/>
    <w:rsid w:val="00325459"/>
    <w:rsid w:val="003255D7"/>
    <w:rsid w:val="00325831"/>
    <w:rsid w:val="00325A42"/>
    <w:rsid w:val="00325B41"/>
    <w:rsid w:val="00325DC4"/>
    <w:rsid w:val="00325E35"/>
    <w:rsid w:val="00325F14"/>
    <w:rsid w:val="003260A5"/>
    <w:rsid w:val="003260C0"/>
    <w:rsid w:val="003261C6"/>
    <w:rsid w:val="0032637A"/>
    <w:rsid w:val="00326742"/>
    <w:rsid w:val="00326B78"/>
    <w:rsid w:val="00326BAC"/>
    <w:rsid w:val="00326DE4"/>
    <w:rsid w:val="00326F27"/>
    <w:rsid w:val="0032706A"/>
    <w:rsid w:val="0032740B"/>
    <w:rsid w:val="00327693"/>
    <w:rsid w:val="003279A5"/>
    <w:rsid w:val="003279BD"/>
    <w:rsid w:val="00327D5A"/>
    <w:rsid w:val="00327E0F"/>
    <w:rsid w:val="00327E13"/>
    <w:rsid w:val="00330142"/>
    <w:rsid w:val="003301C0"/>
    <w:rsid w:val="00330330"/>
    <w:rsid w:val="00330491"/>
    <w:rsid w:val="0033057D"/>
    <w:rsid w:val="0033079F"/>
    <w:rsid w:val="00330C12"/>
    <w:rsid w:val="00330C7D"/>
    <w:rsid w:val="00330DE6"/>
    <w:rsid w:val="00331039"/>
    <w:rsid w:val="00331406"/>
    <w:rsid w:val="00331520"/>
    <w:rsid w:val="00331672"/>
    <w:rsid w:val="00331793"/>
    <w:rsid w:val="00331C8C"/>
    <w:rsid w:val="00331D48"/>
    <w:rsid w:val="00331E76"/>
    <w:rsid w:val="00332088"/>
    <w:rsid w:val="003320A7"/>
    <w:rsid w:val="00332102"/>
    <w:rsid w:val="003322B9"/>
    <w:rsid w:val="003325B6"/>
    <w:rsid w:val="003325F5"/>
    <w:rsid w:val="00332862"/>
    <w:rsid w:val="00332AE0"/>
    <w:rsid w:val="00332C38"/>
    <w:rsid w:val="00332CBC"/>
    <w:rsid w:val="00332EB0"/>
    <w:rsid w:val="00332F7E"/>
    <w:rsid w:val="00333078"/>
    <w:rsid w:val="0033313A"/>
    <w:rsid w:val="003331DA"/>
    <w:rsid w:val="003331E0"/>
    <w:rsid w:val="00333388"/>
    <w:rsid w:val="003333E7"/>
    <w:rsid w:val="003334A0"/>
    <w:rsid w:val="00333BC0"/>
    <w:rsid w:val="00333EBF"/>
    <w:rsid w:val="00333F14"/>
    <w:rsid w:val="0033415F"/>
    <w:rsid w:val="003344BB"/>
    <w:rsid w:val="00334688"/>
    <w:rsid w:val="0033474F"/>
    <w:rsid w:val="00334C1E"/>
    <w:rsid w:val="00334E79"/>
    <w:rsid w:val="00334F7C"/>
    <w:rsid w:val="00334FEB"/>
    <w:rsid w:val="0033517E"/>
    <w:rsid w:val="003353B3"/>
    <w:rsid w:val="003353F5"/>
    <w:rsid w:val="003354FD"/>
    <w:rsid w:val="0033561C"/>
    <w:rsid w:val="00335772"/>
    <w:rsid w:val="0033580A"/>
    <w:rsid w:val="0033590B"/>
    <w:rsid w:val="00335B11"/>
    <w:rsid w:val="00335C3F"/>
    <w:rsid w:val="00335D21"/>
    <w:rsid w:val="00335EDE"/>
    <w:rsid w:val="00335FDF"/>
    <w:rsid w:val="00336451"/>
    <w:rsid w:val="00336720"/>
    <w:rsid w:val="00336731"/>
    <w:rsid w:val="003367DA"/>
    <w:rsid w:val="0033683B"/>
    <w:rsid w:val="0033687D"/>
    <w:rsid w:val="00336A30"/>
    <w:rsid w:val="00336C80"/>
    <w:rsid w:val="00336EF7"/>
    <w:rsid w:val="00336F59"/>
    <w:rsid w:val="003371FB"/>
    <w:rsid w:val="0033740F"/>
    <w:rsid w:val="0033744F"/>
    <w:rsid w:val="003377C3"/>
    <w:rsid w:val="003377EF"/>
    <w:rsid w:val="00337A25"/>
    <w:rsid w:val="00337AD5"/>
    <w:rsid w:val="00337AE5"/>
    <w:rsid w:val="00337AF3"/>
    <w:rsid w:val="00337CDF"/>
    <w:rsid w:val="00337DB9"/>
    <w:rsid w:val="00337F03"/>
    <w:rsid w:val="00337F7B"/>
    <w:rsid w:val="00337FF9"/>
    <w:rsid w:val="003400CF"/>
    <w:rsid w:val="003401AA"/>
    <w:rsid w:val="003401F2"/>
    <w:rsid w:val="003403C3"/>
    <w:rsid w:val="003404B4"/>
    <w:rsid w:val="0034051D"/>
    <w:rsid w:val="003405CC"/>
    <w:rsid w:val="00340718"/>
    <w:rsid w:val="0034073B"/>
    <w:rsid w:val="0034076C"/>
    <w:rsid w:val="003407F0"/>
    <w:rsid w:val="00340870"/>
    <w:rsid w:val="003408A7"/>
    <w:rsid w:val="003408C8"/>
    <w:rsid w:val="0034092E"/>
    <w:rsid w:val="003409FA"/>
    <w:rsid w:val="00340B6B"/>
    <w:rsid w:val="00340B8D"/>
    <w:rsid w:val="00340CF0"/>
    <w:rsid w:val="0034112D"/>
    <w:rsid w:val="00341260"/>
    <w:rsid w:val="003413AC"/>
    <w:rsid w:val="003418EB"/>
    <w:rsid w:val="00341A47"/>
    <w:rsid w:val="00341A81"/>
    <w:rsid w:val="00341E4E"/>
    <w:rsid w:val="003420BA"/>
    <w:rsid w:val="0034255B"/>
    <w:rsid w:val="00342603"/>
    <w:rsid w:val="003427BA"/>
    <w:rsid w:val="00342861"/>
    <w:rsid w:val="003428B3"/>
    <w:rsid w:val="0034297C"/>
    <w:rsid w:val="003429BD"/>
    <w:rsid w:val="00342B25"/>
    <w:rsid w:val="00342E8A"/>
    <w:rsid w:val="00342F37"/>
    <w:rsid w:val="003431FD"/>
    <w:rsid w:val="003432BC"/>
    <w:rsid w:val="00343326"/>
    <w:rsid w:val="00343347"/>
    <w:rsid w:val="0034358D"/>
    <w:rsid w:val="0034391C"/>
    <w:rsid w:val="00343D7A"/>
    <w:rsid w:val="00344087"/>
    <w:rsid w:val="00344152"/>
    <w:rsid w:val="00344195"/>
    <w:rsid w:val="003442FE"/>
    <w:rsid w:val="00344473"/>
    <w:rsid w:val="00344556"/>
    <w:rsid w:val="003448EE"/>
    <w:rsid w:val="00344EBE"/>
    <w:rsid w:val="00345009"/>
    <w:rsid w:val="00345036"/>
    <w:rsid w:val="0034528D"/>
    <w:rsid w:val="0034559E"/>
    <w:rsid w:val="003455CB"/>
    <w:rsid w:val="0034563D"/>
    <w:rsid w:val="003459D2"/>
    <w:rsid w:val="00345C95"/>
    <w:rsid w:val="00345E3A"/>
    <w:rsid w:val="00345E92"/>
    <w:rsid w:val="00346011"/>
    <w:rsid w:val="003460C1"/>
    <w:rsid w:val="00346235"/>
    <w:rsid w:val="00346305"/>
    <w:rsid w:val="003466E5"/>
    <w:rsid w:val="003469C4"/>
    <w:rsid w:val="00346A87"/>
    <w:rsid w:val="00346D65"/>
    <w:rsid w:val="00346E31"/>
    <w:rsid w:val="00346E98"/>
    <w:rsid w:val="00346F1C"/>
    <w:rsid w:val="00347066"/>
    <w:rsid w:val="0034706E"/>
    <w:rsid w:val="003470A9"/>
    <w:rsid w:val="003473BE"/>
    <w:rsid w:val="00347425"/>
    <w:rsid w:val="00347454"/>
    <w:rsid w:val="003477C1"/>
    <w:rsid w:val="00347AA3"/>
    <w:rsid w:val="00347C46"/>
    <w:rsid w:val="00347C4A"/>
    <w:rsid w:val="00347C5B"/>
    <w:rsid w:val="00347EA1"/>
    <w:rsid w:val="00347F06"/>
    <w:rsid w:val="00347F8B"/>
    <w:rsid w:val="00347F8C"/>
    <w:rsid w:val="0035010C"/>
    <w:rsid w:val="0035016C"/>
    <w:rsid w:val="0035030A"/>
    <w:rsid w:val="00350315"/>
    <w:rsid w:val="003503A0"/>
    <w:rsid w:val="003504FB"/>
    <w:rsid w:val="00350504"/>
    <w:rsid w:val="00350645"/>
    <w:rsid w:val="00350687"/>
    <w:rsid w:val="0035091D"/>
    <w:rsid w:val="003509D8"/>
    <w:rsid w:val="00350C1D"/>
    <w:rsid w:val="00350CBB"/>
    <w:rsid w:val="00350DBD"/>
    <w:rsid w:val="00350F9C"/>
    <w:rsid w:val="00350FC9"/>
    <w:rsid w:val="00350FFE"/>
    <w:rsid w:val="00351027"/>
    <w:rsid w:val="0035127F"/>
    <w:rsid w:val="00351287"/>
    <w:rsid w:val="0035138A"/>
    <w:rsid w:val="00351694"/>
    <w:rsid w:val="0035178F"/>
    <w:rsid w:val="003517FA"/>
    <w:rsid w:val="00351B26"/>
    <w:rsid w:val="00351EF5"/>
    <w:rsid w:val="00351FC9"/>
    <w:rsid w:val="003524AE"/>
    <w:rsid w:val="00352550"/>
    <w:rsid w:val="0035277B"/>
    <w:rsid w:val="00352889"/>
    <w:rsid w:val="003528C6"/>
    <w:rsid w:val="00352A67"/>
    <w:rsid w:val="00352B51"/>
    <w:rsid w:val="00352B78"/>
    <w:rsid w:val="00352C8A"/>
    <w:rsid w:val="00352CAE"/>
    <w:rsid w:val="00352D97"/>
    <w:rsid w:val="00352F9F"/>
    <w:rsid w:val="00353074"/>
    <w:rsid w:val="00353190"/>
    <w:rsid w:val="0035343D"/>
    <w:rsid w:val="003538A8"/>
    <w:rsid w:val="00353B85"/>
    <w:rsid w:val="00354235"/>
    <w:rsid w:val="00354366"/>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785"/>
    <w:rsid w:val="0035597E"/>
    <w:rsid w:val="00355AD0"/>
    <w:rsid w:val="00355B10"/>
    <w:rsid w:val="00355B9D"/>
    <w:rsid w:val="00355CBA"/>
    <w:rsid w:val="00355FE3"/>
    <w:rsid w:val="003562C9"/>
    <w:rsid w:val="00356358"/>
    <w:rsid w:val="00356381"/>
    <w:rsid w:val="0035646F"/>
    <w:rsid w:val="003564F4"/>
    <w:rsid w:val="00356531"/>
    <w:rsid w:val="00356655"/>
    <w:rsid w:val="003567E4"/>
    <w:rsid w:val="003568AB"/>
    <w:rsid w:val="00356C7B"/>
    <w:rsid w:val="00356CBD"/>
    <w:rsid w:val="00356E02"/>
    <w:rsid w:val="00356E6C"/>
    <w:rsid w:val="00356E83"/>
    <w:rsid w:val="0035718A"/>
    <w:rsid w:val="00357519"/>
    <w:rsid w:val="00357789"/>
    <w:rsid w:val="00357790"/>
    <w:rsid w:val="003579E3"/>
    <w:rsid w:val="00357A8E"/>
    <w:rsid w:val="00357C97"/>
    <w:rsid w:val="00357CD9"/>
    <w:rsid w:val="00357E45"/>
    <w:rsid w:val="00357E64"/>
    <w:rsid w:val="00357EF3"/>
    <w:rsid w:val="00357F81"/>
    <w:rsid w:val="00357FC3"/>
    <w:rsid w:val="0036032E"/>
    <w:rsid w:val="00360385"/>
    <w:rsid w:val="00360604"/>
    <w:rsid w:val="003606C6"/>
    <w:rsid w:val="00360739"/>
    <w:rsid w:val="003607DB"/>
    <w:rsid w:val="00360919"/>
    <w:rsid w:val="003609F4"/>
    <w:rsid w:val="00360F98"/>
    <w:rsid w:val="003611FF"/>
    <w:rsid w:val="00361290"/>
    <w:rsid w:val="00361339"/>
    <w:rsid w:val="003613CB"/>
    <w:rsid w:val="003617F0"/>
    <w:rsid w:val="0036181E"/>
    <w:rsid w:val="003618AC"/>
    <w:rsid w:val="003618C6"/>
    <w:rsid w:val="00361C8E"/>
    <w:rsid w:val="00361D06"/>
    <w:rsid w:val="0036205B"/>
    <w:rsid w:val="00362094"/>
    <w:rsid w:val="003620C7"/>
    <w:rsid w:val="00362157"/>
    <w:rsid w:val="003621A5"/>
    <w:rsid w:val="00362361"/>
    <w:rsid w:val="00362383"/>
    <w:rsid w:val="0036238F"/>
    <w:rsid w:val="003624B4"/>
    <w:rsid w:val="00362541"/>
    <w:rsid w:val="003628CF"/>
    <w:rsid w:val="00362950"/>
    <w:rsid w:val="00362CC0"/>
    <w:rsid w:val="00362D29"/>
    <w:rsid w:val="00362EF3"/>
    <w:rsid w:val="00362F36"/>
    <w:rsid w:val="00362FC6"/>
    <w:rsid w:val="00362FD7"/>
    <w:rsid w:val="003630E1"/>
    <w:rsid w:val="00363350"/>
    <w:rsid w:val="00363559"/>
    <w:rsid w:val="00363848"/>
    <w:rsid w:val="003638E6"/>
    <w:rsid w:val="00363954"/>
    <w:rsid w:val="003639FB"/>
    <w:rsid w:val="00363A69"/>
    <w:rsid w:val="00363C0A"/>
    <w:rsid w:val="00363C92"/>
    <w:rsid w:val="00363F38"/>
    <w:rsid w:val="00363F9E"/>
    <w:rsid w:val="00364280"/>
    <w:rsid w:val="0036437D"/>
    <w:rsid w:val="003645D7"/>
    <w:rsid w:val="00364671"/>
    <w:rsid w:val="0036468F"/>
    <w:rsid w:val="0036497A"/>
    <w:rsid w:val="0036498A"/>
    <w:rsid w:val="0036498F"/>
    <w:rsid w:val="003649BC"/>
    <w:rsid w:val="00364DFD"/>
    <w:rsid w:val="00364E4B"/>
    <w:rsid w:val="00364E85"/>
    <w:rsid w:val="003655C3"/>
    <w:rsid w:val="00365639"/>
    <w:rsid w:val="00365B51"/>
    <w:rsid w:val="00365C53"/>
    <w:rsid w:val="00365F22"/>
    <w:rsid w:val="00365F29"/>
    <w:rsid w:val="00365F58"/>
    <w:rsid w:val="00365F9B"/>
    <w:rsid w:val="00366146"/>
    <w:rsid w:val="003661C1"/>
    <w:rsid w:val="00366217"/>
    <w:rsid w:val="003662D9"/>
    <w:rsid w:val="00366522"/>
    <w:rsid w:val="00366629"/>
    <w:rsid w:val="00366757"/>
    <w:rsid w:val="0036692D"/>
    <w:rsid w:val="00366A6F"/>
    <w:rsid w:val="00366A96"/>
    <w:rsid w:val="00366BCC"/>
    <w:rsid w:val="00366C03"/>
    <w:rsid w:val="00366C22"/>
    <w:rsid w:val="00366D44"/>
    <w:rsid w:val="00366E9D"/>
    <w:rsid w:val="00366F4E"/>
    <w:rsid w:val="00367206"/>
    <w:rsid w:val="0036727D"/>
    <w:rsid w:val="003673B0"/>
    <w:rsid w:val="003677D6"/>
    <w:rsid w:val="003677E2"/>
    <w:rsid w:val="00367828"/>
    <w:rsid w:val="0036792A"/>
    <w:rsid w:val="00367A57"/>
    <w:rsid w:val="00367ACA"/>
    <w:rsid w:val="00370134"/>
    <w:rsid w:val="00370452"/>
    <w:rsid w:val="003704E0"/>
    <w:rsid w:val="00370545"/>
    <w:rsid w:val="003705A5"/>
    <w:rsid w:val="00370709"/>
    <w:rsid w:val="00370797"/>
    <w:rsid w:val="00370832"/>
    <w:rsid w:val="003708DD"/>
    <w:rsid w:val="003708F8"/>
    <w:rsid w:val="00370D29"/>
    <w:rsid w:val="00370D53"/>
    <w:rsid w:val="00370D81"/>
    <w:rsid w:val="00370D82"/>
    <w:rsid w:val="00370DA8"/>
    <w:rsid w:val="00370FFA"/>
    <w:rsid w:val="003710C5"/>
    <w:rsid w:val="003713E4"/>
    <w:rsid w:val="0037175B"/>
    <w:rsid w:val="003717E1"/>
    <w:rsid w:val="0037184F"/>
    <w:rsid w:val="003719CD"/>
    <w:rsid w:val="00371B6E"/>
    <w:rsid w:val="00371BAA"/>
    <w:rsid w:val="00371CAB"/>
    <w:rsid w:val="00371F7B"/>
    <w:rsid w:val="0037209F"/>
    <w:rsid w:val="003721CC"/>
    <w:rsid w:val="00372366"/>
    <w:rsid w:val="003723B7"/>
    <w:rsid w:val="00372592"/>
    <w:rsid w:val="00372594"/>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A90"/>
    <w:rsid w:val="00373CC0"/>
    <w:rsid w:val="00373E6E"/>
    <w:rsid w:val="00373ED3"/>
    <w:rsid w:val="00373F55"/>
    <w:rsid w:val="00374064"/>
    <w:rsid w:val="00374233"/>
    <w:rsid w:val="003742A4"/>
    <w:rsid w:val="003744CD"/>
    <w:rsid w:val="00374540"/>
    <w:rsid w:val="003745FD"/>
    <w:rsid w:val="0037487C"/>
    <w:rsid w:val="003748BE"/>
    <w:rsid w:val="00374AE5"/>
    <w:rsid w:val="00374C0F"/>
    <w:rsid w:val="00374C52"/>
    <w:rsid w:val="00374DB9"/>
    <w:rsid w:val="00374DC1"/>
    <w:rsid w:val="00375036"/>
    <w:rsid w:val="003754A6"/>
    <w:rsid w:val="003754B7"/>
    <w:rsid w:val="003755C3"/>
    <w:rsid w:val="00375691"/>
    <w:rsid w:val="0037573B"/>
    <w:rsid w:val="0037579F"/>
    <w:rsid w:val="003759FC"/>
    <w:rsid w:val="00375A47"/>
    <w:rsid w:val="00375C44"/>
    <w:rsid w:val="00375CB9"/>
    <w:rsid w:val="00375E0E"/>
    <w:rsid w:val="00376084"/>
    <w:rsid w:val="00376109"/>
    <w:rsid w:val="0037614C"/>
    <w:rsid w:val="003762C0"/>
    <w:rsid w:val="00376419"/>
    <w:rsid w:val="00376631"/>
    <w:rsid w:val="0037668D"/>
    <w:rsid w:val="003768D6"/>
    <w:rsid w:val="003769E1"/>
    <w:rsid w:val="00376CBF"/>
    <w:rsid w:val="00376CF1"/>
    <w:rsid w:val="00376D21"/>
    <w:rsid w:val="00376D57"/>
    <w:rsid w:val="00376FB4"/>
    <w:rsid w:val="00376FBB"/>
    <w:rsid w:val="0037721A"/>
    <w:rsid w:val="00377291"/>
    <w:rsid w:val="003773C4"/>
    <w:rsid w:val="003774E9"/>
    <w:rsid w:val="003775E1"/>
    <w:rsid w:val="003777B4"/>
    <w:rsid w:val="003777F7"/>
    <w:rsid w:val="00377854"/>
    <w:rsid w:val="003778A5"/>
    <w:rsid w:val="003779C7"/>
    <w:rsid w:val="00377A58"/>
    <w:rsid w:val="00377A59"/>
    <w:rsid w:val="00377A8A"/>
    <w:rsid w:val="00377E7A"/>
    <w:rsid w:val="00377F6D"/>
    <w:rsid w:val="00380038"/>
    <w:rsid w:val="003801AC"/>
    <w:rsid w:val="0038022F"/>
    <w:rsid w:val="0038035A"/>
    <w:rsid w:val="00380375"/>
    <w:rsid w:val="0038067E"/>
    <w:rsid w:val="003808EC"/>
    <w:rsid w:val="00380956"/>
    <w:rsid w:val="00380C5D"/>
    <w:rsid w:val="00380D69"/>
    <w:rsid w:val="00380F82"/>
    <w:rsid w:val="00381036"/>
    <w:rsid w:val="00381530"/>
    <w:rsid w:val="00381764"/>
    <w:rsid w:val="00381850"/>
    <w:rsid w:val="003818DA"/>
    <w:rsid w:val="003819AC"/>
    <w:rsid w:val="003819B6"/>
    <w:rsid w:val="00381A8E"/>
    <w:rsid w:val="00381D3C"/>
    <w:rsid w:val="00381E53"/>
    <w:rsid w:val="0038202A"/>
    <w:rsid w:val="0038205C"/>
    <w:rsid w:val="003820A8"/>
    <w:rsid w:val="00382212"/>
    <w:rsid w:val="00382235"/>
    <w:rsid w:val="0038258B"/>
    <w:rsid w:val="00382632"/>
    <w:rsid w:val="003827A3"/>
    <w:rsid w:val="00382BC3"/>
    <w:rsid w:val="00382CD8"/>
    <w:rsid w:val="00382E4B"/>
    <w:rsid w:val="00382E68"/>
    <w:rsid w:val="00382ECB"/>
    <w:rsid w:val="00382FE6"/>
    <w:rsid w:val="0038359A"/>
    <w:rsid w:val="00383777"/>
    <w:rsid w:val="00383C15"/>
    <w:rsid w:val="00383CF0"/>
    <w:rsid w:val="00383D71"/>
    <w:rsid w:val="00383DDF"/>
    <w:rsid w:val="00383FC8"/>
    <w:rsid w:val="0038408E"/>
    <w:rsid w:val="00384556"/>
    <w:rsid w:val="003848E1"/>
    <w:rsid w:val="00384AC4"/>
    <w:rsid w:val="00384FAC"/>
    <w:rsid w:val="003850F3"/>
    <w:rsid w:val="00385136"/>
    <w:rsid w:val="00385205"/>
    <w:rsid w:val="00385451"/>
    <w:rsid w:val="00385531"/>
    <w:rsid w:val="0038553F"/>
    <w:rsid w:val="00385675"/>
    <w:rsid w:val="0038568A"/>
    <w:rsid w:val="00385A2E"/>
    <w:rsid w:val="00385AB9"/>
    <w:rsid w:val="00385AE3"/>
    <w:rsid w:val="00385B3B"/>
    <w:rsid w:val="00385BDF"/>
    <w:rsid w:val="00385C30"/>
    <w:rsid w:val="00385C35"/>
    <w:rsid w:val="00385C85"/>
    <w:rsid w:val="00385F83"/>
    <w:rsid w:val="00386159"/>
    <w:rsid w:val="003861DF"/>
    <w:rsid w:val="003863CD"/>
    <w:rsid w:val="003863CF"/>
    <w:rsid w:val="0038650E"/>
    <w:rsid w:val="0038658F"/>
    <w:rsid w:val="00386617"/>
    <w:rsid w:val="003867F9"/>
    <w:rsid w:val="003868C2"/>
    <w:rsid w:val="00386903"/>
    <w:rsid w:val="00386AEA"/>
    <w:rsid w:val="00386C7F"/>
    <w:rsid w:val="00386E60"/>
    <w:rsid w:val="00387047"/>
    <w:rsid w:val="003870C5"/>
    <w:rsid w:val="003872CE"/>
    <w:rsid w:val="00387311"/>
    <w:rsid w:val="0038746D"/>
    <w:rsid w:val="0038785A"/>
    <w:rsid w:val="00387D85"/>
    <w:rsid w:val="00387E09"/>
    <w:rsid w:val="00387F40"/>
    <w:rsid w:val="00387F6C"/>
    <w:rsid w:val="0039011B"/>
    <w:rsid w:val="003909D8"/>
    <w:rsid w:val="00390B7B"/>
    <w:rsid w:val="00390C0D"/>
    <w:rsid w:val="00390DA1"/>
    <w:rsid w:val="00390DA2"/>
    <w:rsid w:val="00390E3B"/>
    <w:rsid w:val="00391000"/>
    <w:rsid w:val="003910CB"/>
    <w:rsid w:val="003910F4"/>
    <w:rsid w:val="00391342"/>
    <w:rsid w:val="00391511"/>
    <w:rsid w:val="003916FB"/>
    <w:rsid w:val="0039177C"/>
    <w:rsid w:val="003918DE"/>
    <w:rsid w:val="00391969"/>
    <w:rsid w:val="00391A0B"/>
    <w:rsid w:val="00391A6B"/>
    <w:rsid w:val="00391D28"/>
    <w:rsid w:val="00391E36"/>
    <w:rsid w:val="00392170"/>
    <w:rsid w:val="003923CF"/>
    <w:rsid w:val="0039274C"/>
    <w:rsid w:val="0039293F"/>
    <w:rsid w:val="0039294B"/>
    <w:rsid w:val="00392E7D"/>
    <w:rsid w:val="00392EAA"/>
    <w:rsid w:val="00393026"/>
    <w:rsid w:val="00393177"/>
    <w:rsid w:val="003931D4"/>
    <w:rsid w:val="003933DF"/>
    <w:rsid w:val="0039357C"/>
    <w:rsid w:val="003935B2"/>
    <w:rsid w:val="00393657"/>
    <w:rsid w:val="0039377C"/>
    <w:rsid w:val="003939EB"/>
    <w:rsid w:val="00393A1B"/>
    <w:rsid w:val="00393A9D"/>
    <w:rsid w:val="00393ADF"/>
    <w:rsid w:val="00393AE0"/>
    <w:rsid w:val="00393D7D"/>
    <w:rsid w:val="00393E7B"/>
    <w:rsid w:val="00393EBE"/>
    <w:rsid w:val="00393F05"/>
    <w:rsid w:val="00393F98"/>
    <w:rsid w:val="00393F9D"/>
    <w:rsid w:val="003940B1"/>
    <w:rsid w:val="003940DF"/>
    <w:rsid w:val="00394172"/>
    <w:rsid w:val="003942CD"/>
    <w:rsid w:val="003943B7"/>
    <w:rsid w:val="003945F0"/>
    <w:rsid w:val="00394690"/>
    <w:rsid w:val="00394DB8"/>
    <w:rsid w:val="003950EF"/>
    <w:rsid w:val="00395168"/>
    <w:rsid w:val="00395191"/>
    <w:rsid w:val="003952AA"/>
    <w:rsid w:val="003952EF"/>
    <w:rsid w:val="0039530D"/>
    <w:rsid w:val="003953FD"/>
    <w:rsid w:val="003954A1"/>
    <w:rsid w:val="003954F8"/>
    <w:rsid w:val="003956BE"/>
    <w:rsid w:val="00395729"/>
    <w:rsid w:val="00395776"/>
    <w:rsid w:val="00395AED"/>
    <w:rsid w:val="00395BB4"/>
    <w:rsid w:val="00395C5A"/>
    <w:rsid w:val="00395D26"/>
    <w:rsid w:val="00395EE7"/>
    <w:rsid w:val="0039609B"/>
    <w:rsid w:val="003960AC"/>
    <w:rsid w:val="003960C6"/>
    <w:rsid w:val="0039620D"/>
    <w:rsid w:val="003963AB"/>
    <w:rsid w:val="003965D4"/>
    <w:rsid w:val="0039668C"/>
    <w:rsid w:val="00396935"/>
    <w:rsid w:val="00396A13"/>
    <w:rsid w:val="0039717C"/>
    <w:rsid w:val="00397219"/>
    <w:rsid w:val="00397277"/>
    <w:rsid w:val="0039731C"/>
    <w:rsid w:val="00397701"/>
    <w:rsid w:val="00397A5D"/>
    <w:rsid w:val="00397F7F"/>
    <w:rsid w:val="003A00B4"/>
    <w:rsid w:val="003A0151"/>
    <w:rsid w:val="003A057F"/>
    <w:rsid w:val="003A0639"/>
    <w:rsid w:val="003A06DC"/>
    <w:rsid w:val="003A0723"/>
    <w:rsid w:val="003A080F"/>
    <w:rsid w:val="003A0985"/>
    <w:rsid w:val="003A0B6F"/>
    <w:rsid w:val="003A0F02"/>
    <w:rsid w:val="003A10A6"/>
    <w:rsid w:val="003A110D"/>
    <w:rsid w:val="003A1210"/>
    <w:rsid w:val="003A1233"/>
    <w:rsid w:val="003A1719"/>
    <w:rsid w:val="003A1727"/>
    <w:rsid w:val="003A197A"/>
    <w:rsid w:val="003A1ACA"/>
    <w:rsid w:val="003A1DCE"/>
    <w:rsid w:val="003A1ED2"/>
    <w:rsid w:val="003A2081"/>
    <w:rsid w:val="003A21C6"/>
    <w:rsid w:val="003A2242"/>
    <w:rsid w:val="003A243A"/>
    <w:rsid w:val="003A24A4"/>
    <w:rsid w:val="003A2584"/>
    <w:rsid w:val="003A2627"/>
    <w:rsid w:val="003A276D"/>
    <w:rsid w:val="003A2890"/>
    <w:rsid w:val="003A2A17"/>
    <w:rsid w:val="003A2A3D"/>
    <w:rsid w:val="003A2BFF"/>
    <w:rsid w:val="003A2D84"/>
    <w:rsid w:val="003A2DF0"/>
    <w:rsid w:val="003A2E03"/>
    <w:rsid w:val="003A3219"/>
    <w:rsid w:val="003A323A"/>
    <w:rsid w:val="003A32CA"/>
    <w:rsid w:val="003A3467"/>
    <w:rsid w:val="003A35B8"/>
    <w:rsid w:val="003A36BE"/>
    <w:rsid w:val="003A375B"/>
    <w:rsid w:val="003A384C"/>
    <w:rsid w:val="003A3AB3"/>
    <w:rsid w:val="003A3C2A"/>
    <w:rsid w:val="003A3E4B"/>
    <w:rsid w:val="003A3EDD"/>
    <w:rsid w:val="003A3F47"/>
    <w:rsid w:val="003A401B"/>
    <w:rsid w:val="003A404A"/>
    <w:rsid w:val="003A4289"/>
    <w:rsid w:val="003A4459"/>
    <w:rsid w:val="003A44F7"/>
    <w:rsid w:val="003A45E9"/>
    <w:rsid w:val="003A4612"/>
    <w:rsid w:val="003A48C7"/>
    <w:rsid w:val="003A4A84"/>
    <w:rsid w:val="003A4B1A"/>
    <w:rsid w:val="003A4B8F"/>
    <w:rsid w:val="003A4BCA"/>
    <w:rsid w:val="003A4CC4"/>
    <w:rsid w:val="003A51BF"/>
    <w:rsid w:val="003A51FD"/>
    <w:rsid w:val="003A5472"/>
    <w:rsid w:val="003A57AE"/>
    <w:rsid w:val="003A5911"/>
    <w:rsid w:val="003A5981"/>
    <w:rsid w:val="003A5982"/>
    <w:rsid w:val="003A5E0D"/>
    <w:rsid w:val="003A5EC8"/>
    <w:rsid w:val="003A61C8"/>
    <w:rsid w:val="003A61D4"/>
    <w:rsid w:val="003A63B5"/>
    <w:rsid w:val="003A66A2"/>
    <w:rsid w:val="003A67FF"/>
    <w:rsid w:val="003A6847"/>
    <w:rsid w:val="003A696F"/>
    <w:rsid w:val="003A6B5B"/>
    <w:rsid w:val="003A6E1F"/>
    <w:rsid w:val="003A6FBC"/>
    <w:rsid w:val="003A705C"/>
    <w:rsid w:val="003A70A5"/>
    <w:rsid w:val="003A71EF"/>
    <w:rsid w:val="003A7230"/>
    <w:rsid w:val="003A72FB"/>
    <w:rsid w:val="003A7B96"/>
    <w:rsid w:val="003A7D07"/>
    <w:rsid w:val="003B02F4"/>
    <w:rsid w:val="003B02FD"/>
    <w:rsid w:val="003B0559"/>
    <w:rsid w:val="003B0691"/>
    <w:rsid w:val="003B0759"/>
    <w:rsid w:val="003B08E3"/>
    <w:rsid w:val="003B0AA5"/>
    <w:rsid w:val="003B0B6D"/>
    <w:rsid w:val="003B0B8C"/>
    <w:rsid w:val="003B0D0E"/>
    <w:rsid w:val="003B104E"/>
    <w:rsid w:val="003B10B1"/>
    <w:rsid w:val="003B113F"/>
    <w:rsid w:val="003B12E9"/>
    <w:rsid w:val="003B12F6"/>
    <w:rsid w:val="003B133D"/>
    <w:rsid w:val="003B1741"/>
    <w:rsid w:val="003B1A01"/>
    <w:rsid w:val="003B1AA4"/>
    <w:rsid w:val="003B1ADB"/>
    <w:rsid w:val="003B2029"/>
    <w:rsid w:val="003B217E"/>
    <w:rsid w:val="003B25D9"/>
    <w:rsid w:val="003B2639"/>
    <w:rsid w:val="003B2657"/>
    <w:rsid w:val="003B2764"/>
    <w:rsid w:val="003B2919"/>
    <w:rsid w:val="003B29C3"/>
    <w:rsid w:val="003B2BB1"/>
    <w:rsid w:val="003B2C46"/>
    <w:rsid w:val="003B2C6E"/>
    <w:rsid w:val="003B2D74"/>
    <w:rsid w:val="003B2F3F"/>
    <w:rsid w:val="003B2F99"/>
    <w:rsid w:val="003B306B"/>
    <w:rsid w:val="003B31C0"/>
    <w:rsid w:val="003B345F"/>
    <w:rsid w:val="003B34F1"/>
    <w:rsid w:val="003B362B"/>
    <w:rsid w:val="003B3789"/>
    <w:rsid w:val="003B39A9"/>
    <w:rsid w:val="003B3B10"/>
    <w:rsid w:val="003B3B36"/>
    <w:rsid w:val="003B3BC2"/>
    <w:rsid w:val="003B3C4A"/>
    <w:rsid w:val="003B3DD9"/>
    <w:rsid w:val="003B3E0B"/>
    <w:rsid w:val="003B3F27"/>
    <w:rsid w:val="003B3F2E"/>
    <w:rsid w:val="003B3F4E"/>
    <w:rsid w:val="003B4129"/>
    <w:rsid w:val="003B41AD"/>
    <w:rsid w:val="003B4225"/>
    <w:rsid w:val="003B436A"/>
    <w:rsid w:val="003B443A"/>
    <w:rsid w:val="003B4450"/>
    <w:rsid w:val="003B44F3"/>
    <w:rsid w:val="003B4E01"/>
    <w:rsid w:val="003B4FD9"/>
    <w:rsid w:val="003B50CA"/>
    <w:rsid w:val="003B5130"/>
    <w:rsid w:val="003B513E"/>
    <w:rsid w:val="003B51D0"/>
    <w:rsid w:val="003B544A"/>
    <w:rsid w:val="003B5609"/>
    <w:rsid w:val="003B5675"/>
    <w:rsid w:val="003B58E2"/>
    <w:rsid w:val="003B59DC"/>
    <w:rsid w:val="003B5A2C"/>
    <w:rsid w:val="003B5A7E"/>
    <w:rsid w:val="003B5AC8"/>
    <w:rsid w:val="003B5B46"/>
    <w:rsid w:val="003B5DB5"/>
    <w:rsid w:val="003B5E8D"/>
    <w:rsid w:val="003B5ED8"/>
    <w:rsid w:val="003B6080"/>
    <w:rsid w:val="003B60D6"/>
    <w:rsid w:val="003B61FA"/>
    <w:rsid w:val="003B6200"/>
    <w:rsid w:val="003B63FB"/>
    <w:rsid w:val="003B643A"/>
    <w:rsid w:val="003B6504"/>
    <w:rsid w:val="003B650B"/>
    <w:rsid w:val="003B6613"/>
    <w:rsid w:val="003B665E"/>
    <w:rsid w:val="003B6765"/>
    <w:rsid w:val="003B67E1"/>
    <w:rsid w:val="003B6A49"/>
    <w:rsid w:val="003B6C86"/>
    <w:rsid w:val="003B6C9B"/>
    <w:rsid w:val="003B6D3F"/>
    <w:rsid w:val="003B6D95"/>
    <w:rsid w:val="003B71F5"/>
    <w:rsid w:val="003B7204"/>
    <w:rsid w:val="003B72A7"/>
    <w:rsid w:val="003B734A"/>
    <w:rsid w:val="003B769B"/>
    <w:rsid w:val="003B784A"/>
    <w:rsid w:val="003B7A0E"/>
    <w:rsid w:val="003B7A82"/>
    <w:rsid w:val="003B7BF0"/>
    <w:rsid w:val="003B7F22"/>
    <w:rsid w:val="003B7FF3"/>
    <w:rsid w:val="003C00B3"/>
    <w:rsid w:val="003C011E"/>
    <w:rsid w:val="003C01EC"/>
    <w:rsid w:val="003C0247"/>
    <w:rsid w:val="003C02C2"/>
    <w:rsid w:val="003C097C"/>
    <w:rsid w:val="003C099B"/>
    <w:rsid w:val="003C0A0C"/>
    <w:rsid w:val="003C0B3C"/>
    <w:rsid w:val="003C0BCD"/>
    <w:rsid w:val="003C0C2C"/>
    <w:rsid w:val="003C0C5F"/>
    <w:rsid w:val="003C0C74"/>
    <w:rsid w:val="003C0D87"/>
    <w:rsid w:val="003C0E05"/>
    <w:rsid w:val="003C0F35"/>
    <w:rsid w:val="003C14F4"/>
    <w:rsid w:val="003C15BE"/>
    <w:rsid w:val="003C173A"/>
    <w:rsid w:val="003C1813"/>
    <w:rsid w:val="003C18A7"/>
    <w:rsid w:val="003C1BD7"/>
    <w:rsid w:val="003C1EA2"/>
    <w:rsid w:val="003C2482"/>
    <w:rsid w:val="003C254C"/>
    <w:rsid w:val="003C2680"/>
    <w:rsid w:val="003C26CB"/>
    <w:rsid w:val="003C270A"/>
    <w:rsid w:val="003C28B6"/>
    <w:rsid w:val="003C29D7"/>
    <w:rsid w:val="003C29EE"/>
    <w:rsid w:val="003C2ABE"/>
    <w:rsid w:val="003C2B7B"/>
    <w:rsid w:val="003C30F1"/>
    <w:rsid w:val="003C31D3"/>
    <w:rsid w:val="003C3257"/>
    <w:rsid w:val="003C333C"/>
    <w:rsid w:val="003C33AC"/>
    <w:rsid w:val="003C33D1"/>
    <w:rsid w:val="003C357A"/>
    <w:rsid w:val="003C35E1"/>
    <w:rsid w:val="003C3681"/>
    <w:rsid w:val="003C3753"/>
    <w:rsid w:val="003C3A54"/>
    <w:rsid w:val="003C3AD3"/>
    <w:rsid w:val="003C3D54"/>
    <w:rsid w:val="003C3DDA"/>
    <w:rsid w:val="003C3EAE"/>
    <w:rsid w:val="003C408F"/>
    <w:rsid w:val="003C43F5"/>
    <w:rsid w:val="003C4529"/>
    <w:rsid w:val="003C495B"/>
    <w:rsid w:val="003C49EA"/>
    <w:rsid w:val="003C4A4B"/>
    <w:rsid w:val="003C4A74"/>
    <w:rsid w:val="003C4DAD"/>
    <w:rsid w:val="003C4ED8"/>
    <w:rsid w:val="003C5021"/>
    <w:rsid w:val="003C504A"/>
    <w:rsid w:val="003C5116"/>
    <w:rsid w:val="003C546C"/>
    <w:rsid w:val="003C5679"/>
    <w:rsid w:val="003C5B18"/>
    <w:rsid w:val="003C5C78"/>
    <w:rsid w:val="003C5C99"/>
    <w:rsid w:val="003C5CA2"/>
    <w:rsid w:val="003C5D08"/>
    <w:rsid w:val="003C5DDB"/>
    <w:rsid w:val="003C5E08"/>
    <w:rsid w:val="003C5FA1"/>
    <w:rsid w:val="003C603D"/>
    <w:rsid w:val="003C60D7"/>
    <w:rsid w:val="003C6250"/>
    <w:rsid w:val="003C63A3"/>
    <w:rsid w:val="003C6920"/>
    <w:rsid w:val="003C6984"/>
    <w:rsid w:val="003C6A81"/>
    <w:rsid w:val="003C6C56"/>
    <w:rsid w:val="003C6CA9"/>
    <w:rsid w:val="003C6DEC"/>
    <w:rsid w:val="003C7128"/>
    <w:rsid w:val="003C73C6"/>
    <w:rsid w:val="003C767E"/>
    <w:rsid w:val="003C7694"/>
    <w:rsid w:val="003C7733"/>
    <w:rsid w:val="003C773C"/>
    <w:rsid w:val="003C78DB"/>
    <w:rsid w:val="003C7BC8"/>
    <w:rsid w:val="003C7CDB"/>
    <w:rsid w:val="003C7D52"/>
    <w:rsid w:val="003C7FE7"/>
    <w:rsid w:val="003D0015"/>
    <w:rsid w:val="003D0211"/>
    <w:rsid w:val="003D036F"/>
    <w:rsid w:val="003D05C0"/>
    <w:rsid w:val="003D0732"/>
    <w:rsid w:val="003D0850"/>
    <w:rsid w:val="003D0984"/>
    <w:rsid w:val="003D0A87"/>
    <w:rsid w:val="003D0CCC"/>
    <w:rsid w:val="003D0D43"/>
    <w:rsid w:val="003D0E84"/>
    <w:rsid w:val="003D0EE7"/>
    <w:rsid w:val="003D0F68"/>
    <w:rsid w:val="003D10E5"/>
    <w:rsid w:val="003D11E4"/>
    <w:rsid w:val="003D1282"/>
    <w:rsid w:val="003D15D4"/>
    <w:rsid w:val="003D16EA"/>
    <w:rsid w:val="003D17FB"/>
    <w:rsid w:val="003D1834"/>
    <w:rsid w:val="003D1927"/>
    <w:rsid w:val="003D1981"/>
    <w:rsid w:val="003D199A"/>
    <w:rsid w:val="003D1D96"/>
    <w:rsid w:val="003D1E72"/>
    <w:rsid w:val="003D2191"/>
    <w:rsid w:val="003D21BA"/>
    <w:rsid w:val="003D22C9"/>
    <w:rsid w:val="003D24AC"/>
    <w:rsid w:val="003D2519"/>
    <w:rsid w:val="003D2918"/>
    <w:rsid w:val="003D29FA"/>
    <w:rsid w:val="003D2AFE"/>
    <w:rsid w:val="003D2B06"/>
    <w:rsid w:val="003D2D1A"/>
    <w:rsid w:val="003D2E24"/>
    <w:rsid w:val="003D2F0D"/>
    <w:rsid w:val="003D2F30"/>
    <w:rsid w:val="003D3073"/>
    <w:rsid w:val="003D32E4"/>
    <w:rsid w:val="003D3477"/>
    <w:rsid w:val="003D35E1"/>
    <w:rsid w:val="003D3837"/>
    <w:rsid w:val="003D3CC9"/>
    <w:rsid w:val="003D3DCF"/>
    <w:rsid w:val="003D3FE0"/>
    <w:rsid w:val="003D3FFA"/>
    <w:rsid w:val="003D40A5"/>
    <w:rsid w:val="003D4458"/>
    <w:rsid w:val="003D45D8"/>
    <w:rsid w:val="003D47EE"/>
    <w:rsid w:val="003D47FD"/>
    <w:rsid w:val="003D4A9D"/>
    <w:rsid w:val="003D4D42"/>
    <w:rsid w:val="003D4FFA"/>
    <w:rsid w:val="003D50BC"/>
    <w:rsid w:val="003D513E"/>
    <w:rsid w:val="003D5964"/>
    <w:rsid w:val="003D5ADA"/>
    <w:rsid w:val="003D5B8D"/>
    <w:rsid w:val="003D5FE8"/>
    <w:rsid w:val="003D60A3"/>
    <w:rsid w:val="003D61F4"/>
    <w:rsid w:val="003D64B4"/>
    <w:rsid w:val="003D64BD"/>
    <w:rsid w:val="003D6521"/>
    <w:rsid w:val="003D668C"/>
    <w:rsid w:val="003D6BB6"/>
    <w:rsid w:val="003D6D42"/>
    <w:rsid w:val="003D6D92"/>
    <w:rsid w:val="003D6EAD"/>
    <w:rsid w:val="003D7106"/>
    <w:rsid w:val="003D731B"/>
    <w:rsid w:val="003D7392"/>
    <w:rsid w:val="003D745D"/>
    <w:rsid w:val="003D758E"/>
    <w:rsid w:val="003D77F1"/>
    <w:rsid w:val="003D7BF5"/>
    <w:rsid w:val="003D7DB4"/>
    <w:rsid w:val="003D7DCB"/>
    <w:rsid w:val="003D7F8E"/>
    <w:rsid w:val="003E0087"/>
    <w:rsid w:val="003E009F"/>
    <w:rsid w:val="003E026C"/>
    <w:rsid w:val="003E047D"/>
    <w:rsid w:val="003E096D"/>
    <w:rsid w:val="003E0A49"/>
    <w:rsid w:val="003E0AB9"/>
    <w:rsid w:val="003E0AC8"/>
    <w:rsid w:val="003E0C92"/>
    <w:rsid w:val="003E0F3A"/>
    <w:rsid w:val="003E108E"/>
    <w:rsid w:val="003E12BD"/>
    <w:rsid w:val="003E1BD3"/>
    <w:rsid w:val="003E1C11"/>
    <w:rsid w:val="003E1D7B"/>
    <w:rsid w:val="003E1EC5"/>
    <w:rsid w:val="003E212E"/>
    <w:rsid w:val="003E2392"/>
    <w:rsid w:val="003E2492"/>
    <w:rsid w:val="003E25A6"/>
    <w:rsid w:val="003E2834"/>
    <w:rsid w:val="003E2A5D"/>
    <w:rsid w:val="003E2B24"/>
    <w:rsid w:val="003E2D08"/>
    <w:rsid w:val="003E2D70"/>
    <w:rsid w:val="003E30A8"/>
    <w:rsid w:val="003E3350"/>
    <w:rsid w:val="003E34E4"/>
    <w:rsid w:val="003E36F6"/>
    <w:rsid w:val="003E3913"/>
    <w:rsid w:val="003E3B06"/>
    <w:rsid w:val="003E3B85"/>
    <w:rsid w:val="003E3BDE"/>
    <w:rsid w:val="003E3C31"/>
    <w:rsid w:val="003E40F7"/>
    <w:rsid w:val="003E4422"/>
    <w:rsid w:val="003E44A3"/>
    <w:rsid w:val="003E4542"/>
    <w:rsid w:val="003E4639"/>
    <w:rsid w:val="003E4666"/>
    <w:rsid w:val="003E47C6"/>
    <w:rsid w:val="003E4804"/>
    <w:rsid w:val="003E4816"/>
    <w:rsid w:val="003E4AB5"/>
    <w:rsid w:val="003E4D5A"/>
    <w:rsid w:val="003E4E39"/>
    <w:rsid w:val="003E4EA4"/>
    <w:rsid w:val="003E4EE8"/>
    <w:rsid w:val="003E515D"/>
    <w:rsid w:val="003E5892"/>
    <w:rsid w:val="003E5A7E"/>
    <w:rsid w:val="003E5B6E"/>
    <w:rsid w:val="003E5BA5"/>
    <w:rsid w:val="003E5C42"/>
    <w:rsid w:val="003E5F66"/>
    <w:rsid w:val="003E5FB4"/>
    <w:rsid w:val="003E60D3"/>
    <w:rsid w:val="003E6254"/>
    <w:rsid w:val="003E628B"/>
    <w:rsid w:val="003E631B"/>
    <w:rsid w:val="003E6330"/>
    <w:rsid w:val="003E63F7"/>
    <w:rsid w:val="003E64BF"/>
    <w:rsid w:val="003E658D"/>
    <w:rsid w:val="003E65E7"/>
    <w:rsid w:val="003E6644"/>
    <w:rsid w:val="003E673D"/>
    <w:rsid w:val="003E674F"/>
    <w:rsid w:val="003E6A58"/>
    <w:rsid w:val="003E6B86"/>
    <w:rsid w:val="003E6D5C"/>
    <w:rsid w:val="003E6D76"/>
    <w:rsid w:val="003E6EC3"/>
    <w:rsid w:val="003E6FAF"/>
    <w:rsid w:val="003E72A4"/>
    <w:rsid w:val="003E72A7"/>
    <w:rsid w:val="003E72B4"/>
    <w:rsid w:val="003E72C3"/>
    <w:rsid w:val="003E757B"/>
    <w:rsid w:val="003E7723"/>
    <w:rsid w:val="003E7A7B"/>
    <w:rsid w:val="003E7AF5"/>
    <w:rsid w:val="003E7BBC"/>
    <w:rsid w:val="003E7C7A"/>
    <w:rsid w:val="003E7DF2"/>
    <w:rsid w:val="003F013B"/>
    <w:rsid w:val="003F0241"/>
    <w:rsid w:val="003F051B"/>
    <w:rsid w:val="003F0651"/>
    <w:rsid w:val="003F0788"/>
    <w:rsid w:val="003F08F9"/>
    <w:rsid w:val="003F08FA"/>
    <w:rsid w:val="003F0907"/>
    <w:rsid w:val="003F0931"/>
    <w:rsid w:val="003F0CD1"/>
    <w:rsid w:val="003F0D68"/>
    <w:rsid w:val="003F0DCB"/>
    <w:rsid w:val="003F0DDF"/>
    <w:rsid w:val="003F0EEB"/>
    <w:rsid w:val="003F0F5F"/>
    <w:rsid w:val="003F0FAF"/>
    <w:rsid w:val="003F104F"/>
    <w:rsid w:val="003F1162"/>
    <w:rsid w:val="003F1217"/>
    <w:rsid w:val="003F16CE"/>
    <w:rsid w:val="003F1852"/>
    <w:rsid w:val="003F19AE"/>
    <w:rsid w:val="003F2029"/>
    <w:rsid w:val="003F225E"/>
    <w:rsid w:val="003F27F0"/>
    <w:rsid w:val="003F294A"/>
    <w:rsid w:val="003F2A87"/>
    <w:rsid w:val="003F2BAC"/>
    <w:rsid w:val="003F2BCD"/>
    <w:rsid w:val="003F2CCE"/>
    <w:rsid w:val="003F2E90"/>
    <w:rsid w:val="003F2F6C"/>
    <w:rsid w:val="003F327A"/>
    <w:rsid w:val="003F329D"/>
    <w:rsid w:val="003F355C"/>
    <w:rsid w:val="003F359C"/>
    <w:rsid w:val="003F36E8"/>
    <w:rsid w:val="003F36F3"/>
    <w:rsid w:val="003F3838"/>
    <w:rsid w:val="003F38BF"/>
    <w:rsid w:val="003F3A36"/>
    <w:rsid w:val="003F3A97"/>
    <w:rsid w:val="003F3C52"/>
    <w:rsid w:val="003F3CB6"/>
    <w:rsid w:val="003F3D69"/>
    <w:rsid w:val="003F3F15"/>
    <w:rsid w:val="003F4045"/>
    <w:rsid w:val="003F4288"/>
    <w:rsid w:val="003F43B8"/>
    <w:rsid w:val="003F4537"/>
    <w:rsid w:val="003F497C"/>
    <w:rsid w:val="003F4B2E"/>
    <w:rsid w:val="003F4BD9"/>
    <w:rsid w:val="003F4E15"/>
    <w:rsid w:val="003F504E"/>
    <w:rsid w:val="003F52C3"/>
    <w:rsid w:val="003F533A"/>
    <w:rsid w:val="003F54DB"/>
    <w:rsid w:val="003F55DF"/>
    <w:rsid w:val="003F564D"/>
    <w:rsid w:val="003F56DA"/>
    <w:rsid w:val="003F56E5"/>
    <w:rsid w:val="003F5727"/>
    <w:rsid w:val="003F5BCB"/>
    <w:rsid w:val="003F5CAE"/>
    <w:rsid w:val="003F5D47"/>
    <w:rsid w:val="003F5D7C"/>
    <w:rsid w:val="003F6116"/>
    <w:rsid w:val="003F61BB"/>
    <w:rsid w:val="003F61EE"/>
    <w:rsid w:val="003F620A"/>
    <w:rsid w:val="003F622B"/>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1D0"/>
    <w:rsid w:val="003F72CC"/>
    <w:rsid w:val="003F7569"/>
    <w:rsid w:val="003F7A49"/>
    <w:rsid w:val="003F7BAF"/>
    <w:rsid w:val="003F7D05"/>
    <w:rsid w:val="003F7DE4"/>
    <w:rsid w:val="003F7FE2"/>
    <w:rsid w:val="00400001"/>
    <w:rsid w:val="004000E5"/>
    <w:rsid w:val="004002B0"/>
    <w:rsid w:val="00400325"/>
    <w:rsid w:val="004003DE"/>
    <w:rsid w:val="00400408"/>
    <w:rsid w:val="00400446"/>
    <w:rsid w:val="004004B5"/>
    <w:rsid w:val="00400538"/>
    <w:rsid w:val="004006F1"/>
    <w:rsid w:val="00400764"/>
    <w:rsid w:val="00400963"/>
    <w:rsid w:val="004009A2"/>
    <w:rsid w:val="00400C97"/>
    <w:rsid w:val="00400E78"/>
    <w:rsid w:val="00400EC6"/>
    <w:rsid w:val="00400F95"/>
    <w:rsid w:val="0040100A"/>
    <w:rsid w:val="004011E0"/>
    <w:rsid w:val="00401250"/>
    <w:rsid w:val="004012B4"/>
    <w:rsid w:val="004014B1"/>
    <w:rsid w:val="00401734"/>
    <w:rsid w:val="004017FF"/>
    <w:rsid w:val="00401839"/>
    <w:rsid w:val="004019C8"/>
    <w:rsid w:val="00401BF8"/>
    <w:rsid w:val="00401C23"/>
    <w:rsid w:val="00401CB3"/>
    <w:rsid w:val="00401E83"/>
    <w:rsid w:val="00401F16"/>
    <w:rsid w:val="00401FE9"/>
    <w:rsid w:val="004023A4"/>
    <w:rsid w:val="004023E8"/>
    <w:rsid w:val="004028F5"/>
    <w:rsid w:val="00402A25"/>
    <w:rsid w:val="00402A5C"/>
    <w:rsid w:val="00402A64"/>
    <w:rsid w:val="00402AF1"/>
    <w:rsid w:val="00402B3D"/>
    <w:rsid w:val="00402E62"/>
    <w:rsid w:val="00402F66"/>
    <w:rsid w:val="00402F70"/>
    <w:rsid w:val="00403005"/>
    <w:rsid w:val="0040345F"/>
    <w:rsid w:val="004034D3"/>
    <w:rsid w:val="0040364A"/>
    <w:rsid w:val="00403662"/>
    <w:rsid w:val="004036A9"/>
    <w:rsid w:val="00403822"/>
    <w:rsid w:val="0040395D"/>
    <w:rsid w:val="00403B39"/>
    <w:rsid w:val="00403E27"/>
    <w:rsid w:val="00403E53"/>
    <w:rsid w:val="00403E76"/>
    <w:rsid w:val="0040406F"/>
    <w:rsid w:val="00404118"/>
    <w:rsid w:val="00404127"/>
    <w:rsid w:val="00404132"/>
    <w:rsid w:val="00404274"/>
    <w:rsid w:val="004043B9"/>
    <w:rsid w:val="004043EE"/>
    <w:rsid w:val="0040450D"/>
    <w:rsid w:val="004048D9"/>
    <w:rsid w:val="00404D36"/>
    <w:rsid w:val="00405140"/>
    <w:rsid w:val="004054D9"/>
    <w:rsid w:val="00405556"/>
    <w:rsid w:val="00405577"/>
    <w:rsid w:val="00405735"/>
    <w:rsid w:val="0040577A"/>
    <w:rsid w:val="004057B0"/>
    <w:rsid w:val="004057D5"/>
    <w:rsid w:val="00405933"/>
    <w:rsid w:val="00405A84"/>
    <w:rsid w:val="00405B9B"/>
    <w:rsid w:val="00405CAD"/>
    <w:rsid w:val="00405D16"/>
    <w:rsid w:val="00405E77"/>
    <w:rsid w:val="00405E89"/>
    <w:rsid w:val="00406323"/>
    <w:rsid w:val="00406380"/>
    <w:rsid w:val="00406524"/>
    <w:rsid w:val="004067B7"/>
    <w:rsid w:val="004067CC"/>
    <w:rsid w:val="00406CAB"/>
    <w:rsid w:val="00406E6A"/>
    <w:rsid w:val="00407098"/>
    <w:rsid w:val="0040725B"/>
    <w:rsid w:val="00407469"/>
    <w:rsid w:val="004076CA"/>
    <w:rsid w:val="0040780C"/>
    <w:rsid w:val="00407A58"/>
    <w:rsid w:val="00407A70"/>
    <w:rsid w:val="00407B54"/>
    <w:rsid w:val="00407BAE"/>
    <w:rsid w:val="00407C89"/>
    <w:rsid w:val="00407CA6"/>
    <w:rsid w:val="00407E80"/>
    <w:rsid w:val="004100B5"/>
    <w:rsid w:val="0041035D"/>
    <w:rsid w:val="004103AF"/>
    <w:rsid w:val="004103CC"/>
    <w:rsid w:val="00410699"/>
    <w:rsid w:val="004106D2"/>
    <w:rsid w:val="00410941"/>
    <w:rsid w:val="00410B76"/>
    <w:rsid w:val="00411392"/>
    <w:rsid w:val="0041156A"/>
    <w:rsid w:val="0041176C"/>
    <w:rsid w:val="004119AE"/>
    <w:rsid w:val="00411A54"/>
    <w:rsid w:val="00411B75"/>
    <w:rsid w:val="00411D9A"/>
    <w:rsid w:val="00411E07"/>
    <w:rsid w:val="00411F27"/>
    <w:rsid w:val="00411FFB"/>
    <w:rsid w:val="0041215C"/>
    <w:rsid w:val="004121A8"/>
    <w:rsid w:val="0041229D"/>
    <w:rsid w:val="004123F0"/>
    <w:rsid w:val="00412469"/>
    <w:rsid w:val="004125F0"/>
    <w:rsid w:val="004126C9"/>
    <w:rsid w:val="00412906"/>
    <w:rsid w:val="00412AB8"/>
    <w:rsid w:val="00412BAA"/>
    <w:rsid w:val="00412C61"/>
    <w:rsid w:val="00412CD4"/>
    <w:rsid w:val="00413082"/>
    <w:rsid w:val="00413115"/>
    <w:rsid w:val="00413205"/>
    <w:rsid w:val="00413507"/>
    <w:rsid w:val="00413586"/>
    <w:rsid w:val="00413774"/>
    <w:rsid w:val="00413826"/>
    <w:rsid w:val="0041386B"/>
    <w:rsid w:val="004138FA"/>
    <w:rsid w:val="0041391E"/>
    <w:rsid w:val="00413A14"/>
    <w:rsid w:val="00413A58"/>
    <w:rsid w:val="00413B41"/>
    <w:rsid w:val="00413BFD"/>
    <w:rsid w:val="00413C45"/>
    <w:rsid w:val="00413E66"/>
    <w:rsid w:val="00413EB8"/>
    <w:rsid w:val="00413ED2"/>
    <w:rsid w:val="00413EFF"/>
    <w:rsid w:val="00413F56"/>
    <w:rsid w:val="00414008"/>
    <w:rsid w:val="00414127"/>
    <w:rsid w:val="00414603"/>
    <w:rsid w:val="004147DD"/>
    <w:rsid w:val="004148F9"/>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FCB"/>
    <w:rsid w:val="00416259"/>
    <w:rsid w:val="004162EF"/>
    <w:rsid w:val="00416506"/>
    <w:rsid w:val="004165A0"/>
    <w:rsid w:val="0041665E"/>
    <w:rsid w:val="00416C69"/>
    <w:rsid w:val="00416C97"/>
    <w:rsid w:val="00416D48"/>
    <w:rsid w:val="004170A0"/>
    <w:rsid w:val="00417110"/>
    <w:rsid w:val="0041724C"/>
    <w:rsid w:val="00417518"/>
    <w:rsid w:val="0041799C"/>
    <w:rsid w:val="00417A61"/>
    <w:rsid w:val="00417AD7"/>
    <w:rsid w:val="00417B3A"/>
    <w:rsid w:val="00417DD4"/>
    <w:rsid w:val="00417E4C"/>
    <w:rsid w:val="00417FFB"/>
    <w:rsid w:val="00420012"/>
    <w:rsid w:val="00420083"/>
    <w:rsid w:val="0042014D"/>
    <w:rsid w:val="00420165"/>
    <w:rsid w:val="00420269"/>
    <w:rsid w:val="0042039B"/>
    <w:rsid w:val="004207F7"/>
    <w:rsid w:val="0042083E"/>
    <w:rsid w:val="00420C19"/>
    <w:rsid w:val="00420E14"/>
    <w:rsid w:val="004210C3"/>
    <w:rsid w:val="00421329"/>
    <w:rsid w:val="00421447"/>
    <w:rsid w:val="00421497"/>
    <w:rsid w:val="0042161D"/>
    <w:rsid w:val="0042177D"/>
    <w:rsid w:val="004219C3"/>
    <w:rsid w:val="00421B4E"/>
    <w:rsid w:val="00421CB6"/>
    <w:rsid w:val="004220EF"/>
    <w:rsid w:val="00422219"/>
    <w:rsid w:val="00422280"/>
    <w:rsid w:val="00422500"/>
    <w:rsid w:val="00422570"/>
    <w:rsid w:val="004225FD"/>
    <w:rsid w:val="00422702"/>
    <w:rsid w:val="0042280D"/>
    <w:rsid w:val="004228A0"/>
    <w:rsid w:val="00422DA8"/>
    <w:rsid w:val="00422EE1"/>
    <w:rsid w:val="00423029"/>
    <w:rsid w:val="004230FC"/>
    <w:rsid w:val="00423315"/>
    <w:rsid w:val="0042340E"/>
    <w:rsid w:val="00423440"/>
    <w:rsid w:val="0042356B"/>
    <w:rsid w:val="0042357F"/>
    <w:rsid w:val="00423989"/>
    <w:rsid w:val="00423A86"/>
    <w:rsid w:val="00423CD3"/>
    <w:rsid w:val="00423E53"/>
    <w:rsid w:val="00423EC2"/>
    <w:rsid w:val="00423F42"/>
    <w:rsid w:val="0042406C"/>
    <w:rsid w:val="0042407F"/>
    <w:rsid w:val="0042436C"/>
    <w:rsid w:val="00424762"/>
    <w:rsid w:val="00424DA3"/>
    <w:rsid w:val="00424E75"/>
    <w:rsid w:val="00425282"/>
    <w:rsid w:val="0042529D"/>
    <w:rsid w:val="004255FF"/>
    <w:rsid w:val="00425663"/>
    <w:rsid w:val="00425B32"/>
    <w:rsid w:val="00425C19"/>
    <w:rsid w:val="00425F15"/>
    <w:rsid w:val="00425F71"/>
    <w:rsid w:val="0042603F"/>
    <w:rsid w:val="00426099"/>
    <w:rsid w:val="004260BE"/>
    <w:rsid w:val="0042628E"/>
    <w:rsid w:val="004263B0"/>
    <w:rsid w:val="0042643D"/>
    <w:rsid w:val="004265BA"/>
    <w:rsid w:val="004269B0"/>
    <w:rsid w:val="004269F0"/>
    <w:rsid w:val="00426B00"/>
    <w:rsid w:val="00426C5F"/>
    <w:rsid w:val="00426CBE"/>
    <w:rsid w:val="00426CCD"/>
    <w:rsid w:val="0042725C"/>
    <w:rsid w:val="00427413"/>
    <w:rsid w:val="00427548"/>
    <w:rsid w:val="004277FD"/>
    <w:rsid w:val="004278FA"/>
    <w:rsid w:val="00427B79"/>
    <w:rsid w:val="00427F02"/>
    <w:rsid w:val="00430174"/>
    <w:rsid w:val="004302E5"/>
    <w:rsid w:val="00430413"/>
    <w:rsid w:val="00430442"/>
    <w:rsid w:val="004306FF"/>
    <w:rsid w:val="00430778"/>
    <w:rsid w:val="00430B08"/>
    <w:rsid w:val="00430BC4"/>
    <w:rsid w:val="00430C12"/>
    <w:rsid w:val="00430C72"/>
    <w:rsid w:val="00430CF0"/>
    <w:rsid w:val="00430DDE"/>
    <w:rsid w:val="00430F09"/>
    <w:rsid w:val="00430F99"/>
    <w:rsid w:val="00430FA1"/>
    <w:rsid w:val="00431204"/>
    <w:rsid w:val="00431398"/>
    <w:rsid w:val="00431544"/>
    <w:rsid w:val="00431615"/>
    <w:rsid w:val="004316E8"/>
    <w:rsid w:val="004317F0"/>
    <w:rsid w:val="00431A4D"/>
    <w:rsid w:val="00431A7B"/>
    <w:rsid w:val="00431B8E"/>
    <w:rsid w:val="00431D4C"/>
    <w:rsid w:val="00431DA2"/>
    <w:rsid w:val="00431DE9"/>
    <w:rsid w:val="00431EA1"/>
    <w:rsid w:val="00431EAE"/>
    <w:rsid w:val="004321AC"/>
    <w:rsid w:val="00432248"/>
    <w:rsid w:val="0043236A"/>
    <w:rsid w:val="00432615"/>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0EF"/>
    <w:rsid w:val="00434173"/>
    <w:rsid w:val="0043419A"/>
    <w:rsid w:val="004341E3"/>
    <w:rsid w:val="0043425F"/>
    <w:rsid w:val="004342DA"/>
    <w:rsid w:val="00434350"/>
    <w:rsid w:val="0043437A"/>
    <w:rsid w:val="00434643"/>
    <w:rsid w:val="00434A95"/>
    <w:rsid w:val="00434C8C"/>
    <w:rsid w:val="00434D76"/>
    <w:rsid w:val="00434E62"/>
    <w:rsid w:val="00434E6B"/>
    <w:rsid w:val="00434EB0"/>
    <w:rsid w:val="00434EB1"/>
    <w:rsid w:val="00435393"/>
    <w:rsid w:val="0043573F"/>
    <w:rsid w:val="0043576A"/>
    <w:rsid w:val="004357D8"/>
    <w:rsid w:val="0043582D"/>
    <w:rsid w:val="00435996"/>
    <w:rsid w:val="00435B6F"/>
    <w:rsid w:val="00435D24"/>
    <w:rsid w:val="00435FEA"/>
    <w:rsid w:val="00435FEF"/>
    <w:rsid w:val="0043602F"/>
    <w:rsid w:val="00436185"/>
    <w:rsid w:val="0043677D"/>
    <w:rsid w:val="0043695C"/>
    <w:rsid w:val="00436AE3"/>
    <w:rsid w:val="00436BDC"/>
    <w:rsid w:val="00436C09"/>
    <w:rsid w:val="00436FD8"/>
    <w:rsid w:val="00437006"/>
    <w:rsid w:val="00437125"/>
    <w:rsid w:val="00437250"/>
    <w:rsid w:val="00437312"/>
    <w:rsid w:val="0043734E"/>
    <w:rsid w:val="00437828"/>
    <w:rsid w:val="004378A5"/>
    <w:rsid w:val="0043792E"/>
    <w:rsid w:val="00437998"/>
    <w:rsid w:val="00437C26"/>
    <w:rsid w:val="00437CC8"/>
    <w:rsid w:val="00437DE3"/>
    <w:rsid w:val="004402B7"/>
    <w:rsid w:val="0044035A"/>
    <w:rsid w:val="00440375"/>
    <w:rsid w:val="004403B3"/>
    <w:rsid w:val="004403ED"/>
    <w:rsid w:val="00440718"/>
    <w:rsid w:val="00440726"/>
    <w:rsid w:val="00440EB8"/>
    <w:rsid w:val="00441041"/>
    <w:rsid w:val="00441047"/>
    <w:rsid w:val="00441312"/>
    <w:rsid w:val="004415BB"/>
    <w:rsid w:val="004415FC"/>
    <w:rsid w:val="004418BE"/>
    <w:rsid w:val="00442188"/>
    <w:rsid w:val="0044242B"/>
    <w:rsid w:val="004424ED"/>
    <w:rsid w:val="00442872"/>
    <w:rsid w:val="004429C0"/>
    <w:rsid w:val="004429F1"/>
    <w:rsid w:val="00442AA2"/>
    <w:rsid w:val="00442C2D"/>
    <w:rsid w:val="00442CCF"/>
    <w:rsid w:val="00442CF8"/>
    <w:rsid w:val="00442E9C"/>
    <w:rsid w:val="00442EA5"/>
    <w:rsid w:val="0044308A"/>
    <w:rsid w:val="0044309E"/>
    <w:rsid w:val="0044359E"/>
    <w:rsid w:val="004438A6"/>
    <w:rsid w:val="00443A6E"/>
    <w:rsid w:val="00443B15"/>
    <w:rsid w:val="00443BCF"/>
    <w:rsid w:val="00443C4B"/>
    <w:rsid w:val="00443CD9"/>
    <w:rsid w:val="00443E0B"/>
    <w:rsid w:val="00443E39"/>
    <w:rsid w:val="00443E45"/>
    <w:rsid w:val="00443F60"/>
    <w:rsid w:val="00444016"/>
    <w:rsid w:val="00444077"/>
    <w:rsid w:val="00444242"/>
    <w:rsid w:val="00444251"/>
    <w:rsid w:val="004442B5"/>
    <w:rsid w:val="00444468"/>
    <w:rsid w:val="00444993"/>
    <w:rsid w:val="00444A62"/>
    <w:rsid w:val="00444B0E"/>
    <w:rsid w:val="00444C70"/>
    <w:rsid w:val="00444DF0"/>
    <w:rsid w:val="00445044"/>
    <w:rsid w:val="0044525E"/>
    <w:rsid w:val="004453B8"/>
    <w:rsid w:val="00445401"/>
    <w:rsid w:val="00445478"/>
    <w:rsid w:val="00445581"/>
    <w:rsid w:val="00445983"/>
    <w:rsid w:val="00445C58"/>
    <w:rsid w:val="00445D19"/>
    <w:rsid w:val="00445EB7"/>
    <w:rsid w:val="00446060"/>
    <w:rsid w:val="00446104"/>
    <w:rsid w:val="00446408"/>
    <w:rsid w:val="00446439"/>
    <w:rsid w:val="00446595"/>
    <w:rsid w:val="0044659F"/>
    <w:rsid w:val="00446711"/>
    <w:rsid w:val="00446A94"/>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3B0"/>
    <w:rsid w:val="00450434"/>
    <w:rsid w:val="004504BD"/>
    <w:rsid w:val="004506B9"/>
    <w:rsid w:val="004506DC"/>
    <w:rsid w:val="004507CB"/>
    <w:rsid w:val="00450859"/>
    <w:rsid w:val="00450B9A"/>
    <w:rsid w:val="00450BB4"/>
    <w:rsid w:val="00450CB9"/>
    <w:rsid w:val="00450CC6"/>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56B"/>
    <w:rsid w:val="004528B5"/>
    <w:rsid w:val="00452A61"/>
    <w:rsid w:val="00452A79"/>
    <w:rsid w:val="00452C63"/>
    <w:rsid w:val="00452E1B"/>
    <w:rsid w:val="00452EBF"/>
    <w:rsid w:val="00452EC8"/>
    <w:rsid w:val="00452F91"/>
    <w:rsid w:val="0045316F"/>
    <w:rsid w:val="004532DF"/>
    <w:rsid w:val="004533E0"/>
    <w:rsid w:val="004535FB"/>
    <w:rsid w:val="004536AC"/>
    <w:rsid w:val="0045370C"/>
    <w:rsid w:val="00453726"/>
    <w:rsid w:val="00453A37"/>
    <w:rsid w:val="00453A44"/>
    <w:rsid w:val="00453AC3"/>
    <w:rsid w:val="00453C1D"/>
    <w:rsid w:val="00453D51"/>
    <w:rsid w:val="00453F0F"/>
    <w:rsid w:val="00453F65"/>
    <w:rsid w:val="00454661"/>
    <w:rsid w:val="004547C3"/>
    <w:rsid w:val="004547E7"/>
    <w:rsid w:val="00454817"/>
    <w:rsid w:val="004548C9"/>
    <w:rsid w:val="00454AA4"/>
    <w:rsid w:val="00454AF1"/>
    <w:rsid w:val="00454B66"/>
    <w:rsid w:val="00454BB2"/>
    <w:rsid w:val="00454CE0"/>
    <w:rsid w:val="00454E4A"/>
    <w:rsid w:val="00454FD6"/>
    <w:rsid w:val="00455092"/>
    <w:rsid w:val="0045533A"/>
    <w:rsid w:val="00455526"/>
    <w:rsid w:val="00455638"/>
    <w:rsid w:val="00455781"/>
    <w:rsid w:val="0045587C"/>
    <w:rsid w:val="00455A9D"/>
    <w:rsid w:val="00455E2A"/>
    <w:rsid w:val="00455F9B"/>
    <w:rsid w:val="004561B8"/>
    <w:rsid w:val="004561EF"/>
    <w:rsid w:val="0045620C"/>
    <w:rsid w:val="00456270"/>
    <w:rsid w:val="00456293"/>
    <w:rsid w:val="00456302"/>
    <w:rsid w:val="00456342"/>
    <w:rsid w:val="00456353"/>
    <w:rsid w:val="004563E1"/>
    <w:rsid w:val="0045641A"/>
    <w:rsid w:val="00456456"/>
    <w:rsid w:val="004565A7"/>
    <w:rsid w:val="004566CF"/>
    <w:rsid w:val="004568A6"/>
    <w:rsid w:val="00456A1A"/>
    <w:rsid w:val="00456A23"/>
    <w:rsid w:val="00456B08"/>
    <w:rsid w:val="00456B62"/>
    <w:rsid w:val="00456DA5"/>
    <w:rsid w:val="00457045"/>
    <w:rsid w:val="00457179"/>
    <w:rsid w:val="004571EA"/>
    <w:rsid w:val="004573B4"/>
    <w:rsid w:val="00457579"/>
    <w:rsid w:val="004577B1"/>
    <w:rsid w:val="00457839"/>
    <w:rsid w:val="0045787D"/>
    <w:rsid w:val="00457990"/>
    <w:rsid w:val="00457A44"/>
    <w:rsid w:val="00457B50"/>
    <w:rsid w:val="00457E73"/>
    <w:rsid w:val="00457ECB"/>
    <w:rsid w:val="0046005F"/>
    <w:rsid w:val="004602E1"/>
    <w:rsid w:val="004609B4"/>
    <w:rsid w:val="004609F7"/>
    <w:rsid w:val="00460A3F"/>
    <w:rsid w:val="00460AFC"/>
    <w:rsid w:val="00460B10"/>
    <w:rsid w:val="00460D49"/>
    <w:rsid w:val="00460D8F"/>
    <w:rsid w:val="00460D99"/>
    <w:rsid w:val="00460EF6"/>
    <w:rsid w:val="00460F77"/>
    <w:rsid w:val="00461093"/>
    <w:rsid w:val="00461163"/>
    <w:rsid w:val="0046121A"/>
    <w:rsid w:val="0046138D"/>
    <w:rsid w:val="00461513"/>
    <w:rsid w:val="004616DB"/>
    <w:rsid w:val="00461902"/>
    <w:rsid w:val="00461988"/>
    <w:rsid w:val="00461CBA"/>
    <w:rsid w:val="00461D8A"/>
    <w:rsid w:val="00461F53"/>
    <w:rsid w:val="004620A8"/>
    <w:rsid w:val="00462448"/>
    <w:rsid w:val="00462727"/>
    <w:rsid w:val="00462B06"/>
    <w:rsid w:val="00462BC1"/>
    <w:rsid w:val="00462CB7"/>
    <w:rsid w:val="00462E9A"/>
    <w:rsid w:val="004633F2"/>
    <w:rsid w:val="0046364B"/>
    <w:rsid w:val="004636AD"/>
    <w:rsid w:val="0046380C"/>
    <w:rsid w:val="00463941"/>
    <w:rsid w:val="00463961"/>
    <w:rsid w:val="004639BB"/>
    <w:rsid w:val="00463ACE"/>
    <w:rsid w:val="00463C48"/>
    <w:rsid w:val="00463D1B"/>
    <w:rsid w:val="00463DC7"/>
    <w:rsid w:val="004640CB"/>
    <w:rsid w:val="0046418C"/>
    <w:rsid w:val="00464483"/>
    <w:rsid w:val="004644A4"/>
    <w:rsid w:val="00464563"/>
    <w:rsid w:val="00464705"/>
    <w:rsid w:val="00464956"/>
    <w:rsid w:val="00464A8F"/>
    <w:rsid w:val="00464AA0"/>
    <w:rsid w:val="00464BCD"/>
    <w:rsid w:val="00464FFB"/>
    <w:rsid w:val="00465514"/>
    <w:rsid w:val="00465628"/>
    <w:rsid w:val="00465661"/>
    <w:rsid w:val="004657F8"/>
    <w:rsid w:val="0046596E"/>
    <w:rsid w:val="00465992"/>
    <w:rsid w:val="00465B52"/>
    <w:rsid w:val="00465DF8"/>
    <w:rsid w:val="00465E2F"/>
    <w:rsid w:val="00466065"/>
    <w:rsid w:val="004660BC"/>
    <w:rsid w:val="004662A1"/>
    <w:rsid w:val="0046641D"/>
    <w:rsid w:val="00466478"/>
    <w:rsid w:val="0046649D"/>
    <w:rsid w:val="004664EB"/>
    <w:rsid w:val="00466672"/>
    <w:rsid w:val="0046671C"/>
    <w:rsid w:val="004667AA"/>
    <w:rsid w:val="00466839"/>
    <w:rsid w:val="00466AA4"/>
    <w:rsid w:val="00466AB5"/>
    <w:rsid w:val="00466B58"/>
    <w:rsid w:val="00466BAF"/>
    <w:rsid w:val="00466E0F"/>
    <w:rsid w:val="00466F8F"/>
    <w:rsid w:val="00466FDE"/>
    <w:rsid w:val="0046719B"/>
    <w:rsid w:val="004671D9"/>
    <w:rsid w:val="00467433"/>
    <w:rsid w:val="0046756A"/>
    <w:rsid w:val="0046784B"/>
    <w:rsid w:val="00467AA0"/>
    <w:rsid w:val="00467AE5"/>
    <w:rsid w:val="00467B0D"/>
    <w:rsid w:val="00467CAF"/>
    <w:rsid w:val="00467D0A"/>
    <w:rsid w:val="00467F58"/>
    <w:rsid w:val="00470072"/>
    <w:rsid w:val="004704A8"/>
    <w:rsid w:val="0047052B"/>
    <w:rsid w:val="004706FF"/>
    <w:rsid w:val="004707EB"/>
    <w:rsid w:val="00470909"/>
    <w:rsid w:val="0047097A"/>
    <w:rsid w:val="00470ACA"/>
    <w:rsid w:val="00470B24"/>
    <w:rsid w:val="00470E0F"/>
    <w:rsid w:val="00470EF3"/>
    <w:rsid w:val="00471109"/>
    <w:rsid w:val="00471248"/>
    <w:rsid w:val="004714FE"/>
    <w:rsid w:val="00471558"/>
    <w:rsid w:val="004715EB"/>
    <w:rsid w:val="0047163A"/>
    <w:rsid w:val="00471646"/>
    <w:rsid w:val="004716CF"/>
    <w:rsid w:val="004717F9"/>
    <w:rsid w:val="00471902"/>
    <w:rsid w:val="00471A4E"/>
    <w:rsid w:val="00471ACF"/>
    <w:rsid w:val="00471BF2"/>
    <w:rsid w:val="00471EE2"/>
    <w:rsid w:val="0047200E"/>
    <w:rsid w:val="004720C3"/>
    <w:rsid w:val="004722C8"/>
    <w:rsid w:val="004722F6"/>
    <w:rsid w:val="00472388"/>
    <w:rsid w:val="004726B7"/>
    <w:rsid w:val="00472895"/>
    <w:rsid w:val="004728B4"/>
    <w:rsid w:val="00472EC2"/>
    <w:rsid w:val="00473266"/>
    <w:rsid w:val="0047344D"/>
    <w:rsid w:val="004734A6"/>
    <w:rsid w:val="00473669"/>
    <w:rsid w:val="00473B0E"/>
    <w:rsid w:val="00473BCE"/>
    <w:rsid w:val="00473BE0"/>
    <w:rsid w:val="00473CE1"/>
    <w:rsid w:val="00473E2C"/>
    <w:rsid w:val="004741A0"/>
    <w:rsid w:val="0047420E"/>
    <w:rsid w:val="004742B8"/>
    <w:rsid w:val="0047436E"/>
    <w:rsid w:val="004745FF"/>
    <w:rsid w:val="00474607"/>
    <w:rsid w:val="00474A0E"/>
    <w:rsid w:val="00474A0F"/>
    <w:rsid w:val="00474B96"/>
    <w:rsid w:val="00474BF7"/>
    <w:rsid w:val="00474D3A"/>
    <w:rsid w:val="00474E96"/>
    <w:rsid w:val="00474EF7"/>
    <w:rsid w:val="0047530F"/>
    <w:rsid w:val="0047571A"/>
    <w:rsid w:val="004758E1"/>
    <w:rsid w:val="0047595E"/>
    <w:rsid w:val="00475A6D"/>
    <w:rsid w:val="00475B4C"/>
    <w:rsid w:val="00475DC4"/>
    <w:rsid w:val="00475E10"/>
    <w:rsid w:val="00476093"/>
    <w:rsid w:val="0047625A"/>
    <w:rsid w:val="00476353"/>
    <w:rsid w:val="0047658C"/>
    <w:rsid w:val="00476670"/>
    <w:rsid w:val="004766EF"/>
    <w:rsid w:val="0047678F"/>
    <w:rsid w:val="00476AA2"/>
    <w:rsid w:val="00476BCA"/>
    <w:rsid w:val="00476C31"/>
    <w:rsid w:val="00476EE8"/>
    <w:rsid w:val="00476FA6"/>
    <w:rsid w:val="00477195"/>
    <w:rsid w:val="004771AA"/>
    <w:rsid w:val="004771F7"/>
    <w:rsid w:val="0047729B"/>
    <w:rsid w:val="004772AC"/>
    <w:rsid w:val="0047732D"/>
    <w:rsid w:val="0047733E"/>
    <w:rsid w:val="004774FF"/>
    <w:rsid w:val="004776BE"/>
    <w:rsid w:val="00477B96"/>
    <w:rsid w:val="00477E76"/>
    <w:rsid w:val="00480119"/>
    <w:rsid w:val="004803E2"/>
    <w:rsid w:val="004807D2"/>
    <w:rsid w:val="00480826"/>
    <w:rsid w:val="0048088B"/>
    <w:rsid w:val="004808F2"/>
    <w:rsid w:val="00480A2C"/>
    <w:rsid w:val="00480A68"/>
    <w:rsid w:val="00480C0F"/>
    <w:rsid w:val="00480CBA"/>
    <w:rsid w:val="00480D67"/>
    <w:rsid w:val="00480D8D"/>
    <w:rsid w:val="00480F7E"/>
    <w:rsid w:val="00480FC8"/>
    <w:rsid w:val="004811EB"/>
    <w:rsid w:val="0048125C"/>
    <w:rsid w:val="004813ED"/>
    <w:rsid w:val="004814B5"/>
    <w:rsid w:val="0048166A"/>
    <w:rsid w:val="0048167B"/>
    <w:rsid w:val="0048167C"/>
    <w:rsid w:val="00481C41"/>
    <w:rsid w:val="00481F90"/>
    <w:rsid w:val="0048203A"/>
    <w:rsid w:val="00482274"/>
    <w:rsid w:val="00482566"/>
    <w:rsid w:val="004825BB"/>
    <w:rsid w:val="00482621"/>
    <w:rsid w:val="00482A1D"/>
    <w:rsid w:val="00482ED7"/>
    <w:rsid w:val="00483198"/>
    <w:rsid w:val="004834E0"/>
    <w:rsid w:val="00483561"/>
    <w:rsid w:val="004835FB"/>
    <w:rsid w:val="00483617"/>
    <w:rsid w:val="00483680"/>
    <w:rsid w:val="004839A7"/>
    <w:rsid w:val="004839E8"/>
    <w:rsid w:val="00483C8D"/>
    <w:rsid w:val="00483ECA"/>
    <w:rsid w:val="00483F37"/>
    <w:rsid w:val="00483FA0"/>
    <w:rsid w:val="00484162"/>
    <w:rsid w:val="00484197"/>
    <w:rsid w:val="004841C9"/>
    <w:rsid w:val="00484572"/>
    <w:rsid w:val="00484638"/>
    <w:rsid w:val="004847DC"/>
    <w:rsid w:val="00484823"/>
    <w:rsid w:val="00484911"/>
    <w:rsid w:val="0048491A"/>
    <w:rsid w:val="00484AC6"/>
    <w:rsid w:val="00484CF3"/>
    <w:rsid w:val="00484EB0"/>
    <w:rsid w:val="00484F2D"/>
    <w:rsid w:val="00484FFB"/>
    <w:rsid w:val="00485007"/>
    <w:rsid w:val="00485096"/>
    <w:rsid w:val="004851CE"/>
    <w:rsid w:val="00485217"/>
    <w:rsid w:val="00485723"/>
    <w:rsid w:val="004858C5"/>
    <w:rsid w:val="004859AF"/>
    <w:rsid w:val="00485BDD"/>
    <w:rsid w:val="00485D06"/>
    <w:rsid w:val="00485DD1"/>
    <w:rsid w:val="00485F3C"/>
    <w:rsid w:val="00486983"/>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715"/>
    <w:rsid w:val="004907B2"/>
    <w:rsid w:val="004907FB"/>
    <w:rsid w:val="00490820"/>
    <w:rsid w:val="004909DA"/>
    <w:rsid w:val="00490B09"/>
    <w:rsid w:val="00490B91"/>
    <w:rsid w:val="00490BD4"/>
    <w:rsid w:val="0049158C"/>
    <w:rsid w:val="004915FD"/>
    <w:rsid w:val="0049182C"/>
    <w:rsid w:val="0049186A"/>
    <w:rsid w:val="00491F8E"/>
    <w:rsid w:val="004922EC"/>
    <w:rsid w:val="004923ED"/>
    <w:rsid w:val="00492594"/>
    <w:rsid w:val="004925CC"/>
    <w:rsid w:val="004927F6"/>
    <w:rsid w:val="004927FF"/>
    <w:rsid w:val="00492A39"/>
    <w:rsid w:val="00492A6E"/>
    <w:rsid w:val="00493206"/>
    <w:rsid w:val="00493281"/>
    <w:rsid w:val="004933C7"/>
    <w:rsid w:val="004934F6"/>
    <w:rsid w:val="00493568"/>
    <w:rsid w:val="004936F8"/>
    <w:rsid w:val="00493869"/>
    <w:rsid w:val="0049397E"/>
    <w:rsid w:val="004939B8"/>
    <w:rsid w:val="00493A7E"/>
    <w:rsid w:val="00493B9B"/>
    <w:rsid w:val="00493C07"/>
    <w:rsid w:val="00493E26"/>
    <w:rsid w:val="00493F0C"/>
    <w:rsid w:val="0049416E"/>
    <w:rsid w:val="0049426D"/>
    <w:rsid w:val="00494ABD"/>
    <w:rsid w:val="00494C71"/>
    <w:rsid w:val="00494D81"/>
    <w:rsid w:val="00495079"/>
    <w:rsid w:val="004951B2"/>
    <w:rsid w:val="00495319"/>
    <w:rsid w:val="004954B4"/>
    <w:rsid w:val="00495510"/>
    <w:rsid w:val="004958FA"/>
    <w:rsid w:val="00495AC3"/>
    <w:rsid w:val="00495B9B"/>
    <w:rsid w:val="00495BFD"/>
    <w:rsid w:val="00495C99"/>
    <w:rsid w:val="004961D7"/>
    <w:rsid w:val="004961FB"/>
    <w:rsid w:val="0049621F"/>
    <w:rsid w:val="0049638E"/>
    <w:rsid w:val="004963C8"/>
    <w:rsid w:val="00496654"/>
    <w:rsid w:val="00496663"/>
    <w:rsid w:val="00496867"/>
    <w:rsid w:val="0049687D"/>
    <w:rsid w:val="0049692E"/>
    <w:rsid w:val="00496AD6"/>
    <w:rsid w:val="00496EC4"/>
    <w:rsid w:val="00496EFB"/>
    <w:rsid w:val="00497025"/>
    <w:rsid w:val="004970C3"/>
    <w:rsid w:val="004971F3"/>
    <w:rsid w:val="00497366"/>
    <w:rsid w:val="0049736A"/>
    <w:rsid w:val="00497530"/>
    <w:rsid w:val="0049762B"/>
    <w:rsid w:val="004977E6"/>
    <w:rsid w:val="00497877"/>
    <w:rsid w:val="004978F7"/>
    <w:rsid w:val="00497940"/>
    <w:rsid w:val="00497ADA"/>
    <w:rsid w:val="00497AE0"/>
    <w:rsid w:val="00497B02"/>
    <w:rsid w:val="00497D8D"/>
    <w:rsid w:val="00497EC2"/>
    <w:rsid w:val="004A0188"/>
    <w:rsid w:val="004A0224"/>
    <w:rsid w:val="004A036B"/>
    <w:rsid w:val="004A039C"/>
    <w:rsid w:val="004A04AD"/>
    <w:rsid w:val="004A05A7"/>
    <w:rsid w:val="004A0662"/>
    <w:rsid w:val="004A0708"/>
    <w:rsid w:val="004A08DA"/>
    <w:rsid w:val="004A0CDC"/>
    <w:rsid w:val="004A0D3E"/>
    <w:rsid w:val="004A0D96"/>
    <w:rsid w:val="004A0E12"/>
    <w:rsid w:val="004A1023"/>
    <w:rsid w:val="004A10B8"/>
    <w:rsid w:val="004A1496"/>
    <w:rsid w:val="004A153D"/>
    <w:rsid w:val="004A15E3"/>
    <w:rsid w:val="004A16D0"/>
    <w:rsid w:val="004A1768"/>
    <w:rsid w:val="004A19B8"/>
    <w:rsid w:val="004A1B27"/>
    <w:rsid w:val="004A1F24"/>
    <w:rsid w:val="004A21CB"/>
    <w:rsid w:val="004A2577"/>
    <w:rsid w:val="004A2677"/>
    <w:rsid w:val="004A270E"/>
    <w:rsid w:val="004A29AB"/>
    <w:rsid w:val="004A2BBF"/>
    <w:rsid w:val="004A2BE6"/>
    <w:rsid w:val="004A2C93"/>
    <w:rsid w:val="004A2C9C"/>
    <w:rsid w:val="004A2FD4"/>
    <w:rsid w:val="004A31B2"/>
    <w:rsid w:val="004A3333"/>
    <w:rsid w:val="004A3443"/>
    <w:rsid w:val="004A3558"/>
    <w:rsid w:val="004A362B"/>
    <w:rsid w:val="004A3827"/>
    <w:rsid w:val="004A3F0D"/>
    <w:rsid w:val="004A41FC"/>
    <w:rsid w:val="004A4241"/>
    <w:rsid w:val="004A42CB"/>
    <w:rsid w:val="004A4388"/>
    <w:rsid w:val="004A4636"/>
    <w:rsid w:val="004A4676"/>
    <w:rsid w:val="004A4751"/>
    <w:rsid w:val="004A47E7"/>
    <w:rsid w:val="004A4A70"/>
    <w:rsid w:val="004A4A9C"/>
    <w:rsid w:val="004A4AAF"/>
    <w:rsid w:val="004A4C23"/>
    <w:rsid w:val="004A4C9D"/>
    <w:rsid w:val="004A4F23"/>
    <w:rsid w:val="004A52F7"/>
    <w:rsid w:val="004A5433"/>
    <w:rsid w:val="004A56C3"/>
    <w:rsid w:val="004A56F1"/>
    <w:rsid w:val="004A5746"/>
    <w:rsid w:val="004A595E"/>
    <w:rsid w:val="004A5A11"/>
    <w:rsid w:val="004A5A5C"/>
    <w:rsid w:val="004A5B13"/>
    <w:rsid w:val="004A5B27"/>
    <w:rsid w:val="004A5C88"/>
    <w:rsid w:val="004A5D09"/>
    <w:rsid w:val="004A5DF6"/>
    <w:rsid w:val="004A5FAA"/>
    <w:rsid w:val="004A606A"/>
    <w:rsid w:val="004A6076"/>
    <w:rsid w:val="004A61E8"/>
    <w:rsid w:val="004A61FF"/>
    <w:rsid w:val="004A6332"/>
    <w:rsid w:val="004A63FE"/>
    <w:rsid w:val="004A66A5"/>
    <w:rsid w:val="004A6B7D"/>
    <w:rsid w:val="004A6DF5"/>
    <w:rsid w:val="004A6EB4"/>
    <w:rsid w:val="004A6F97"/>
    <w:rsid w:val="004A703E"/>
    <w:rsid w:val="004A7045"/>
    <w:rsid w:val="004A7057"/>
    <w:rsid w:val="004A7170"/>
    <w:rsid w:val="004A7458"/>
    <w:rsid w:val="004A7468"/>
    <w:rsid w:val="004A79C3"/>
    <w:rsid w:val="004A7A36"/>
    <w:rsid w:val="004A7ADC"/>
    <w:rsid w:val="004A7B80"/>
    <w:rsid w:val="004A7BF5"/>
    <w:rsid w:val="004A7CB6"/>
    <w:rsid w:val="004A7CB9"/>
    <w:rsid w:val="004A7E0C"/>
    <w:rsid w:val="004A7F92"/>
    <w:rsid w:val="004B008F"/>
    <w:rsid w:val="004B02C9"/>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1B44"/>
    <w:rsid w:val="004B1E5B"/>
    <w:rsid w:val="004B2149"/>
    <w:rsid w:val="004B2178"/>
    <w:rsid w:val="004B22B4"/>
    <w:rsid w:val="004B24F7"/>
    <w:rsid w:val="004B2827"/>
    <w:rsid w:val="004B286D"/>
    <w:rsid w:val="004B2A74"/>
    <w:rsid w:val="004B2B74"/>
    <w:rsid w:val="004B2C4A"/>
    <w:rsid w:val="004B2C52"/>
    <w:rsid w:val="004B2DB6"/>
    <w:rsid w:val="004B2E3A"/>
    <w:rsid w:val="004B2EC2"/>
    <w:rsid w:val="004B2F4A"/>
    <w:rsid w:val="004B314A"/>
    <w:rsid w:val="004B31F3"/>
    <w:rsid w:val="004B3352"/>
    <w:rsid w:val="004B337B"/>
    <w:rsid w:val="004B354F"/>
    <w:rsid w:val="004B3557"/>
    <w:rsid w:val="004B3626"/>
    <w:rsid w:val="004B3635"/>
    <w:rsid w:val="004B381F"/>
    <w:rsid w:val="004B3B5B"/>
    <w:rsid w:val="004B3B5D"/>
    <w:rsid w:val="004B3D48"/>
    <w:rsid w:val="004B416F"/>
    <w:rsid w:val="004B43A2"/>
    <w:rsid w:val="004B45BB"/>
    <w:rsid w:val="004B479F"/>
    <w:rsid w:val="004B488E"/>
    <w:rsid w:val="004B4A25"/>
    <w:rsid w:val="004B4D7B"/>
    <w:rsid w:val="004B4D7E"/>
    <w:rsid w:val="004B4EC3"/>
    <w:rsid w:val="004B4FBF"/>
    <w:rsid w:val="004B502F"/>
    <w:rsid w:val="004B5049"/>
    <w:rsid w:val="004B50CB"/>
    <w:rsid w:val="004B525D"/>
    <w:rsid w:val="004B5617"/>
    <w:rsid w:val="004B5713"/>
    <w:rsid w:val="004B57E6"/>
    <w:rsid w:val="004B5DEA"/>
    <w:rsid w:val="004B5E7B"/>
    <w:rsid w:val="004B5F6B"/>
    <w:rsid w:val="004B5FF4"/>
    <w:rsid w:val="004B6052"/>
    <w:rsid w:val="004B60DD"/>
    <w:rsid w:val="004B6176"/>
    <w:rsid w:val="004B6287"/>
    <w:rsid w:val="004B63C8"/>
    <w:rsid w:val="004B64B2"/>
    <w:rsid w:val="004B65EF"/>
    <w:rsid w:val="004B67E1"/>
    <w:rsid w:val="004B67EC"/>
    <w:rsid w:val="004B69D5"/>
    <w:rsid w:val="004B6F3C"/>
    <w:rsid w:val="004B7097"/>
    <w:rsid w:val="004B711F"/>
    <w:rsid w:val="004B71B1"/>
    <w:rsid w:val="004B7377"/>
    <w:rsid w:val="004B7504"/>
    <w:rsid w:val="004B7579"/>
    <w:rsid w:val="004B7762"/>
    <w:rsid w:val="004B77D8"/>
    <w:rsid w:val="004B7891"/>
    <w:rsid w:val="004B79DB"/>
    <w:rsid w:val="004B79F0"/>
    <w:rsid w:val="004B7A67"/>
    <w:rsid w:val="004B7E89"/>
    <w:rsid w:val="004B7F6C"/>
    <w:rsid w:val="004C03C7"/>
    <w:rsid w:val="004C049C"/>
    <w:rsid w:val="004C06AD"/>
    <w:rsid w:val="004C06B2"/>
    <w:rsid w:val="004C0BD8"/>
    <w:rsid w:val="004C0C2C"/>
    <w:rsid w:val="004C0D52"/>
    <w:rsid w:val="004C0EA2"/>
    <w:rsid w:val="004C0F27"/>
    <w:rsid w:val="004C1034"/>
    <w:rsid w:val="004C1073"/>
    <w:rsid w:val="004C11E5"/>
    <w:rsid w:val="004C125C"/>
    <w:rsid w:val="004C12E0"/>
    <w:rsid w:val="004C18EE"/>
    <w:rsid w:val="004C197E"/>
    <w:rsid w:val="004C1B90"/>
    <w:rsid w:val="004C1C88"/>
    <w:rsid w:val="004C1DA7"/>
    <w:rsid w:val="004C1DB3"/>
    <w:rsid w:val="004C2037"/>
    <w:rsid w:val="004C20DB"/>
    <w:rsid w:val="004C20EB"/>
    <w:rsid w:val="004C2311"/>
    <w:rsid w:val="004C2428"/>
    <w:rsid w:val="004C2680"/>
    <w:rsid w:val="004C2728"/>
    <w:rsid w:val="004C2793"/>
    <w:rsid w:val="004C2854"/>
    <w:rsid w:val="004C29E8"/>
    <w:rsid w:val="004C2A99"/>
    <w:rsid w:val="004C2C29"/>
    <w:rsid w:val="004C2CDA"/>
    <w:rsid w:val="004C2CF0"/>
    <w:rsid w:val="004C2E5D"/>
    <w:rsid w:val="004C2EC0"/>
    <w:rsid w:val="004C328B"/>
    <w:rsid w:val="004C3406"/>
    <w:rsid w:val="004C3712"/>
    <w:rsid w:val="004C3AFA"/>
    <w:rsid w:val="004C3B23"/>
    <w:rsid w:val="004C3CF1"/>
    <w:rsid w:val="004C3E42"/>
    <w:rsid w:val="004C42F4"/>
    <w:rsid w:val="004C44BD"/>
    <w:rsid w:val="004C4576"/>
    <w:rsid w:val="004C45F6"/>
    <w:rsid w:val="004C4904"/>
    <w:rsid w:val="004C4982"/>
    <w:rsid w:val="004C4BB0"/>
    <w:rsid w:val="004C4C12"/>
    <w:rsid w:val="004C4CC2"/>
    <w:rsid w:val="004C4ECB"/>
    <w:rsid w:val="004C5020"/>
    <w:rsid w:val="004C57A7"/>
    <w:rsid w:val="004C5895"/>
    <w:rsid w:val="004C5962"/>
    <w:rsid w:val="004C5BF0"/>
    <w:rsid w:val="004C5BFA"/>
    <w:rsid w:val="004C5ED1"/>
    <w:rsid w:val="004C62C2"/>
    <w:rsid w:val="004C62FF"/>
    <w:rsid w:val="004C6516"/>
    <w:rsid w:val="004C66F7"/>
    <w:rsid w:val="004C67FB"/>
    <w:rsid w:val="004C686B"/>
    <w:rsid w:val="004C689C"/>
    <w:rsid w:val="004C6964"/>
    <w:rsid w:val="004C6BD4"/>
    <w:rsid w:val="004C6D1C"/>
    <w:rsid w:val="004C6D1E"/>
    <w:rsid w:val="004C6F0D"/>
    <w:rsid w:val="004C7051"/>
    <w:rsid w:val="004C71DA"/>
    <w:rsid w:val="004C7353"/>
    <w:rsid w:val="004C75C7"/>
    <w:rsid w:val="004C77E3"/>
    <w:rsid w:val="004C77E9"/>
    <w:rsid w:val="004C7C80"/>
    <w:rsid w:val="004C7DE5"/>
    <w:rsid w:val="004C7F43"/>
    <w:rsid w:val="004D0121"/>
    <w:rsid w:val="004D020D"/>
    <w:rsid w:val="004D09AC"/>
    <w:rsid w:val="004D0D4C"/>
    <w:rsid w:val="004D0DC1"/>
    <w:rsid w:val="004D10F6"/>
    <w:rsid w:val="004D11AB"/>
    <w:rsid w:val="004D11B0"/>
    <w:rsid w:val="004D1533"/>
    <w:rsid w:val="004D17DE"/>
    <w:rsid w:val="004D1B6D"/>
    <w:rsid w:val="004D1BE5"/>
    <w:rsid w:val="004D1CFF"/>
    <w:rsid w:val="004D202B"/>
    <w:rsid w:val="004D20CF"/>
    <w:rsid w:val="004D215A"/>
    <w:rsid w:val="004D2243"/>
    <w:rsid w:val="004D22E1"/>
    <w:rsid w:val="004D2433"/>
    <w:rsid w:val="004D25CC"/>
    <w:rsid w:val="004D26D7"/>
    <w:rsid w:val="004D2977"/>
    <w:rsid w:val="004D2E22"/>
    <w:rsid w:val="004D3064"/>
    <w:rsid w:val="004D30B3"/>
    <w:rsid w:val="004D329B"/>
    <w:rsid w:val="004D35B4"/>
    <w:rsid w:val="004D3CA2"/>
    <w:rsid w:val="004D3CCD"/>
    <w:rsid w:val="004D3D3F"/>
    <w:rsid w:val="004D3D66"/>
    <w:rsid w:val="004D3E1D"/>
    <w:rsid w:val="004D40A9"/>
    <w:rsid w:val="004D4355"/>
    <w:rsid w:val="004D467A"/>
    <w:rsid w:val="004D46C3"/>
    <w:rsid w:val="004D4B30"/>
    <w:rsid w:val="004D4BF3"/>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973"/>
    <w:rsid w:val="004D6C00"/>
    <w:rsid w:val="004D6D1B"/>
    <w:rsid w:val="004D6D3B"/>
    <w:rsid w:val="004D6D58"/>
    <w:rsid w:val="004D70B7"/>
    <w:rsid w:val="004D71AD"/>
    <w:rsid w:val="004D72B5"/>
    <w:rsid w:val="004D7461"/>
    <w:rsid w:val="004D76EE"/>
    <w:rsid w:val="004D79A3"/>
    <w:rsid w:val="004E0122"/>
    <w:rsid w:val="004E02B6"/>
    <w:rsid w:val="004E04FF"/>
    <w:rsid w:val="004E0556"/>
    <w:rsid w:val="004E05CA"/>
    <w:rsid w:val="004E0609"/>
    <w:rsid w:val="004E067D"/>
    <w:rsid w:val="004E0802"/>
    <w:rsid w:val="004E089D"/>
    <w:rsid w:val="004E0B42"/>
    <w:rsid w:val="004E0B8A"/>
    <w:rsid w:val="004E0D6F"/>
    <w:rsid w:val="004E0E53"/>
    <w:rsid w:val="004E0FBB"/>
    <w:rsid w:val="004E10E1"/>
    <w:rsid w:val="004E118B"/>
    <w:rsid w:val="004E12EF"/>
    <w:rsid w:val="004E1460"/>
    <w:rsid w:val="004E1480"/>
    <w:rsid w:val="004E1739"/>
    <w:rsid w:val="004E17B8"/>
    <w:rsid w:val="004E1929"/>
    <w:rsid w:val="004E1C27"/>
    <w:rsid w:val="004E1E7C"/>
    <w:rsid w:val="004E1F92"/>
    <w:rsid w:val="004E1FAB"/>
    <w:rsid w:val="004E212F"/>
    <w:rsid w:val="004E214F"/>
    <w:rsid w:val="004E21DF"/>
    <w:rsid w:val="004E2320"/>
    <w:rsid w:val="004E2384"/>
    <w:rsid w:val="004E2433"/>
    <w:rsid w:val="004E24E6"/>
    <w:rsid w:val="004E2645"/>
    <w:rsid w:val="004E2B13"/>
    <w:rsid w:val="004E2BB0"/>
    <w:rsid w:val="004E2BB9"/>
    <w:rsid w:val="004E2C0C"/>
    <w:rsid w:val="004E2C1D"/>
    <w:rsid w:val="004E2DD3"/>
    <w:rsid w:val="004E2DDF"/>
    <w:rsid w:val="004E2F3F"/>
    <w:rsid w:val="004E2FD3"/>
    <w:rsid w:val="004E3124"/>
    <w:rsid w:val="004E327E"/>
    <w:rsid w:val="004E3349"/>
    <w:rsid w:val="004E3487"/>
    <w:rsid w:val="004E36F9"/>
    <w:rsid w:val="004E379A"/>
    <w:rsid w:val="004E37AB"/>
    <w:rsid w:val="004E3AC5"/>
    <w:rsid w:val="004E3B0E"/>
    <w:rsid w:val="004E3C1C"/>
    <w:rsid w:val="004E3D8F"/>
    <w:rsid w:val="004E413D"/>
    <w:rsid w:val="004E43A1"/>
    <w:rsid w:val="004E4484"/>
    <w:rsid w:val="004E4491"/>
    <w:rsid w:val="004E4793"/>
    <w:rsid w:val="004E4A2F"/>
    <w:rsid w:val="004E4A81"/>
    <w:rsid w:val="004E4AA7"/>
    <w:rsid w:val="004E4ADA"/>
    <w:rsid w:val="004E4D5F"/>
    <w:rsid w:val="004E4E25"/>
    <w:rsid w:val="004E4F7E"/>
    <w:rsid w:val="004E521F"/>
    <w:rsid w:val="004E5834"/>
    <w:rsid w:val="004E5898"/>
    <w:rsid w:val="004E5ABA"/>
    <w:rsid w:val="004E5EEA"/>
    <w:rsid w:val="004E5EEE"/>
    <w:rsid w:val="004E5F1D"/>
    <w:rsid w:val="004E5F26"/>
    <w:rsid w:val="004E5F69"/>
    <w:rsid w:val="004E5F72"/>
    <w:rsid w:val="004E62C7"/>
    <w:rsid w:val="004E6341"/>
    <w:rsid w:val="004E6411"/>
    <w:rsid w:val="004E6438"/>
    <w:rsid w:val="004E64D5"/>
    <w:rsid w:val="004E6540"/>
    <w:rsid w:val="004E65A0"/>
    <w:rsid w:val="004E6656"/>
    <w:rsid w:val="004E6740"/>
    <w:rsid w:val="004E6741"/>
    <w:rsid w:val="004E6768"/>
    <w:rsid w:val="004E693A"/>
    <w:rsid w:val="004E69A0"/>
    <w:rsid w:val="004E6A24"/>
    <w:rsid w:val="004E6C04"/>
    <w:rsid w:val="004E6F53"/>
    <w:rsid w:val="004E705F"/>
    <w:rsid w:val="004E7160"/>
    <w:rsid w:val="004E7242"/>
    <w:rsid w:val="004E73E2"/>
    <w:rsid w:val="004E7542"/>
    <w:rsid w:val="004E77F1"/>
    <w:rsid w:val="004E7838"/>
    <w:rsid w:val="004E7AED"/>
    <w:rsid w:val="004E7C1A"/>
    <w:rsid w:val="004E7FFA"/>
    <w:rsid w:val="004F01C4"/>
    <w:rsid w:val="004F0243"/>
    <w:rsid w:val="004F03C9"/>
    <w:rsid w:val="004F03FE"/>
    <w:rsid w:val="004F0416"/>
    <w:rsid w:val="004F04D4"/>
    <w:rsid w:val="004F0515"/>
    <w:rsid w:val="004F069C"/>
    <w:rsid w:val="004F07A7"/>
    <w:rsid w:val="004F0A1E"/>
    <w:rsid w:val="004F0B22"/>
    <w:rsid w:val="004F0C5E"/>
    <w:rsid w:val="004F0C8F"/>
    <w:rsid w:val="004F0D03"/>
    <w:rsid w:val="004F0DFF"/>
    <w:rsid w:val="004F0E34"/>
    <w:rsid w:val="004F0FA4"/>
    <w:rsid w:val="004F0FAE"/>
    <w:rsid w:val="004F147D"/>
    <w:rsid w:val="004F1511"/>
    <w:rsid w:val="004F1514"/>
    <w:rsid w:val="004F1628"/>
    <w:rsid w:val="004F1674"/>
    <w:rsid w:val="004F16F2"/>
    <w:rsid w:val="004F1730"/>
    <w:rsid w:val="004F1A23"/>
    <w:rsid w:val="004F1B9A"/>
    <w:rsid w:val="004F1CE6"/>
    <w:rsid w:val="004F1D1C"/>
    <w:rsid w:val="004F1D40"/>
    <w:rsid w:val="004F1DCE"/>
    <w:rsid w:val="004F1EB3"/>
    <w:rsid w:val="004F1ECE"/>
    <w:rsid w:val="004F1F74"/>
    <w:rsid w:val="004F211D"/>
    <w:rsid w:val="004F219F"/>
    <w:rsid w:val="004F2496"/>
    <w:rsid w:val="004F2767"/>
    <w:rsid w:val="004F287B"/>
    <w:rsid w:val="004F2959"/>
    <w:rsid w:val="004F2A40"/>
    <w:rsid w:val="004F3068"/>
    <w:rsid w:val="004F31CA"/>
    <w:rsid w:val="004F3302"/>
    <w:rsid w:val="004F3390"/>
    <w:rsid w:val="004F33E0"/>
    <w:rsid w:val="004F3582"/>
    <w:rsid w:val="004F3588"/>
    <w:rsid w:val="004F37A4"/>
    <w:rsid w:val="004F390B"/>
    <w:rsid w:val="004F3B3F"/>
    <w:rsid w:val="004F3B9F"/>
    <w:rsid w:val="004F3DD3"/>
    <w:rsid w:val="004F3DF1"/>
    <w:rsid w:val="004F3E5A"/>
    <w:rsid w:val="004F3F60"/>
    <w:rsid w:val="004F40F4"/>
    <w:rsid w:val="004F417E"/>
    <w:rsid w:val="004F44E0"/>
    <w:rsid w:val="004F450C"/>
    <w:rsid w:val="004F469E"/>
    <w:rsid w:val="004F47D9"/>
    <w:rsid w:val="004F4852"/>
    <w:rsid w:val="004F4886"/>
    <w:rsid w:val="004F48F3"/>
    <w:rsid w:val="004F494E"/>
    <w:rsid w:val="004F4960"/>
    <w:rsid w:val="004F4BC5"/>
    <w:rsid w:val="004F4EF9"/>
    <w:rsid w:val="004F4FA2"/>
    <w:rsid w:val="004F503B"/>
    <w:rsid w:val="004F50FF"/>
    <w:rsid w:val="004F5463"/>
    <w:rsid w:val="004F5506"/>
    <w:rsid w:val="004F5636"/>
    <w:rsid w:val="004F59C4"/>
    <w:rsid w:val="004F5AA0"/>
    <w:rsid w:val="004F608F"/>
    <w:rsid w:val="004F60BF"/>
    <w:rsid w:val="004F6174"/>
    <w:rsid w:val="004F6332"/>
    <w:rsid w:val="004F6608"/>
    <w:rsid w:val="004F6767"/>
    <w:rsid w:val="004F676E"/>
    <w:rsid w:val="004F693F"/>
    <w:rsid w:val="004F6DD0"/>
    <w:rsid w:val="004F75C4"/>
    <w:rsid w:val="004F75E0"/>
    <w:rsid w:val="004F7705"/>
    <w:rsid w:val="004F7A5D"/>
    <w:rsid w:val="004F7CBF"/>
    <w:rsid w:val="00500075"/>
    <w:rsid w:val="00500203"/>
    <w:rsid w:val="0050022C"/>
    <w:rsid w:val="005002B9"/>
    <w:rsid w:val="00500348"/>
    <w:rsid w:val="005003C8"/>
    <w:rsid w:val="005005E1"/>
    <w:rsid w:val="00500954"/>
    <w:rsid w:val="00500B56"/>
    <w:rsid w:val="00500C3C"/>
    <w:rsid w:val="00500D10"/>
    <w:rsid w:val="00500DE6"/>
    <w:rsid w:val="00501161"/>
    <w:rsid w:val="0050149F"/>
    <w:rsid w:val="00501536"/>
    <w:rsid w:val="005019AD"/>
    <w:rsid w:val="00501BBC"/>
    <w:rsid w:val="00501CEE"/>
    <w:rsid w:val="00501E46"/>
    <w:rsid w:val="00501EBD"/>
    <w:rsid w:val="005020DB"/>
    <w:rsid w:val="005021A9"/>
    <w:rsid w:val="005021B5"/>
    <w:rsid w:val="00502355"/>
    <w:rsid w:val="00502356"/>
    <w:rsid w:val="0050261D"/>
    <w:rsid w:val="005026C8"/>
    <w:rsid w:val="00502720"/>
    <w:rsid w:val="00502976"/>
    <w:rsid w:val="005029F2"/>
    <w:rsid w:val="00502C94"/>
    <w:rsid w:val="00502E36"/>
    <w:rsid w:val="00502EF9"/>
    <w:rsid w:val="00502FA1"/>
    <w:rsid w:val="00503187"/>
    <w:rsid w:val="00503267"/>
    <w:rsid w:val="005033E9"/>
    <w:rsid w:val="005034DF"/>
    <w:rsid w:val="00503552"/>
    <w:rsid w:val="0050356F"/>
    <w:rsid w:val="005035C1"/>
    <w:rsid w:val="005035FF"/>
    <w:rsid w:val="005036A6"/>
    <w:rsid w:val="00503B23"/>
    <w:rsid w:val="00503C70"/>
    <w:rsid w:val="00503CF9"/>
    <w:rsid w:val="00503F12"/>
    <w:rsid w:val="0050404B"/>
    <w:rsid w:val="00504147"/>
    <w:rsid w:val="005042F4"/>
    <w:rsid w:val="00504447"/>
    <w:rsid w:val="00504456"/>
    <w:rsid w:val="00504482"/>
    <w:rsid w:val="005045E8"/>
    <w:rsid w:val="00504842"/>
    <w:rsid w:val="005049BE"/>
    <w:rsid w:val="00504A46"/>
    <w:rsid w:val="00504BFE"/>
    <w:rsid w:val="00504C64"/>
    <w:rsid w:val="00504E23"/>
    <w:rsid w:val="00505209"/>
    <w:rsid w:val="00505452"/>
    <w:rsid w:val="0050564D"/>
    <w:rsid w:val="00505673"/>
    <w:rsid w:val="005056A6"/>
    <w:rsid w:val="00505B0C"/>
    <w:rsid w:val="00505D10"/>
    <w:rsid w:val="00505EAC"/>
    <w:rsid w:val="0050611B"/>
    <w:rsid w:val="00506173"/>
    <w:rsid w:val="005064D8"/>
    <w:rsid w:val="0050689E"/>
    <w:rsid w:val="0050693F"/>
    <w:rsid w:val="0050699D"/>
    <w:rsid w:val="00506A45"/>
    <w:rsid w:val="00506C49"/>
    <w:rsid w:val="00506D1F"/>
    <w:rsid w:val="00506E37"/>
    <w:rsid w:val="00506EFA"/>
    <w:rsid w:val="00506F06"/>
    <w:rsid w:val="00506FC6"/>
    <w:rsid w:val="0050712B"/>
    <w:rsid w:val="005074A0"/>
    <w:rsid w:val="0050758E"/>
    <w:rsid w:val="0050759F"/>
    <w:rsid w:val="005075B2"/>
    <w:rsid w:val="00507C79"/>
    <w:rsid w:val="00507E1E"/>
    <w:rsid w:val="005102C3"/>
    <w:rsid w:val="0051033C"/>
    <w:rsid w:val="00510653"/>
    <w:rsid w:val="005107DF"/>
    <w:rsid w:val="00510901"/>
    <w:rsid w:val="00510C07"/>
    <w:rsid w:val="00510CB5"/>
    <w:rsid w:val="00510E42"/>
    <w:rsid w:val="00510FA7"/>
    <w:rsid w:val="00511095"/>
    <w:rsid w:val="005111DB"/>
    <w:rsid w:val="0051120D"/>
    <w:rsid w:val="0051123D"/>
    <w:rsid w:val="00511555"/>
    <w:rsid w:val="0051163D"/>
    <w:rsid w:val="0051175A"/>
    <w:rsid w:val="00511882"/>
    <w:rsid w:val="00511F56"/>
    <w:rsid w:val="00512047"/>
    <w:rsid w:val="00512233"/>
    <w:rsid w:val="00512620"/>
    <w:rsid w:val="00512730"/>
    <w:rsid w:val="0051292A"/>
    <w:rsid w:val="00512C1E"/>
    <w:rsid w:val="00512C55"/>
    <w:rsid w:val="00512D41"/>
    <w:rsid w:val="00512D5F"/>
    <w:rsid w:val="00512DD7"/>
    <w:rsid w:val="00513099"/>
    <w:rsid w:val="00513264"/>
    <w:rsid w:val="005133B0"/>
    <w:rsid w:val="00513432"/>
    <w:rsid w:val="0051353A"/>
    <w:rsid w:val="00513711"/>
    <w:rsid w:val="00513764"/>
    <w:rsid w:val="00513A44"/>
    <w:rsid w:val="00513B66"/>
    <w:rsid w:val="00513F6F"/>
    <w:rsid w:val="00513FD9"/>
    <w:rsid w:val="0051431F"/>
    <w:rsid w:val="0051433F"/>
    <w:rsid w:val="005143FB"/>
    <w:rsid w:val="0051498E"/>
    <w:rsid w:val="00514B61"/>
    <w:rsid w:val="00514C72"/>
    <w:rsid w:val="00514DB0"/>
    <w:rsid w:val="00514E31"/>
    <w:rsid w:val="00514E44"/>
    <w:rsid w:val="00514E60"/>
    <w:rsid w:val="005150C6"/>
    <w:rsid w:val="00515374"/>
    <w:rsid w:val="0051540C"/>
    <w:rsid w:val="005154F0"/>
    <w:rsid w:val="00515846"/>
    <w:rsid w:val="00515898"/>
    <w:rsid w:val="00515B10"/>
    <w:rsid w:val="00515C20"/>
    <w:rsid w:val="005160D7"/>
    <w:rsid w:val="00516298"/>
    <w:rsid w:val="005162A2"/>
    <w:rsid w:val="005162C2"/>
    <w:rsid w:val="00516316"/>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EBC"/>
    <w:rsid w:val="00517FD9"/>
    <w:rsid w:val="0052060A"/>
    <w:rsid w:val="0052074A"/>
    <w:rsid w:val="0052089D"/>
    <w:rsid w:val="00520A3B"/>
    <w:rsid w:val="00520B4A"/>
    <w:rsid w:val="00520C5B"/>
    <w:rsid w:val="005211CE"/>
    <w:rsid w:val="00521261"/>
    <w:rsid w:val="0052154B"/>
    <w:rsid w:val="00521687"/>
    <w:rsid w:val="00521ACF"/>
    <w:rsid w:val="00521AEA"/>
    <w:rsid w:val="00521D41"/>
    <w:rsid w:val="00521D89"/>
    <w:rsid w:val="00521FD9"/>
    <w:rsid w:val="005221AD"/>
    <w:rsid w:val="005222FD"/>
    <w:rsid w:val="00522454"/>
    <w:rsid w:val="00522692"/>
    <w:rsid w:val="00522769"/>
    <w:rsid w:val="00522A92"/>
    <w:rsid w:val="00522FFE"/>
    <w:rsid w:val="005231C6"/>
    <w:rsid w:val="005233A7"/>
    <w:rsid w:val="00523515"/>
    <w:rsid w:val="005236B4"/>
    <w:rsid w:val="005237E6"/>
    <w:rsid w:val="005238D7"/>
    <w:rsid w:val="005238EC"/>
    <w:rsid w:val="00523A6C"/>
    <w:rsid w:val="00523C39"/>
    <w:rsid w:val="00523CB2"/>
    <w:rsid w:val="00523E09"/>
    <w:rsid w:val="00523FA4"/>
    <w:rsid w:val="00524088"/>
    <w:rsid w:val="0052413C"/>
    <w:rsid w:val="00524194"/>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BD"/>
    <w:rsid w:val="005258C7"/>
    <w:rsid w:val="00525953"/>
    <w:rsid w:val="00525978"/>
    <w:rsid w:val="00525B19"/>
    <w:rsid w:val="00525DA1"/>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24"/>
    <w:rsid w:val="0052726C"/>
    <w:rsid w:val="005272BF"/>
    <w:rsid w:val="00527514"/>
    <w:rsid w:val="005279A5"/>
    <w:rsid w:val="005279F2"/>
    <w:rsid w:val="00527B28"/>
    <w:rsid w:val="00527C29"/>
    <w:rsid w:val="00527CB9"/>
    <w:rsid w:val="00527D0A"/>
    <w:rsid w:val="00527DDC"/>
    <w:rsid w:val="00527E04"/>
    <w:rsid w:val="00527EAE"/>
    <w:rsid w:val="005300F0"/>
    <w:rsid w:val="00530214"/>
    <w:rsid w:val="00530235"/>
    <w:rsid w:val="005304BE"/>
    <w:rsid w:val="005304CB"/>
    <w:rsid w:val="005307DD"/>
    <w:rsid w:val="00530994"/>
    <w:rsid w:val="005309A3"/>
    <w:rsid w:val="00530A34"/>
    <w:rsid w:val="00530C8D"/>
    <w:rsid w:val="00530D0E"/>
    <w:rsid w:val="00530D1E"/>
    <w:rsid w:val="00530D4A"/>
    <w:rsid w:val="00530E63"/>
    <w:rsid w:val="00530E97"/>
    <w:rsid w:val="00530EFE"/>
    <w:rsid w:val="00530F14"/>
    <w:rsid w:val="00530F54"/>
    <w:rsid w:val="00530F9E"/>
    <w:rsid w:val="005311BD"/>
    <w:rsid w:val="005314F9"/>
    <w:rsid w:val="00531612"/>
    <w:rsid w:val="0053168D"/>
    <w:rsid w:val="005317A6"/>
    <w:rsid w:val="00531834"/>
    <w:rsid w:val="005319A9"/>
    <w:rsid w:val="00531B4F"/>
    <w:rsid w:val="00531C16"/>
    <w:rsid w:val="00531C67"/>
    <w:rsid w:val="00531C9C"/>
    <w:rsid w:val="00531D25"/>
    <w:rsid w:val="00532160"/>
    <w:rsid w:val="0053228B"/>
    <w:rsid w:val="005322CB"/>
    <w:rsid w:val="00532369"/>
    <w:rsid w:val="005323B8"/>
    <w:rsid w:val="005324E3"/>
    <w:rsid w:val="005324FC"/>
    <w:rsid w:val="00532764"/>
    <w:rsid w:val="00532898"/>
    <w:rsid w:val="005328E6"/>
    <w:rsid w:val="00532A1C"/>
    <w:rsid w:val="00532D4E"/>
    <w:rsid w:val="00532E76"/>
    <w:rsid w:val="00532E93"/>
    <w:rsid w:val="00533020"/>
    <w:rsid w:val="005330FD"/>
    <w:rsid w:val="005332A0"/>
    <w:rsid w:val="005333CA"/>
    <w:rsid w:val="00533415"/>
    <w:rsid w:val="0053343D"/>
    <w:rsid w:val="005335BB"/>
    <w:rsid w:val="005335FF"/>
    <w:rsid w:val="00533B7D"/>
    <w:rsid w:val="00533BE9"/>
    <w:rsid w:val="00533D71"/>
    <w:rsid w:val="00533D74"/>
    <w:rsid w:val="0053408A"/>
    <w:rsid w:val="0053435A"/>
    <w:rsid w:val="00534416"/>
    <w:rsid w:val="005344CF"/>
    <w:rsid w:val="00534513"/>
    <w:rsid w:val="00534593"/>
    <w:rsid w:val="005349C5"/>
    <w:rsid w:val="00534A0F"/>
    <w:rsid w:val="00534AA1"/>
    <w:rsid w:val="00534C2C"/>
    <w:rsid w:val="00534D6C"/>
    <w:rsid w:val="00534DE7"/>
    <w:rsid w:val="00534F89"/>
    <w:rsid w:val="00535086"/>
    <w:rsid w:val="0053508D"/>
    <w:rsid w:val="00535192"/>
    <w:rsid w:val="005351E5"/>
    <w:rsid w:val="00535385"/>
    <w:rsid w:val="005359C1"/>
    <w:rsid w:val="00535A2B"/>
    <w:rsid w:val="00535C03"/>
    <w:rsid w:val="00535D09"/>
    <w:rsid w:val="00535F84"/>
    <w:rsid w:val="00536051"/>
    <w:rsid w:val="00536242"/>
    <w:rsid w:val="005363FF"/>
    <w:rsid w:val="005365CC"/>
    <w:rsid w:val="00536710"/>
    <w:rsid w:val="005367C6"/>
    <w:rsid w:val="0053683F"/>
    <w:rsid w:val="005368CB"/>
    <w:rsid w:val="00536B0D"/>
    <w:rsid w:val="00536E40"/>
    <w:rsid w:val="00537040"/>
    <w:rsid w:val="00537452"/>
    <w:rsid w:val="00537673"/>
    <w:rsid w:val="005377F3"/>
    <w:rsid w:val="0053783A"/>
    <w:rsid w:val="00537A53"/>
    <w:rsid w:val="00537ADE"/>
    <w:rsid w:val="00537B60"/>
    <w:rsid w:val="00537B76"/>
    <w:rsid w:val="00537B8A"/>
    <w:rsid w:val="00537BCB"/>
    <w:rsid w:val="00537CE7"/>
    <w:rsid w:val="00537CFB"/>
    <w:rsid w:val="00537D14"/>
    <w:rsid w:val="00537FD0"/>
    <w:rsid w:val="0054017F"/>
    <w:rsid w:val="005401EC"/>
    <w:rsid w:val="00540263"/>
    <w:rsid w:val="0054053A"/>
    <w:rsid w:val="0054054F"/>
    <w:rsid w:val="0054059A"/>
    <w:rsid w:val="005409DA"/>
    <w:rsid w:val="00540AFE"/>
    <w:rsid w:val="00540B2C"/>
    <w:rsid w:val="00540ED3"/>
    <w:rsid w:val="00541017"/>
    <w:rsid w:val="005411C9"/>
    <w:rsid w:val="005412D9"/>
    <w:rsid w:val="00541403"/>
    <w:rsid w:val="00541582"/>
    <w:rsid w:val="0054169B"/>
    <w:rsid w:val="005417B3"/>
    <w:rsid w:val="005417FB"/>
    <w:rsid w:val="0054180E"/>
    <w:rsid w:val="005419E1"/>
    <w:rsid w:val="00541C6C"/>
    <w:rsid w:val="00541CB5"/>
    <w:rsid w:val="00541D4A"/>
    <w:rsid w:val="00541E6F"/>
    <w:rsid w:val="00541EAA"/>
    <w:rsid w:val="00541F1A"/>
    <w:rsid w:val="005420B9"/>
    <w:rsid w:val="00542162"/>
    <w:rsid w:val="005421A5"/>
    <w:rsid w:val="0054225A"/>
    <w:rsid w:val="00542266"/>
    <w:rsid w:val="00542335"/>
    <w:rsid w:val="0054244A"/>
    <w:rsid w:val="00542490"/>
    <w:rsid w:val="005424E3"/>
    <w:rsid w:val="00542682"/>
    <w:rsid w:val="005426AF"/>
    <w:rsid w:val="005429A3"/>
    <w:rsid w:val="00542B74"/>
    <w:rsid w:val="00542BE7"/>
    <w:rsid w:val="00542E9D"/>
    <w:rsid w:val="00542EEE"/>
    <w:rsid w:val="00542EF8"/>
    <w:rsid w:val="0054333D"/>
    <w:rsid w:val="00543399"/>
    <w:rsid w:val="005433AD"/>
    <w:rsid w:val="0054344D"/>
    <w:rsid w:val="0054370E"/>
    <w:rsid w:val="00543770"/>
    <w:rsid w:val="00543CFE"/>
    <w:rsid w:val="00543D6C"/>
    <w:rsid w:val="00543ED9"/>
    <w:rsid w:val="00543FF3"/>
    <w:rsid w:val="00544013"/>
    <w:rsid w:val="00544170"/>
    <w:rsid w:val="00544388"/>
    <w:rsid w:val="00544398"/>
    <w:rsid w:val="0054467B"/>
    <w:rsid w:val="005446C1"/>
    <w:rsid w:val="00544919"/>
    <w:rsid w:val="00544A8D"/>
    <w:rsid w:val="00544B28"/>
    <w:rsid w:val="00544B30"/>
    <w:rsid w:val="00544DE0"/>
    <w:rsid w:val="00544DFB"/>
    <w:rsid w:val="00544EA5"/>
    <w:rsid w:val="00544EFC"/>
    <w:rsid w:val="00545325"/>
    <w:rsid w:val="005454E3"/>
    <w:rsid w:val="00545556"/>
    <w:rsid w:val="00545968"/>
    <w:rsid w:val="00545C81"/>
    <w:rsid w:val="00545D4E"/>
    <w:rsid w:val="00545E89"/>
    <w:rsid w:val="00545FB0"/>
    <w:rsid w:val="0054622D"/>
    <w:rsid w:val="0054639E"/>
    <w:rsid w:val="005464D5"/>
    <w:rsid w:val="005465C8"/>
    <w:rsid w:val="005465D3"/>
    <w:rsid w:val="0054660C"/>
    <w:rsid w:val="0054674D"/>
    <w:rsid w:val="005467CF"/>
    <w:rsid w:val="005467D7"/>
    <w:rsid w:val="005469F0"/>
    <w:rsid w:val="00546C0F"/>
    <w:rsid w:val="00546C19"/>
    <w:rsid w:val="00546D65"/>
    <w:rsid w:val="00546F2B"/>
    <w:rsid w:val="005470B8"/>
    <w:rsid w:val="00547137"/>
    <w:rsid w:val="00547160"/>
    <w:rsid w:val="00547366"/>
    <w:rsid w:val="00547516"/>
    <w:rsid w:val="00547646"/>
    <w:rsid w:val="005476AF"/>
    <w:rsid w:val="00547DA6"/>
    <w:rsid w:val="00550011"/>
    <w:rsid w:val="005500AE"/>
    <w:rsid w:val="00550114"/>
    <w:rsid w:val="0055019D"/>
    <w:rsid w:val="005504DB"/>
    <w:rsid w:val="005508E0"/>
    <w:rsid w:val="00550B8A"/>
    <w:rsid w:val="00550BD9"/>
    <w:rsid w:val="00550BFF"/>
    <w:rsid w:val="00550E89"/>
    <w:rsid w:val="00550EF7"/>
    <w:rsid w:val="00550F4E"/>
    <w:rsid w:val="00551086"/>
    <w:rsid w:val="00551350"/>
    <w:rsid w:val="00551526"/>
    <w:rsid w:val="00551534"/>
    <w:rsid w:val="0055186D"/>
    <w:rsid w:val="00551950"/>
    <w:rsid w:val="00551AE9"/>
    <w:rsid w:val="00551B19"/>
    <w:rsid w:val="00551C23"/>
    <w:rsid w:val="00551F77"/>
    <w:rsid w:val="00552015"/>
    <w:rsid w:val="00552197"/>
    <w:rsid w:val="005522F6"/>
    <w:rsid w:val="00552423"/>
    <w:rsid w:val="00552509"/>
    <w:rsid w:val="005528FA"/>
    <w:rsid w:val="00552A35"/>
    <w:rsid w:val="00552B0C"/>
    <w:rsid w:val="00552B38"/>
    <w:rsid w:val="00552E04"/>
    <w:rsid w:val="00552E8B"/>
    <w:rsid w:val="00552EA5"/>
    <w:rsid w:val="0055309E"/>
    <w:rsid w:val="005532EF"/>
    <w:rsid w:val="00553302"/>
    <w:rsid w:val="005533CA"/>
    <w:rsid w:val="00553492"/>
    <w:rsid w:val="005537C0"/>
    <w:rsid w:val="00553857"/>
    <w:rsid w:val="0055386B"/>
    <w:rsid w:val="005539D4"/>
    <w:rsid w:val="00553E41"/>
    <w:rsid w:val="00553F87"/>
    <w:rsid w:val="00553FCE"/>
    <w:rsid w:val="00553FF9"/>
    <w:rsid w:val="0055409A"/>
    <w:rsid w:val="0055421A"/>
    <w:rsid w:val="0055439A"/>
    <w:rsid w:val="00554672"/>
    <w:rsid w:val="005546E3"/>
    <w:rsid w:val="005546E4"/>
    <w:rsid w:val="00554985"/>
    <w:rsid w:val="00554BAD"/>
    <w:rsid w:val="00554CFF"/>
    <w:rsid w:val="00554E1C"/>
    <w:rsid w:val="00554E43"/>
    <w:rsid w:val="00554E45"/>
    <w:rsid w:val="00554E58"/>
    <w:rsid w:val="00554FEB"/>
    <w:rsid w:val="00555005"/>
    <w:rsid w:val="00555145"/>
    <w:rsid w:val="005552CB"/>
    <w:rsid w:val="005555C7"/>
    <w:rsid w:val="00555729"/>
    <w:rsid w:val="00555856"/>
    <w:rsid w:val="0055593A"/>
    <w:rsid w:val="0055593B"/>
    <w:rsid w:val="005559A6"/>
    <w:rsid w:val="005559AA"/>
    <w:rsid w:val="00555C06"/>
    <w:rsid w:val="005560E9"/>
    <w:rsid w:val="00556154"/>
    <w:rsid w:val="00556199"/>
    <w:rsid w:val="0055632C"/>
    <w:rsid w:val="005563AE"/>
    <w:rsid w:val="0055681C"/>
    <w:rsid w:val="0055688D"/>
    <w:rsid w:val="0055688E"/>
    <w:rsid w:val="00556957"/>
    <w:rsid w:val="005569C3"/>
    <w:rsid w:val="00556B24"/>
    <w:rsid w:val="00556B5E"/>
    <w:rsid w:val="00556BB8"/>
    <w:rsid w:val="00556D0A"/>
    <w:rsid w:val="00556FBA"/>
    <w:rsid w:val="005572DB"/>
    <w:rsid w:val="005572F0"/>
    <w:rsid w:val="00557828"/>
    <w:rsid w:val="00557846"/>
    <w:rsid w:val="0055791E"/>
    <w:rsid w:val="00557B98"/>
    <w:rsid w:val="00557D1E"/>
    <w:rsid w:val="00557D3B"/>
    <w:rsid w:val="00557F45"/>
    <w:rsid w:val="005600E9"/>
    <w:rsid w:val="0056018C"/>
    <w:rsid w:val="0056066C"/>
    <w:rsid w:val="00560DA8"/>
    <w:rsid w:val="00560F32"/>
    <w:rsid w:val="00561101"/>
    <w:rsid w:val="0056117A"/>
    <w:rsid w:val="0056128D"/>
    <w:rsid w:val="00561633"/>
    <w:rsid w:val="00561660"/>
    <w:rsid w:val="00561808"/>
    <w:rsid w:val="00561882"/>
    <w:rsid w:val="00561A1F"/>
    <w:rsid w:val="00561B83"/>
    <w:rsid w:val="00561BE0"/>
    <w:rsid w:val="00561C3C"/>
    <w:rsid w:val="00561CB4"/>
    <w:rsid w:val="00561D79"/>
    <w:rsid w:val="0056202B"/>
    <w:rsid w:val="0056207C"/>
    <w:rsid w:val="005621A7"/>
    <w:rsid w:val="0056241B"/>
    <w:rsid w:val="0056241C"/>
    <w:rsid w:val="00562515"/>
    <w:rsid w:val="00562719"/>
    <w:rsid w:val="0056298C"/>
    <w:rsid w:val="005629B0"/>
    <w:rsid w:val="00562A56"/>
    <w:rsid w:val="00562BCA"/>
    <w:rsid w:val="00562CB5"/>
    <w:rsid w:val="00562CBA"/>
    <w:rsid w:val="00562EC6"/>
    <w:rsid w:val="00563036"/>
    <w:rsid w:val="00563203"/>
    <w:rsid w:val="00563632"/>
    <w:rsid w:val="00563825"/>
    <w:rsid w:val="00563871"/>
    <w:rsid w:val="00563A60"/>
    <w:rsid w:val="0056401A"/>
    <w:rsid w:val="005640EB"/>
    <w:rsid w:val="00564122"/>
    <w:rsid w:val="0056419B"/>
    <w:rsid w:val="0056427E"/>
    <w:rsid w:val="005644D3"/>
    <w:rsid w:val="00564569"/>
    <w:rsid w:val="0056457E"/>
    <w:rsid w:val="00564692"/>
    <w:rsid w:val="005646AB"/>
    <w:rsid w:val="005646CF"/>
    <w:rsid w:val="00564A59"/>
    <w:rsid w:val="00564B12"/>
    <w:rsid w:val="00564B15"/>
    <w:rsid w:val="00564FE8"/>
    <w:rsid w:val="005650A0"/>
    <w:rsid w:val="00565148"/>
    <w:rsid w:val="0056536C"/>
    <w:rsid w:val="005653C7"/>
    <w:rsid w:val="00565574"/>
    <w:rsid w:val="00565798"/>
    <w:rsid w:val="00565828"/>
    <w:rsid w:val="005658C9"/>
    <w:rsid w:val="00565A7E"/>
    <w:rsid w:val="00565D55"/>
    <w:rsid w:val="00565F40"/>
    <w:rsid w:val="005662FE"/>
    <w:rsid w:val="00566461"/>
    <w:rsid w:val="00566538"/>
    <w:rsid w:val="005666D0"/>
    <w:rsid w:val="00566A6E"/>
    <w:rsid w:val="00566AA8"/>
    <w:rsid w:val="00566C9C"/>
    <w:rsid w:val="00566D98"/>
    <w:rsid w:val="00566F67"/>
    <w:rsid w:val="00566FBB"/>
    <w:rsid w:val="005671D8"/>
    <w:rsid w:val="0056741E"/>
    <w:rsid w:val="005678B4"/>
    <w:rsid w:val="00567957"/>
    <w:rsid w:val="00567A4F"/>
    <w:rsid w:val="00567B7B"/>
    <w:rsid w:val="00567E36"/>
    <w:rsid w:val="00567F3D"/>
    <w:rsid w:val="0057008C"/>
    <w:rsid w:val="005700C5"/>
    <w:rsid w:val="0057017B"/>
    <w:rsid w:val="0057028E"/>
    <w:rsid w:val="005702C6"/>
    <w:rsid w:val="00570486"/>
    <w:rsid w:val="0057048F"/>
    <w:rsid w:val="00570582"/>
    <w:rsid w:val="00570685"/>
    <w:rsid w:val="005707E8"/>
    <w:rsid w:val="005709CB"/>
    <w:rsid w:val="00570A96"/>
    <w:rsid w:val="00570C76"/>
    <w:rsid w:val="00570E2A"/>
    <w:rsid w:val="00570EA6"/>
    <w:rsid w:val="00570EED"/>
    <w:rsid w:val="00570F13"/>
    <w:rsid w:val="00570FDA"/>
    <w:rsid w:val="0057106F"/>
    <w:rsid w:val="005710AD"/>
    <w:rsid w:val="00571348"/>
    <w:rsid w:val="005713E6"/>
    <w:rsid w:val="0057142D"/>
    <w:rsid w:val="00571430"/>
    <w:rsid w:val="00571556"/>
    <w:rsid w:val="005715D7"/>
    <w:rsid w:val="0057192B"/>
    <w:rsid w:val="00571B4B"/>
    <w:rsid w:val="00571C63"/>
    <w:rsid w:val="00571CAF"/>
    <w:rsid w:val="00571E5A"/>
    <w:rsid w:val="00571EBB"/>
    <w:rsid w:val="005721EE"/>
    <w:rsid w:val="005724B6"/>
    <w:rsid w:val="005726A7"/>
    <w:rsid w:val="0057278A"/>
    <w:rsid w:val="005727AE"/>
    <w:rsid w:val="00572A50"/>
    <w:rsid w:val="00572CBF"/>
    <w:rsid w:val="00572E2A"/>
    <w:rsid w:val="00572EE1"/>
    <w:rsid w:val="005730C7"/>
    <w:rsid w:val="00573118"/>
    <w:rsid w:val="005731B8"/>
    <w:rsid w:val="00573374"/>
    <w:rsid w:val="00573555"/>
    <w:rsid w:val="00573566"/>
    <w:rsid w:val="0057356D"/>
    <w:rsid w:val="00573674"/>
    <w:rsid w:val="00573699"/>
    <w:rsid w:val="005736FA"/>
    <w:rsid w:val="00573A6D"/>
    <w:rsid w:val="00573C33"/>
    <w:rsid w:val="00573CA5"/>
    <w:rsid w:val="00573CEA"/>
    <w:rsid w:val="00573D17"/>
    <w:rsid w:val="00573F33"/>
    <w:rsid w:val="00574192"/>
    <w:rsid w:val="0057453C"/>
    <w:rsid w:val="005746D6"/>
    <w:rsid w:val="00574C2F"/>
    <w:rsid w:val="00574FE4"/>
    <w:rsid w:val="0057503C"/>
    <w:rsid w:val="00575073"/>
    <w:rsid w:val="00575158"/>
    <w:rsid w:val="005752D5"/>
    <w:rsid w:val="005752D7"/>
    <w:rsid w:val="00575468"/>
    <w:rsid w:val="0057586D"/>
    <w:rsid w:val="00575873"/>
    <w:rsid w:val="0057589E"/>
    <w:rsid w:val="00575C25"/>
    <w:rsid w:val="00575ED0"/>
    <w:rsid w:val="005764C3"/>
    <w:rsid w:val="0057658E"/>
    <w:rsid w:val="00576A17"/>
    <w:rsid w:val="00576B43"/>
    <w:rsid w:val="00576B59"/>
    <w:rsid w:val="00576E09"/>
    <w:rsid w:val="00576E88"/>
    <w:rsid w:val="00576F04"/>
    <w:rsid w:val="00576FB8"/>
    <w:rsid w:val="00576FB9"/>
    <w:rsid w:val="00577059"/>
    <w:rsid w:val="005771F2"/>
    <w:rsid w:val="00577231"/>
    <w:rsid w:val="00577321"/>
    <w:rsid w:val="005774FC"/>
    <w:rsid w:val="00577830"/>
    <w:rsid w:val="00577852"/>
    <w:rsid w:val="00577BD0"/>
    <w:rsid w:val="00577CB9"/>
    <w:rsid w:val="00577F2E"/>
    <w:rsid w:val="00580016"/>
    <w:rsid w:val="005800DA"/>
    <w:rsid w:val="0058023D"/>
    <w:rsid w:val="00580495"/>
    <w:rsid w:val="00580622"/>
    <w:rsid w:val="005807CD"/>
    <w:rsid w:val="005808AB"/>
    <w:rsid w:val="005809A0"/>
    <w:rsid w:val="005809C9"/>
    <w:rsid w:val="00580A5B"/>
    <w:rsid w:val="00580AAE"/>
    <w:rsid w:val="00580F29"/>
    <w:rsid w:val="00581085"/>
    <w:rsid w:val="00581126"/>
    <w:rsid w:val="00581147"/>
    <w:rsid w:val="00581179"/>
    <w:rsid w:val="0058121F"/>
    <w:rsid w:val="005814DA"/>
    <w:rsid w:val="005817D3"/>
    <w:rsid w:val="0058181F"/>
    <w:rsid w:val="005819A7"/>
    <w:rsid w:val="00581A24"/>
    <w:rsid w:val="00581B1A"/>
    <w:rsid w:val="00581C61"/>
    <w:rsid w:val="00581DCC"/>
    <w:rsid w:val="00581F15"/>
    <w:rsid w:val="005822B1"/>
    <w:rsid w:val="00582506"/>
    <w:rsid w:val="0058257C"/>
    <w:rsid w:val="00582732"/>
    <w:rsid w:val="0058290A"/>
    <w:rsid w:val="00582969"/>
    <w:rsid w:val="00582B1F"/>
    <w:rsid w:val="00582BE2"/>
    <w:rsid w:val="00582F9A"/>
    <w:rsid w:val="0058325F"/>
    <w:rsid w:val="005834B3"/>
    <w:rsid w:val="005835AA"/>
    <w:rsid w:val="0058368E"/>
    <w:rsid w:val="005836E1"/>
    <w:rsid w:val="005837BD"/>
    <w:rsid w:val="005838AC"/>
    <w:rsid w:val="005838C2"/>
    <w:rsid w:val="00583BCB"/>
    <w:rsid w:val="00584048"/>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C15"/>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6ECB"/>
    <w:rsid w:val="00587062"/>
    <w:rsid w:val="0058709F"/>
    <w:rsid w:val="0058729B"/>
    <w:rsid w:val="005874D9"/>
    <w:rsid w:val="005875DF"/>
    <w:rsid w:val="005876B6"/>
    <w:rsid w:val="0058788E"/>
    <w:rsid w:val="00587B98"/>
    <w:rsid w:val="00587C9E"/>
    <w:rsid w:val="00587CDC"/>
    <w:rsid w:val="00587EB4"/>
    <w:rsid w:val="00587EDE"/>
    <w:rsid w:val="0059031F"/>
    <w:rsid w:val="00590412"/>
    <w:rsid w:val="0059065B"/>
    <w:rsid w:val="0059070D"/>
    <w:rsid w:val="005908E3"/>
    <w:rsid w:val="00590A91"/>
    <w:rsid w:val="00590C26"/>
    <w:rsid w:val="00590CBE"/>
    <w:rsid w:val="00590FAA"/>
    <w:rsid w:val="00590FF9"/>
    <w:rsid w:val="0059169B"/>
    <w:rsid w:val="005916A9"/>
    <w:rsid w:val="005916B9"/>
    <w:rsid w:val="005917D9"/>
    <w:rsid w:val="00591926"/>
    <w:rsid w:val="0059199D"/>
    <w:rsid w:val="00591E9A"/>
    <w:rsid w:val="00591F5F"/>
    <w:rsid w:val="00591FDD"/>
    <w:rsid w:val="00592085"/>
    <w:rsid w:val="005920D4"/>
    <w:rsid w:val="0059244D"/>
    <w:rsid w:val="0059273B"/>
    <w:rsid w:val="005929E4"/>
    <w:rsid w:val="00592B65"/>
    <w:rsid w:val="00592C65"/>
    <w:rsid w:val="00592DF1"/>
    <w:rsid w:val="00592F48"/>
    <w:rsid w:val="00592FF9"/>
    <w:rsid w:val="0059301B"/>
    <w:rsid w:val="0059321F"/>
    <w:rsid w:val="005934C9"/>
    <w:rsid w:val="00593595"/>
    <w:rsid w:val="005936B0"/>
    <w:rsid w:val="00593710"/>
    <w:rsid w:val="00593727"/>
    <w:rsid w:val="005937DD"/>
    <w:rsid w:val="005939B3"/>
    <w:rsid w:val="00593C6B"/>
    <w:rsid w:val="00593FE0"/>
    <w:rsid w:val="00594277"/>
    <w:rsid w:val="005942F1"/>
    <w:rsid w:val="005947B5"/>
    <w:rsid w:val="00594856"/>
    <w:rsid w:val="005948F0"/>
    <w:rsid w:val="00594A8F"/>
    <w:rsid w:val="00594B47"/>
    <w:rsid w:val="00594C60"/>
    <w:rsid w:val="00594DA3"/>
    <w:rsid w:val="00595051"/>
    <w:rsid w:val="00595214"/>
    <w:rsid w:val="005952F0"/>
    <w:rsid w:val="005952FF"/>
    <w:rsid w:val="00595324"/>
    <w:rsid w:val="0059578A"/>
    <w:rsid w:val="00595984"/>
    <w:rsid w:val="00595B23"/>
    <w:rsid w:val="00595DAC"/>
    <w:rsid w:val="00595F2F"/>
    <w:rsid w:val="0059621B"/>
    <w:rsid w:val="0059623D"/>
    <w:rsid w:val="00596A34"/>
    <w:rsid w:val="00596B77"/>
    <w:rsid w:val="00596C47"/>
    <w:rsid w:val="00596D74"/>
    <w:rsid w:val="00596DE3"/>
    <w:rsid w:val="00596DF6"/>
    <w:rsid w:val="005970C8"/>
    <w:rsid w:val="00597238"/>
    <w:rsid w:val="0059736E"/>
    <w:rsid w:val="00597467"/>
    <w:rsid w:val="00597581"/>
    <w:rsid w:val="00597774"/>
    <w:rsid w:val="00597BF4"/>
    <w:rsid w:val="00597C16"/>
    <w:rsid w:val="00597C29"/>
    <w:rsid w:val="00597C2B"/>
    <w:rsid w:val="00597C7D"/>
    <w:rsid w:val="00597EDF"/>
    <w:rsid w:val="00597F5E"/>
    <w:rsid w:val="00597FD4"/>
    <w:rsid w:val="005A0166"/>
    <w:rsid w:val="005A0284"/>
    <w:rsid w:val="005A02D1"/>
    <w:rsid w:val="005A04CB"/>
    <w:rsid w:val="005A05B2"/>
    <w:rsid w:val="005A0AD3"/>
    <w:rsid w:val="005A0CD0"/>
    <w:rsid w:val="005A13B8"/>
    <w:rsid w:val="005A15F9"/>
    <w:rsid w:val="005A1603"/>
    <w:rsid w:val="005A1708"/>
    <w:rsid w:val="005A1787"/>
    <w:rsid w:val="005A1B23"/>
    <w:rsid w:val="005A1B53"/>
    <w:rsid w:val="005A1C76"/>
    <w:rsid w:val="005A1DBA"/>
    <w:rsid w:val="005A1E0B"/>
    <w:rsid w:val="005A1E4A"/>
    <w:rsid w:val="005A1F66"/>
    <w:rsid w:val="005A1F91"/>
    <w:rsid w:val="005A2245"/>
    <w:rsid w:val="005A2451"/>
    <w:rsid w:val="005A2568"/>
    <w:rsid w:val="005A2778"/>
    <w:rsid w:val="005A2802"/>
    <w:rsid w:val="005A2AAB"/>
    <w:rsid w:val="005A2CF4"/>
    <w:rsid w:val="005A2D93"/>
    <w:rsid w:val="005A2DD5"/>
    <w:rsid w:val="005A2E88"/>
    <w:rsid w:val="005A2E99"/>
    <w:rsid w:val="005A2EC4"/>
    <w:rsid w:val="005A36C4"/>
    <w:rsid w:val="005A3917"/>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396"/>
    <w:rsid w:val="005A5836"/>
    <w:rsid w:val="005A588C"/>
    <w:rsid w:val="005A59D7"/>
    <w:rsid w:val="005A5C32"/>
    <w:rsid w:val="005A5D38"/>
    <w:rsid w:val="005A5F12"/>
    <w:rsid w:val="005A5FFB"/>
    <w:rsid w:val="005A620C"/>
    <w:rsid w:val="005A62A2"/>
    <w:rsid w:val="005A62C1"/>
    <w:rsid w:val="005A62E0"/>
    <w:rsid w:val="005A6720"/>
    <w:rsid w:val="005A6736"/>
    <w:rsid w:val="005A674C"/>
    <w:rsid w:val="005A67F0"/>
    <w:rsid w:val="005A68EC"/>
    <w:rsid w:val="005A6A13"/>
    <w:rsid w:val="005A6D24"/>
    <w:rsid w:val="005A6EEB"/>
    <w:rsid w:val="005A6F0D"/>
    <w:rsid w:val="005A7185"/>
    <w:rsid w:val="005A723B"/>
    <w:rsid w:val="005A7299"/>
    <w:rsid w:val="005A74BF"/>
    <w:rsid w:val="005A75E1"/>
    <w:rsid w:val="005A7721"/>
    <w:rsid w:val="005A780B"/>
    <w:rsid w:val="005A78BB"/>
    <w:rsid w:val="005A79A5"/>
    <w:rsid w:val="005A7A9A"/>
    <w:rsid w:val="005A7C23"/>
    <w:rsid w:val="005A7C9A"/>
    <w:rsid w:val="005A7CB6"/>
    <w:rsid w:val="005B02AE"/>
    <w:rsid w:val="005B0455"/>
    <w:rsid w:val="005B0470"/>
    <w:rsid w:val="005B0481"/>
    <w:rsid w:val="005B04CD"/>
    <w:rsid w:val="005B0511"/>
    <w:rsid w:val="005B0545"/>
    <w:rsid w:val="005B058F"/>
    <w:rsid w:val="005B0682"/>
    <w:rsid w:val="005B08D3"/>
    <w:rsid w:val="005B0944"/>
    <w:rsid w:val="005B097F"/>
    <w:rsid w:val="005B0C3C"/>
    <w:rsid w:val="005B0C7B"/>
    <w:rsid w:val="005B0D34"/>
    <w:rsid w:val="005B1002"/>
    <w:rsid w:val="005B1008"/>
    <w:rsid w:val="005B12D3"/>
    <w:rsid w:val="005B1411"/>
    <w:rsid w:val="005B14E9"/>
    <w:rsid w:val="005B15FF"/>
    <w:rsid w:val="005B1614"/>
    <w:rsid w:val="005B19FA"/>
    <w:rsid w:val="005B1BAA"/>
    <w:rsid w:val="005B1BE4"/>
    <w:rsid w:val="005B1E67"/>
    <w:rsid w:val="005B21E6"/>
    <w:rsid w:val="005B22E8"/>
    <w:rsid w:val="005B24AF"/>
    <w:rsid w:val="005B254F"/>
    <w:rsid w:val="005B25BD"/>
    <w:rsid w:val="005B270C"/>
    <w:rsid w:val="005B277F"/>
    <w:rsid w:val="005B28EB"/>
    <w:rsid w:val="005B2B2D"/>
    <w:rsid w:val="005B2B71"/>
    <w:rsid w:val="005B2C20"/>
    <w:rsid w:val="005B2C8D"/>
    <w:rsid w:val="005B2CED"/>
    <w:rsid w:val="005B2E5D"/>
    <w:rsid w:val="005B2EE5"/>
    <w:rsid w:val="005B2F5A"/>
    <w:rsid w:val="005B31E3"/>
    <w:rsid w:val="005B31EB"/>
    <w:rsid w:val="005B3289"/>
    <w:rsid w:val="005B3504"/>
    <w:rsid w:val="005B361E"/>
    <w:rsid w:val="005B36B3"/>
    <w:rsid w:val="005B373C"/>
    <w:rsid w:val="005B385E"/>
    <w:rsid w:val="005B3863"/>
    <w:rsid w:val="005B3878"/>
    <w:rsid w:val="005B3973"/>
    <w:rsid w:val="005B397C"/>
    <w:rsid w:val="005B3C06"/>
    <w:rsid w:val="005B3E74"/>
    <w:rsid w:val="005B40D3"/>
    <w:rsid w:val="005B42F2"/>
    <w:rsid w:val="005B4616"/>
    <w:rsid w:val="005B46DE"/>
    <w:rsid w:val="005B4909"/>
    <w:rsid w:val="005B4950"/>
    <w:rsid w:val="005B4C60"/>
    <w:rsid w:val="005B4C6A"/>
    <w:rsid w:val="005B4D3C"/>
    <w:rsid w:val="005B4F82"/>
    <w:rsid w:val="005B5100"/>
    <w:rsid w:val="005B5460"/>
    <w:rsid w:val="005B54D2"/>
    <w:rsid w:val="005B5803"/>
    <w:rsid w:val="005B5872"/>
    <w:rsid w:val="005B590A"/>
    <w:rsid w:val="005B5BE9"/>
    <w:rsid w:val="005B5CB4"/>
    <w:rsid w:val="005B5E55"/>
    <w:rsid w:val="005B60D6"/>
    <w:rsid w:val="005B6157"/>
    <w:rsid w:val="005B638F"/>
    <w:rsid w:val="005B6605"/>
    <w:rsid w:val="005B67DD"/>
    <w:rsid w:val="005B68A8"/>
    <w:rsid w:val="005B6B1F"/>
    <w:rsid w:val="005B6C46"/>
    <w:rsid w:val="005B6D12"/>
    <w:rsid w:val="005B6E1D"/>
    <w:rsid w:val="005B71D8"/>
    <w:rsid w:val="005B72E4"/>
    <w:rsid w:val="005B747F"/>
    <w:rsid w:val="005B7533"/>
    <w:rsid w:val="005B7828"/>
    <w:rsid w:val="005B787E"/>
    <w:rsid w:val="005B78D2"/>
    <w:rsid w:val="005B7BD7"/>
    <w:rsid w:val="005B7C6D"/>
    <w:rsid w:val="005C0510"/>
    <w:rsid w:val="005C052D"/>
    <w:rsid w:val="005C06C9"/>
    <w:rsid w:val="005C0826"/>
    <w:rsid w:val="005C0894"/>
    <w:rsid w:val="005C0A2F"/>
    <w:rsid w:val="005C0C8A"/>
    <w:rsid w:val="005C0C8D"/>
    <w:rsid w:val="005C0DD5"/>
    <w:rsid w:val="005C11D2"/>
    <w:rsid w:val="005C12E4"/>
    <w:rsid w:val="005C1437"/>
    <w:rsid w:val="005C1732"/>
    <w:rsid w:val="005C19A3"/>
    <w:rsid w:val="005C19E4"/>
    <w:rsid w:val="005C1A4B"/>
    <w:rsid w:val="005C1C71"/>
    <w:rsid w:val="005C1EBB"/>
    <w:rsid w:val="005C1F6B"/>
    <w:rsid w:val="005C21A5"/>
    <w:rsid w:val="005C220C"/>
    <w:rsid w:val="005C2276"/>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264"/>
    <w:rsid w:val="005C43A1"/>
    <w:rsid w:val="005C4672"/>
    <w:rsid w:val="005C471D"/>
    <w:rsid w:val="005C4749"/>
    <w:rsid w:val="005C478F"/>
    <w:rsid w:val="005C47BA"/>
    <w:rsid w:val="005C4924"/>
    <w:rsid w:val="005C4AF9"/>
    <w:rsid w:val="005C4BBA"/>
    <w:rsid w:val="005C4D8B"/>
    <w:rsid w:val="005C4E38"/>
    <w:rsid w:val="005C500A"/>
    <w:rsid w:val="005C50B1"/>
    <w:rsid w:val="005C513B"/>
    <w:rsid w:val="005C52BA"/>
    <w:rsid w:val="005C5308"/>
    <w:rsid w:val="005C5609"/>
    <w:rsid w:val="005C56AD"/>
    <w:rsid w:val="005C5737"/>
    <w:rsid w:val="005C57D7"/>
    <w:rsid w:val="005C591E"/>
    <w:rsid w:val="005C5A07"/>
    <w:rsid w:val="005C5A71"/>
    <w:rsid w:val="005C5DB3"/>
    <w:rsid w:val="005C5E30"/>
    <w:rsid w:val="005C5E6E"/>
    <w:rsid w:val="005C5ECD"/>
    <w:rsid w:val="005C60E0"/>
    <w:rsid w:val="005C61CA"/>
    <w:rsid w:val="005C61D2"/>
    <w:rsid w:val="005C630F"/>
    <w:rsid w:val="005C6428"/>
    <w:rsid w:val="005C66F2"/>
    <w:rsid w:val="005C676F"/>
    <w:rsid w:val="005C6B86"/>
    <w:rsid w:val="005C7059"/>
    <w:rsid w:val="005C713D"/>
    <w:rsid w:val="005C7518"/>
    <w:rsid w:val="005C7536"/>
    <w:rsid w:val="005C7568"/>
    <w:rsid w:val="005C7628"/>
    <w:rsid w:val="005C7664"/>
    <w:rsid w:val="005C76A4"/>
    <w:rsid w:val="005C7737"/>
    <w:rsid w:val="005C77F1"/>
    <w:rsid w:val="005C78D4"/>
    <w:rsid w:val="005C79ED"/>
    <w:rsid w:val="005C79EE"/>
    <w:rsid w:val="005C7BA6"/>
    <w:rsid w:val="005C7D67"/>
    <w:rsid w:val="005C7DC1"/>
    <w:rsid w:val="005C7F76"/>
    <w:rsid w:val="005D0038"/>
    <w:rsid w:val="005D006B"/>
    <w:rsid w:val="005D00DF"/>
    <w:rsid w:val="005D01F3"/>
    <w:rsid w:val="005D0218"/>
    <w:rsid w:val="005D044D"/>
    <w:rsid w:val="005D06F9"/>
    <w:rsid w:val="005D0798"/>
    <w:rsid w:val="005D07E7"/>
    <w:rsid w:val="005D08B8"/>
    <w:rsid w:val="005D08EC"/>
    <w:rsid w:val="005D0971"/>
    <w:rsid w:val="005D0A2E"/>
    <w:rsid w:val="005D0D1C"/>
    <w:rsid w:val="005D0E2D"/>
    <w:rsid w:val="005D1388"/>
    <w:rsid w:val="005D13B4"/>
    <w:rsid w:val="005D13FC"/>
    <w:rsid w:val="005D193D"/>
    <w:rsid w:val="005D1A9F"/>
    <w:rsid w:val="005D1AC6"/>
    <w:rsid w:val="005D1B80"/>
    <w:rsid w:val="005D1BD6"/>
    <w:rsid w:val="005D1C24"/>
    <w:rsid w:val="005D1C84"/>
    <w:rsid w:val="005D1DE8"/>
    <w:rsid w:val="005D1E78"/>
    <w:rsid w:val="005D1F51"/>
    <w:rsid w:val="005D1F8C"/>
    <w:rsid w:val="005D21F6"/>
    <w:rsid w:val="005D2575"/>
    <w:rsid w:val="005D264A"/>
    <w:rsid w:val="005D26DE"/>
    <w:rsid w:val="005D2B93"/>
    <w:rsid w:val="005D2C18"/>
    <w:rsid w:val="005D2D24"/>
    <w:rsid w:val="005D2EC2"/>
    <w:rsid w:val="005D2F0D"/>
    <w:rsid w:val="005D2F35"/>
    <w:rsid w:val="005D3099"/>
    <w:rsid w:val="005D32A8"/>
    <w:rsid w:val="005D342C"/>
    <w:rsid w:val="005D3545"/>
    <w:rsid w:val="005D37D0"/>
    <w:rsid w:val="005D3A4E"/>
    <w:rsid w:val="005D3B98"/>
    <w:rsid w:val="005D3DF3"/>
    <w:rsid w:val="005D415B"/>
    <w:rsid w:val="005D4297"/>
    <w:rsid w:val="005D43B6"/>
    <w:rsid w:val="005D43D0"/>
    <w:rsid w:val="005D43F9"/>
    <w:rsid w:val="005D44D7"/>
    <w:rsid w:val="005D47AD"/>
    <w:rsid w:val="005D481B"/>
    <w:rsid w:val="005D488B"/>
    <w:rsid w:val="005D489F"/>
    <w:rsid w:val="005D499C"/>
    <w:rsid w:val="005D4A6D"/>
    <w:rsid w:val="005D4AD4"/>
    <w:rsid w:val="005D4BA5"/>
    <w:rsid w:val="005D4D79"/>
    <w:rsid w:val="005D4D95"/>
    <w:rsid w:val="005D5085"/>
    <w:rsid w:val="005D5108"/>
    <w:rsid w:val="005D53FA"/>
    <w:rsid w:val="005D5679"/>
    <w:rsid w:val="005D578A"/>
    <w:rsid w:val="005D58B2"/>
    <w:rsid w:val="005D5D63"/>
    <w:rsid w:val="005D5DE1"/>
    <w:rsid w:val="005D5E62"/>
    <w:rsid w:val="005D5FF9"/>
    <w:rsid w:val="005D609C"/>
    <w:rsid w:val="005D6327"/>
    <w:rsid w:val="005D63A7"/>
    <w:rsid w:val="005D6464"/>
    <w:rsid w:val="005D649E"/>
    <w:rsid w:val="005D67B2"/>
    <w:rsid w:val="005D6B4F"/>
    <w:rsid w:val="005D6CDA"/>
    <w:rsid w:val="005D6EFB"/>
    <w:rsid w:val="005D6F4C"/>
    <w:rsid w:val="005D7140"/>
    <w:rsid w:val="005D7361"/>
    <w:rsid w:val="005D73E7"/>
    <w:rsid w:val="005D7487"/>
    <w:rsid w:val="005D775D"/>
    <w:rsid w:val="005D798D"/>
    <w:rsid w:val="005D79D1"/>
    <w:rsid w:val="005D7A12"/>
    <w:rsid w:val="005D7A43"/>
    <w:rsid w:val="005D7C2A"/>
    <w:rsid w:val="005D7D84"/>
    <w:rsid w:val="005D7DFA"/>
    <w:rsid w:val="005D7FF5"/>
    <w:rsid w:val="005E00D8"/>
    <w:rsid w:val="005E014E"/>
    <w:rsid w:val="005E0298"/>
    <w:rsid w:val="005E0349"/>
    <w:rsid w:val="005E06EE"/>
    <w:rsid w:val="005E073E"/>
    <w:rsid w:val="005E0B2C"/>
    <w:rsid w:val="005E0D05"/>
    <w:rsid w:val="005E0DA3"/>
    <w:rsid w:val="005E0FF7"/>
    <w:rsid w:val="005E1183"/>
    <w:rsid w:val="005E122B"/>
    <w:rsid w:val="005E1267"/>
    <w:rsid w:val="005E1559"/>
    <w:rsid w:val="005E15C9"/>
    <w:rsid w:val="005E16F6"/>
    <w:rsid w:val="005E17E5"/>
    <w:rsid w:val="005E1948"/>
    <w:rsid w:val="005E1A46"/>
    <w:rsid w:val="005E1F63"/>
    <w:rsid w:val="005E1FEB"/>
    <w:rsid w:val="005E23FC"/>
    <w:rsid w:val="005E2595"/>
    <w:rsid w:val="005E2651"/>
    <w:rsid w:val="005E2766"/>
    <w:rsid w:val="005E2828"/>
    <w:rsid w:val="005E2867"/>
    <w:rsid w:val="005E29A1"/>
    <w:rsid w:val="005E2AA1"/>
    <w:rsid w:val="005E2C96"/>
    <w:rsid w:val="005E2E17"/>
    <w:rsid w:val="005E2EEE"/>
    <w:rsid w:val="005E31FD"/>
    <w:rsid w:val="005E352B"/>
    <w:rsid w:val="005E358F"/>
    <w:rsid w:val="005E3927"/>
    <w:rsid w:val="005E39F9"/>
    <w:rsid w:val="005E3A0A"/>
    <w:rsid w:val="005E3BA3"/>
    <w:rsid w:val="005E42AF"/>
    <w:rsid w:val="005E4418"/>
    <w:rsid w:val="005E44BE"/>
    <w:rsid w:val="005E44E5"/>
    <w:rsid w:val="005E4516"/>
    <w:rsid w:val="005E464E"/>
    <w:rsid w:val="005E46FC"/>
    <w:rsid w:val="005E48DB"/>
    <w:rsid w:val="005E4957"/>
    <w:rsid w:val="005E4A5F"/>
    <w:rsid w:val="005E4CE6"/>
    <w:rsid w:val="005E4ED6"/>
    <w:rsid w:val="005E51EE"/>
    <w:rsid w:val="005E5282"/>
    <w:rsid w:val="005E53A1"/>
    <w:rsid w:val="005E53A7"/>
    <w:rsid w:val="005E544E"/>
    <w:rsid w:val="005E547F"/>
    <w:rsid w:val="005E54C7"/>
    <w:rsid w:val="005E5541"/>
    <w:rsid w:val="005E5684"/>
    <w:rsid w:val="005E587B"/>
    <w:rsid w:val="005E599C"/>
    <w:rsid w:val="005E59DC"/>
    <w:rsid w:val="005E5BDB"/>
    <w:rsid w:val="005E5DF5"/>
    <w:rsid w:val="005E5E9A"/>
    <w:rsid w:val="005E5EE9"/>
    <w:rsid w:val="005E601E"/>
    <w:rsid w:val="005E63A1"/>
    <w:rsid w:val="005E65F0"/>
    <w:rsid w:val="005E66DC"/>
    <w:rsid w:val="005E686F"/>
    <w:rsid w:val="005E6955"/>
    <w:rsid w:val="005E69C0"/>
    <w:rsid w:val="005E6BCE"/>
    <w:rsid w:val="005E6F7C"/>
    <w:rsid w:val="005E7271"/>
    <w:rsid w:val="005E7487"/>
    <w:rsid w:val="005E74DA"/>
    <w:rsid w:val="005E74EB"/>
    <w:rsid w:val="005E76FF"/>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35"/>
    <w:rsid w:val="005F0E46"/>
    <w:rsid w:val="005F0F66"/>
    <w:rsid w:val="005F1000"/>
    <w:rsid w:val="005F11FC"/>
    <w:rsid w:val="005F1524"/>
    <w:rsid w:val="005F158B"/>
    <w:rsid w:val="005F1647"/>
    <w:rsid w:val="005F16D3"/>
    <w:rsid w:val="005F18AB"/>
    <w:rsid w:val="005F18E9"/>
    <w:rsid w:val="005F1967"/>
    <w:rsid w:val="005F19EB"/>
    <w:rsid w:val="005F1AE2"/>
    <w:rsid w:val="005F1D60"/>
    <w:rsid w:val="005F1E35"/>
    <w:rsid w:val="005F1EF1"/>
    <w:rsid w:val="005F1F5D"/>
    <w:rsid w:val="005F1FDA"/>
    <w:rsid w:val="005F21C3"/>
    <w:rsid w:val="005F22A4"/>
    <w:rsid w:val="005F22EB"/>
    <w:rsid w:val="005F242A"/>
    <w:rsid w:val="005F2583"/>
    <w:rsid w:val="005F270E"/>
    <w:rsid w:val="005F291A"/>
    <w:rsid w:val="005F29E6"/>
    <w:rsid w:val="005F2AE0"/>
    <w:rsid w:val="005F2D81"/>
    <w:rsid w:val="005F3055"/>
    <w:rsid w:val="005F306A"/>
    <w:rsid w:val="005F3199"/>
    <w:rsid w:val="005F343D"/>
    <w:rsid w:val="005F3776"/>
    <w:rsid w:val="005F3A0A"/>
    <w:rsid w:val="005F3A60"/>
    <w:rsid w:val="005F3AEF"/>
    <w:rsid w:val="005F3C13"/>
    <w:rsid w:val="005F3D21"/>
    <w:rsid w:val="005F3D83"/>
    <w:rsid w:val="005F3D89"/>
    <w:rsid w:val="005F4074"/>
    <w:rsid w:val="005F40E5"/>
    <w:rsid w:val="005F40E7"/>
    <w:rsid w:val="005F41FB"/>
    <w:rsid w:val="005F42CB"/>
    <w:rsid w:val="005F4521"/>
    <w:rsid w:val="005F45F2"/>
    <w:rsid w:val="005F48D5"/>
    <w:rsid w:val="005F4900"/>
    <w:rsid w:val="005F49E4"/>
    <w:rsid w:val="005F4A49"/>
    <w:rsid w:val="005F4BBE"/>
    <w:rsid w:val="005F4C06"/>
    <w:rsid w:val="005F4D4A"/>
    <w:rsid w:val="005F4F17"/>
    <w:rsid w:val="005F52E8"/>
    <w:rsid w:val="005F538C"/>
    <w:rsid w:val="005F53B8"/>
    <w:rsid w:val="005F53D4"/>
    <w:rsid w:val="005F5452"/>
    <w:rsid w:val="005F54EE"/>
    <w:rsid w:val="005F5701"/>
    <w:rsid w:val="005F587C"/>
    <w:rsid w:val="005F597C"/>
    <w:rsid w:val="005F59C2"/>
    <w:rsid w:val="005F59FC"/>
    <w:rsid w:val="005F5B4D"/>
    <w:rsid w:val="005F5D71"/>
    <w:rsid w:val="005F5DD0"/>
    <w:rsid w:val="005F5E3D"/>
    <w:rsid w:val="005F5F22"/>
    <w:rsid w:val="005F5FCA"/>
    <w:rsid w:val="005F5FDD"/>
    <w:rsid w:val="005F6029"/>
    <w:rsid w:val="005F6190"/>
    <w:rsid w:val="005F62D1"/>
    <w:rsid w:val="005F63A0"/>
    <w:rsid w:val="005F63D6"/>
    <w:rsid w:val="005F6423"/>
    <w:rsid w:val="005F6536"/>
    <w:rsid w:val="005F670A"/>
    <w:rsid w:val="005F679E"/>
    <w:rsid w:val="005F6827"/>
    <w:rsid w:val="005F6A37"/>
    <w:rsid w:val="005F6AE7"/>
    <w:rsid w:val="005F6C4F"/>
    <w:rsid w:val="005F6EE0"/>
    <w:rsid w:val="005F712F"/>
    <w:rsid w:val="005F7145"/>
    <w:rsid w:val="005F75E9"/>
    <w:rsid w:val="005F7694"/>
    <w:rsid w:val="005F775F"/>
    <w:rsid w:val="005F784B"/>
    <w:rsid w:val="005F7B85"/>
    <w:rsid w:val="005F7BEC"/>
    <w:rsid w:val="005F7C21"/>
    <w:rsid w:val="005F7C82"/>
    <w:rsid w:val="005F7E08"/>
    <w:rsid w:val="00600016"/>
    <w:rsid w:val="006000F2"/>
    <w:rsid w:val="0060012E"/>
    <w:rsid w:val="006003A7"/>
    <w:rsid w:val="00600547"/>
    <w:rsid w:val="0060074E"/>
    <w:rsid w:val="00600861"/>
    <w:rsid w:val="0060092C"/>
    <w:rsid w:val="00600D9C"/>
    <w:rsid w:val="006013EE"/>
    <w:rsid w:val="006015FB"/>
    <w:rsid w:val="0060161F"/>
    <w:rsid w:val="006017A9"/>
    <w:rsid w:val="006018C2"/>
    <w:rsid w:val="006018F6"/>
    <w:rsid w:val="00601907"/>
    <w:rsid w:val="00601B30"/>
    <w:rsid w:val="00601B68"/>
    <w:rsid w:val="00601D85"/>
    <w:rsid w:val="00602026"/>
    <w:rsid w:val="00602111"/>
    <w:rsid w:val="0060215B"/>
    <w:rsid w:val="0060232C"/>
    <w:rsid w:val="006023F9"/>
    <w:rsid w:val="0060240E"/>
    <w:rsid w:val="0060258F"/>
    <w:rsid w:val="0060299D"/>
    <w:rsid w:val="00602AD0"/>
    <w:rsid w:val="00602B69"/>
    <w:rsid w:val="00602FC8"/>
    <w:rsid w:val="0060308C"/>
    <w:rsid w:val="00603149"/>
    <w:rsid w:val="00603190"/>
    <w:rsid w:val="00603281"/>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4EC4"/>
    <w:rsid w:val="0060509F"/>
    <w:rsid w:val="00605290"/>
    <w:rsid w:val="00605371"/>
    <w:rsid w:val="006053E6"/>
    <w:rsid w:val="0060555F"/>
    <w:rsid w:val="0060584B"/>
    <w:rsid w:val="006058FE"/>
    <w:rsid w:val="00605BAD"/>
    <w:rsid w:val="00605C34"/>
    <w:rsid w:val="00605CC2"/>
    <w:rsid w:val="00605CC3"/>
    <w:rsid w:val="00605D04"/>
    <w:rsid w:val="00605E7F"/>
    <w:rsid w:val="00605F53"/>
    <w:rsid w:val="006060DB"/>
    <w:rsid w:val="0060648D"/>
    <w:rsid w:val="00606572"/>
    <w:rsid w:val="006067EE"/>
    <w:rsid w:val="0060697F"/>
    <w:rsid w:val="00606987"/>
    <w:rsid w:val="00606993"/>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B7B"/>
    <w:rsid w:val="00607BD9"/>
    <w:rsid w:val="00607F43"/>
    <w:rsid w:val="00610134"/>
    <w:rsid w:val="0061013A"/>
    <w:rsid w:val="00610321"/>
    <w:rsid w:val="006103C7"/>
    <w:rsid w:val="0061063F"/>
    <w:rsid w:val="00610681"/>
    <w:rsid w:val="006106C7"/>
    <w:rsid w:val="00610712"/>
    <w:rsid w:val="006107DA"/>
    <w:rsid w:val="006108F8"/>
    <w:rsid w:val="00610A1E"/>
    <w:rsid w:val="00610A49"/>
    <w:rsid w:val="00610C58"/>
    <w:rsid w:val="00610D0F"/>
    <w:rsid w:val="00610D25"/>
    <w:rsid w:val="00610EDF"/>
    <w:rsid w:val="0061108F"/>
    <w:rsid w:val="006111E3"/>
    <w:rsid w:val="006112B1"/>
    <w:rsid w:val="006112F6"/>
    <w:rsid w:val="00611498"/>
    <w:rsid w:val="006114B7"/>
    <w:rsid w:val="00611637"/>
    <w:rsid w:val="006116B6"/>
    <w:rsid w:val="00611928"/>
    <w:rsid w:val="006119C6"/>
    <w:rsid w:val="00611B8F"/>
    <w:rsid w:val="00611D97"/>
    <w:rsid w:val="00611F1A"/>
    <w:rsid w:val="00611F5F"/>
    <w:rsid w:val="00612067"/>
    <w:rsid w:val="006120B1"/>
    <w:rsid w:val="006122B3"/>
    <w:rsid w:val="006125E2"/>
    <w:rsid w:val="00612671"/>
    <w:rsid w:val="0061272A"/>
    <w:rsid w:val="0061285B"/>
    <w:rsid w:val="006128C0"/>
    <w:rsid w:val="0061296D"/>
    <w:rsid w:val="00612CC1"/>
    <w:rsid w:val="00612D20"/>
    <w:rsid w:val="00612DAA"/>
    <w:rsid w:val="00612DDB"/>
    <w:rsid w:val="00612E08"/>
    <w:rsid w:val="00612E0F"/>
    <w:rsid w:val="00613000"/>
    <w:rsid w:val="00613112"/>
    <w:rsid w:val="0061335C"/>
    <w:rsid w:val="0061342F"/>
    <w:rsid w:val="00613596"/>
    <w:rsid w:val="006135E5"/>
    <w:rsid w:val="00613D91"/>
    <w:rsid w:val="00613D95"/>
    <w:rsid w:val="00613E0A"/>
    <w:rsid w:val="006141F4"/>
    <w:rsid w:val="006142A8"/>
    <w:rsid w:val="006143EB"/>
    <w:rsid w:val="006144DB"/>
    <w:rsid w:val="0061469E"/>
    <w:rsid w:val="006147B8"/>
    <w:rsid w:val="006147DB"/>
    <w:rsid w:val="006148ED"/>
    <w:rsid w:val="00614A89"/>
    <w:rsid w:val="00614D47"/>
    <w:rsid w:val="006153F5"/>
    <w:rsid w:val="006158DE"/>
    <w:rsid w:val="00615920"/>
    <w:rsid w:val="006159AD"/>
    <w:rsid w:val="00615A4E"/>
    <w:rsid w:val="00615AD4"/>
    <w:rsid w:val="00615D57"/>
    <w:rsid w:val="00615F70"/>
    <w:rsid w:val="0061609C"/>
    <w:rsid w:val="00616136"/>
    <w:rsid w:val="00616182"/>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8E"/>
    <w:rsid w:val="006174A3"/>
    <w:rsid w:val="006175BC"/>
    <w:rsid w:val="006176F6"/>
    <w:rsid w:val="0061773F"/>
    <w:rsid w:val="00617BF8"/>
    <w:rsid w:val="00617E3F"/>
    <w:rsid w:val="00617F47"/>
    <w:rsid w:val="00617FDC"/>
    <w:rsid w:val="006200D5"/>
    <w:rsid w:val="0062020A"/>
    <w:rsid w:val="00620328"/>
    <w:rsid w:val="00620475"/>
    <w:rsid w:val="006204FB"/>
    <w:rsid w:val="00620518"/>
    <w:rsid w:val="006205E4"/>
    <w:rsid w:val="006205E8"/>
    <w:rsid w:val="006209F0"/>
    <w:rsid w:val="00620A8B"/>
    <w:rsid w:val="00620B79"/>
    <w:rsid w:val="00620CEB"/>
    <w:rsid w:val="00620E86"/>
    <w:rsid w:val="0062108D"/>
    <w:rsid w:val="006212A3"/>
    <w:rsid w:val="0062176F"/>
    <w:rsid w:val="006219FC"/>
    <w:rsid w:val="00621BC7"/>
    <w:rsid w:val="00621CEC"/>
    <w:rsid w:val="00621D43"/>
    <w:rsid w:val="00621F25"/>
    <w:rsid w:val="00621F46"/>
    <w:rsid w:val="00621FEA"/>
    <w:rsid w:val="006221B3"/>
    <w:rsid w:val="006223D5"/>
    <w:rsid w:val="006223E4"/>
    <w:rsid w:val="00622530"/>
    <w:rsid w:val="006225CB"/>
    <w:rsid w:val="006226EF"/>
    <w:rsid w:val="006227E0"/>
    <w:rsid w:val="00622D7F"/>
    <w:rsid w:val="00622E79"/>
    <w:rsid w:val="00623119"/>
    <w:rsid w:val="0062327B"/>
    <w:rsid w:val="00623434"/>
    <w:rsid w:val="0062344F"/>
    <w:rsid w:val="00623602"/>
    <w:rsid w:val="006236E6"/>
    <w:rsid w:val="0062371C"/>
    <w:rsid w:val="006237A1"/>
    <w:rsid w:val="00623992"/>
    <w:rsid w:val="00623B1B"/>
    <w:rsid w:val="00623E7C"/>
    <w:rsid w:val="00624025"/>
    <w:rsid w:val="006240B0"/>
    <w:rsid w:val="0062416F"/>
    <w:rsid w:val="0062431F"/>
    <w:rsid w:val="0062442D"/>
    <w:rsid w:val="00624596"/>
    <w:rsid w:val="006247C2"/>
    <w:rsid w:val="00624896"/>
    <w:rsid w:val="00624961"/>
    <w:rsid w:val="00624AD1"/>
    <w:rsid w:val="00624C90"/>
    <w:rsid w:val="00624CC1"/>
    <w:rsid w:val="00624D90"/>
    <w:rsid w:val="00624E07"/>
    <w:rsid w:val="00625109"/>
    <w:rsid w:val="00625127"/>
    <w:rsid w:val="006252C0"/>
    <w:rsid w:val="00625577"/>
    <w:rsid w:val="00625B12"/>
    <w:rsid w:val="00625D32"/>
    <w:rsid w:val="00625E0C"/>
    <w:rsid w:val="00625EBB"/>
    <w:rsid w:val="0062608C"/>
    <w:rsid w:val="006260A8"/>
    <w:rsid w:val="006265C1"/>
    <w:rsid w:val="006268DA"/>
    <w:rsid w:val="00626FAD"/>
    <w:rsid w:val="0062725C"/>
    <w:rsid w:val="0062744A"/>
    <w:rsid w:val="00627518"/>
    <w:rsid w:val="00627582"/>
    <w:rsid w:val="00627608"/>
    <w:rsid w:val="00627666"/>
    <w:rsid w:val="006278A3"/>
    <w:rsid w:val="00627A42"/>
    <w:rsid w:val="00627BBA"/>
    <w:rsid w:val="00627DB2"/>
    <w:rsid w:val="00630116"/>
    <w:rsid w:val="006301E1"/>
    <w:rsid w:val="006302A9"/>
    <w:rsid w:val="0063032B"/>
    <w:rsid w:val="00630472"/>
    <w:rsid w:val="0063052B"/>
    <w:rsid w:val="00630E7B"/>
    <w:rsid w:val="00630FE4"/>
    <w:rsid w:val="00631197"/>
    <w:rsid w:val="00631334"/>
    <w:rsid w:val="00631426"/>
    <w:rsid w:val="00631601"/>
    <w:rsid w:val="0063182A"/>
    <w:rsid w:val="0063187E"/>
    <w:rsid w:val="006318A4"/>
    <w:rsid w:val="006319CE"/>
    <w:rsid w:val="00631CCE"/>
    <w:rsid w:val="00631EFD"/>
    <w:rsid w:val="006320E4"/>
    <w:rsid w:val="00632201"/>
    <w:rsid w:val="0063230C"/>
    <w:rsid w:val="006324C1"/>
    <w:rsid w:val="006324E2"/>
    <w:rsid w:val="006324E8"/>
    <w:rsid w:val="0063262A"/>
    <w:rsid w:val="00632673"/>
    <w:rsid w:val="006327C2"/>
    <w:rsid w:val="00632958"/>
    <w:rsid w:val="00632AF1"/>
    <w:rsid w:val="00632DAC"/>
    <w:rsid w:val="00632E68"/>
    <w:rsid w:val="006330FF"/>
    <w:rsid w:val="0063325C"/>
    <w:rsid w:val="00633456"/>
    <w:rsid w:val="0063371F"/>
    <w:rsid w:val="00633B2D"/>
    <w:rsid w:val="00633D7A"/>
    <w:rsid w:val="00633DCE"/>
    <w:rsid w:val="00633EEC"/>
    <w:rsid w:val="00634008"/>
    <w:rsid w:val="0063403D"/>
    <w:rsid w:val="006342E3"/>
    <w:rsid w:val="00634405"/>
    <w:rsid w:val="00634585"/>
    <w:rsid w:val="00634710"/>
    <w:rsid w:val="00634833"/>
    <w:rsid w:val="0063489C"/>
    <w:rsid w:val="006349FC"/>
    <w:rsid w:val="00634C4F"/>
    <w:rsid w:val="00634CA3"/>
    <w:rsid w:val="00634E04"/>
    <w:rsid w:val="00634E20"/>
    <w:rsid w:val="00634FE7"/>
    <w:rsid w:val="0063501E"/>
    <w:rsid w:val="006350C8"/>
    <w:rsid w:val="006351E1"/>
    <w:rsid w:val="0063527F"/>
    <w:rsid w:val="0063533A"/>
    <w:rsid w:val="006355C4"/>
    <w:rsid w:val="00635746"/>
    <w:rsid w:val="00635905"/>
    <w:rsid w:val="006359EB"/>
    <w:rsid w:val="00635B0E"/>
    <w:rsid w:val="00635BDD"/>
    <w:rsid w:val="00635C6D"/>
    <w:rsid w:val="00635D09"/>
    <w:rsid w:val="00635D9A"/>
    <w:rsid w:val="006361C4"/>
    <w:rsid w:val="006361E7"/>
    <w:rsid w:val="006365F0"/>
    <w:rsid w:val="00636741"/>
    <w:rsid w:val="00636865"/>
    <w:rsid w:val="00636966"/>
    <w:rsid w:val="00636A4D"/>
    <w:rsid w:val="00636C51"/>
    <w:rsid w:val="00636F62"/>
    <w:rsid w:val="00637270"/>
    <w:rsid w:val="00637351"/>
    <w:rsid w:val="00637384"/>
    <w:rsid w:val="006373DA"/>
    <w:rsid w:val="0063758B"/>
    <w:rsid w:val="0063764F"/>
    <w:rsid w:val="006378E6"/>
    <w:rsid w:val="00637B8A"/>
    <w:rsid w:val="00637BD9"/>
    <w:rsid w:val="00637E5A"/>
    <w:rsid w:val="00637FCC"/>
    <w:rsid w:val="00640042"/>
    <w:rsid w:val="006400A0"/>
    <w:rsid w:val="00640111"/>
    <w:rsid w:val="00640437"/>
    <w:rsid w:val="00640619"/>
    <w:rsid w:val="006407D2"/>
    <w:rsid w:val="006408C1"/>
    <w:rsid w:val="00640C0A"/>
    <w:rsid w:val="00640CE8"/>
    <w:rsid w:val="00640DB2"/>
    <w:rsid w:val="00640E03"/>
    <w:rsid w:val="00640E49"/>
    <w:rsid w:val="00640F7A"/>
    <w:rsid w:val="00641490"/>
    <w:rsid w:val="0064158E"/>
    <w:rsid w:val="0064161A"/>
    <w:rsid w:val="00641753"/>
    <w:rsid w:val="00641870"/>
    <w:rsid w:val="00641BBA"/>
    <w:rsid w:val="006422C0"/>
    <w:rsid w:val="00642468"/>
    <w:rsid w:val="006428BB"/>
    <w:rsid w:val="006428E2"/>
    <w:rsid w:val="006429D4"/>
    <w:rsid w:val="00642BE4"/>
    <w:rsid w:val="00642F88"/>
    <w:rsid w:val="006431C3"/>
    <w:rsid w:val="006432BE"/>
    <w:rsid w:val="006434F3"/>
    <w:rsid w:val="00643707"/>
    <w:rsid w:val="0064377E"/>
    <w:rsid w:val="006437E5"/>
    <w:rsid w:val="006439BF"/>
    <w:rsid w:val="00643D08"/>
    <w:rsid w:val="00643E43"/>
    <w:rsid w:val="00643FBB"/>
    <w:rsid w:val="006442E4"/>
    <w:rsid w:val="0064446E"/>
    <w:rsid w:val="006444D9"/>
    <w:rsid w:val="0064487D"/>
    <w:rsid w:val="006448BD"/>
    <w:rsid w:val="006448EE"/>
    <w:rsid w:val="00644A4F"/>
    <w:rsid w:val="00645224"/>
    <w:rsid w:val="006453AA"/>
    <w:rsid w:val="00645455"/>
    <w:rsid w:val="00645913"/>
    <w:rsid w:val="00645929"/>
    <w:rsid w:val="00645A41"/>
    <w:rsid w:val="00645C55"/>
    <w:rsid w:val="00645D05"/>
    <w:rsid w:val="00645E90"/>
    <w:rsid w:val="00645EF6"/>
    <w:rsid w:val="00645F69"/>
    <w:rsid w:val="00646016"/>
    <w:rsid w:val="00646230"/>
    <w:rsid w:val="0064624A"/>
    <w:rsid w:val="0064629A"/>
    <w:rsid w:val="006467E4"/>
    <w:rsid w:val="0064687C"/>
    <w:rsid w:val="006469E6"/>
    <w:rsid w:val="00646A9D"/>
    <w:rsid w:val="00646B54"/>
    <w:rsid w:val="00646BAF"/>
    <w:rsid w:val="00646BC6"/>
    <w:rsid w:val="00646EED"/>
    <w:rsid w:val="00647086"/>
    <w:rsid w:val="00647207"/>
    <w:rsid w:val="00647465"/>
    <w:rsid w:val="00647504"/>
    <w:rsid w:val="0064783E"/>
    <w:rsid w:val="00647B71"/>
    <w:rsid w:val="00647E23"/>
    <w:rsid w:val="0065005A"/>
    <w:rsid w:val="0065029F"/>
    <w:rsid w:val="00650483"/>
    <w:rsid w:val="006509D8"/>
    <w:rsid w:val="00650CA6"/>
    <w:rsid w:val="00650DE7"/>
    <w:rsid w:val="00650E03"/>
    <w:rsid w:val="006510CC"/>
    <w:rsid w:val="0065112A"/>
    <w:rsid w:val="006513D5"/>
    <w:rsid w:val="0065140A"/>
    <w:rsid w:val="00651841"/>
    <w:rsid w:val="00651972"/>
    <w:rsid w:val="00651CA0"/>
    <w:rsid w:val="00651F85"/>
    <w:rsid w:val="00651F91"/>
    <w:rsid w:val="006520F9"/>
    <w:rsid w:val="00652152"/>
    <w:rsid w:val="0065253E"/>
    <w:rsid w:val="00652B21"/>
    <w:rsid w:val="00652B56"/>
    <w:rsid w:val="00652C93"/>
    <w:rsid w:val="00652E5E"/>
    <w:rsid w:val="00652E8F"/>
    <w:rsid w:val="00652EEE"/>
    <w:rsid w:val="00653150"/>
    <w:rsid w:val="0065325D"/>
    <w:rsid w:val="00653548"/>
    <w:rsid w:val="006535A3"/>
    <w:rsid w:val="0065376D"/>
    <w:rsid w:val="00653874"/>
    <w:rsid w:val="00653947"/>
    <w:rsid w:val="00653AE7"/>
    <w:rsid w:val="00653BA3"/>
    <w:rsid w:val="00653C49"/>
    <w:rsid w:val="00653CCE"/>
    <w:rsid w:val="00653FF8"/>
    <w:rsid w:val="006540D8"/>
    <w:rsid w:val="00654170"/>
    <w:rsid w:val="0065430B"/>
    <w:rsid w:val="0065438E"/>
    <w:rsid w:val="006543A2"/>
    <w:rsid w:val="006543E2"/>
    <w:rsid w:val="0065464C"/>
    <w:rsid w:val="006547C5"/>
    <w:rsid w:val="00654A49"/>
    <w:rsid w:val="00654ACB"/>
    <w:rsid w:val="00654C71"/>
    <w:rsid w:val="00654C84"/>
    <w:rsid w:val="00654C98"/>
    <w:rsid w:val="00654CA3"/>
    <w:rsid w:val="00654D81"/>
    <w:rsid w:val="0065504B"/>
    <w:rsid w:val="006553ED"/>
    <w:rsid w:val="00655427"/>
    <w:rsid w:val="00655446"/>
    <w:rsid w:val="006554CE"/>
    <w:rsid w:val="0065551F"/>
    <w:rsid w:val="0065573F"/>
    <w:rsid w:val="00655755"/>
    <w:rsid w:val="00655A19"/>
    <w:rsid w:val="00655B19"/>
    <w:rsid w:val="00655C50"/>
    <w:rsid w:val="00655CD8"/>
    <w:rsid w:val="00655D71"/>
    <w:rsid w:val="00655F53"/>
    <w:rsid w:val="00655FF1"/>
    <w:rsid w:val="00656140"/>
    <w:rsid w:val="00656713"/>
    <w:rsid w:val="006568BA"/>
    <w:rsid w:val="00656906"/>
    <w:rsid w:val="00656915"/>
    <w:rsid w:val="00656917"/>
    <w:rsid w:val="006569DE"/>
    <w:rsid w:val="00656BAD"/>
    <w:rsid w:val="00656D25"/>
    <w:rsid w:val="00656DD5"/>
    <w:rsid w:val="00656F56"/>
    <w:rsid w:val="0065705C"/>
    <w:rsid w:val="00657397"/>
    <w:rsid w:val="006574A2"/>
    <w:rsid w:val="006575BE"/>
    <w:rsid w:val="00657773"/>
    <w:rsid w:val="006577CC"/>
    <w:rsid w:val="00657891"/>
    <w:rsid w:val="00657991"/>
    <w:rsid w:val="006579FD"/>
    <w:rsid w:val="00657B56"/>
    <w:rsid w:val="00657B93"/>
    <w:rsid w:val="00657E99"/>
    <w:rsid w:val="00660195"/>
    <w:rsid w:val="006601A7"/>
    <w:rsid w:val="0066030A"/>
    <w:rsid w:val="006604AF"/>
    <w:rsid w:val="006604FE"/>
    <w:rsid w:val="006606CE"/>
    <w:rsid w:val="006608FE"/>
    <w:rsid w:val="00660CDC"/>
    <w:rsid w:val="00660DAD"/>
    <w:rsid w:val="00660EBB"/>
    <w:rsid w:val="00661340"/>
    <w:rsid w:val="0066152D"/>
    <w:rsid w:val="0066162D"/>
    <w:rsid w:val="00661659"/>
    <w:rsid w:val="00661802"/>
    <w:rsid w:val="00661948"/>
    <w:rsid w:val="0066194F"/>
    <w:rsid w:val="00661A29"/>
    <w:rsid w:val="00661DEE"/>
    <w:rsid w:val="00661E7C"/>
    <w:rsid w:val="00662139"/>
    <w:rsid w:val="006629C1"/>
    <w:rsid w:val="006629F4"/>
    <w:rsid w:val="00662B1E"/>
    <w:rsid w:val="00662B87"/>
    <w:rsid w:val="00662C66"/>
    <w:rsid w:val="00662C99"/>
    <w:rsid w:val="00662CF3"/>
    <w:rsid w:val="00662F8C"/>
    <w:rsid w:val="00663133"/>
    <w:rsid w:val="00663474"/>
    <w:rsid w:val="00663680"/>
    <w:rsid w:val="006636D7"/>
    <w:rsid w:val="00663742"/>
    <w:rsid w:val="006639EB"/>
    <w:rsid w:val="00663AF2"/>
    <w:rsid w:val="00663BE8"/>
    <w:rsid w:val="00663C53"/>
    <w:rsid w:val="00663CE1"/>
    <w:rsid w:val="00663EC8"/>
    <w:rsid w:val="00663F21"/>
    <w:rsid w:val="00663F36"/>
    <w:rsid w:val="00663F4D"/>
    <w:rsid w:val="00664064"/>
    <w:rsid w:val="0066415C"/>
    <w:rsid w:val="006641F6"/>
    <w:rsid w:val="00664257"/>
    <w:rsid w:val="006645DB"/>
    <w:rsid w:val="0066462F"/>
    <w:rsid w:val="006647CF"/>
    <w:rsid w:val="0066490B"/>
    <w:rsid w:val="00664931"/>
    <w:rsid w:val="006649CC"/>
    <w:rsid w:val="00664B89"/>
    <w:rsid w:val="00664BD6"/>
    <w:rsid w:val="00664E06"/>
    <w:rsid w:val="00664E4D"/>
    <w:rsid w:val="0066508D"/>
    <w:rsid w:val="0066508E"/>
    <w:rsid w:val="006654AA"/>
    <w:rsid w:val="00665549"/>
    <w:rsid w:val="00665613"/>
    <w:rsid w:val="006656CF"/>
    <w:rsid w:val="0066571C"/>
    <w:rsid w:val="006657AF"/>
    <w:rsid w:val="00665819"/>
    <w:rsid w:val="0066588F"/>
    <w:rsid w:val="006659A0"/>
    <w:rsid w:val="0066656B"/>
    <w:rsid w:val="00666874"/>
    <w:rsid w:val="006668A7"/>
    <w:rsid w:val="00666CB8"/>
    <w:rsid w:val="00666D87"/>
    <w:rsid w:val="0066715D"/>
    <w:rsid w:val="0066717E"/>
    <w:rsid w:val="006673FF"/>
    <w:rsid w:val="00667565"/>
    <w:rsid w:val="006675CD"/>
    <w:rsid w:val="0066766A"/>
    <w:rsid w:val="006678DB"/>
    <w:rsid w:val="006679BF"/>
    <w:rsid w:val="00667A34"/>
    <w:rsid w:val="00667BD0"/>
    <w:rsid w:val="00667BF5"/>
    <w:rsid w:val="00667BFF"/>
    <w:rsid w:val="00667C58"/>
    <w:rsid w:val="00667DC8"/>
    <w:rsid w:val="00670222"/>
    <w:rsid w:val="0067051D"/>
    <w:rsid w:val="006708B3"/>
    <w:rsid w:val="00670B86"/>
    <w:rsid w:val="00670D36"/>
    <w:rsid w:val="00670F34"/>
    <w:rsid w:val="006710A3"/>
    <w:rsid w:val="00671235"/>
    <w:rsid w:val="0067136C"/>
    <w:rsid w:val="006713A4"/>
    <w:rsid w:val="006713E6"/>
    <w:rsid w:val="006714BE"/>
    <w:rsid w:val="0067189F"/>
    <w:rsid w:val="006718A4"/>
    <w:rsid w:val="00671B0A"/>
    <w:rsid w:val="00671B15"/>
    <w:rsid w:val="00671B34"/>
    <w:rsid w:val="00671C22"/>
    <w:rsid w:val="00671C79"/>
    <w:rsid w:val="00671EED"/>
    <w:rsid w:val="00671FFD"/>
    <w:rsid w:val="00672039"/>
    <w:rsid w:val="00672068"/>
    <w:rsid w:val="00672113"/>
    <w:rsid w:val="006727F5"/>
    <w:rsid w:val="006729A3"/>
    <w:rsid w:val="00672A2B"/>
    <w:rsid w:val="00672C9A"/>
    <w:rsid w:val="00672DA7"/>
    <w:rsid w:val="00672DDD"/>
    <w:rsid w:val="0067317D"/>
    <w:rsid w:val="006731F3"/>
    <w:rsid w:val="0067337A"/>
    <w:rsid w:val="006733C7"/>
    <w:rsid w:val="0067356B"/>
    <w:rsid w:val="00673616"/>
    <w:rsid w:val="006737B1"/>
    <w:rsid w:val="006738F8"/>
    <w:rsid w:val="00673AEB"/>
    <w:rsid w:val="00673D39"/>
    <w:rsid w:val="00673EDA"/>
    <w:rsid w:val="00673EE6"/>
    <w:rsid w:val="00673F9B"/>
    <w:rsid w:val="0067415F"/>
    <w:rsid w:val="006741AD"/>
    <w:rsid w:val="0067429D"/>
    <w:rsid w:val="00674423"/>
    <w:rsid w:val="006747A2"/>
    <w:rsid w:val="00674A09"/>
    <w:rsid w:val="00674B97"/>
    <w:rsid w:val="00674EE0"/>
    <w:rsid w:val="00674F72"/>
    <w:rsid w:val="0067547A"/>
    <w:rsid w:val="006755B9"/>
    <w:rsid w:val="0067560B"/>
    <w:rsid w:val="006756EA"/>
    <w:rsid w:val="006757A4"/>
    <w:rsid w:val="00675837"/>
    <w:rsid w:val="0067589B"/>
    <w:rsid w:val="00675970"/>
    <w:rsid w:val="00675F66"/>
    <w:rsid w:val="0067605E"/>
    <w:rsid w:val="006761A6"/>
    <w:rsid w:val="00676622"/>
    <w:rsid w:val="0067662E"/>
    <w:rsid w:val="00676AB6"/>
    <w:rsid w:val="00676C3C"/>
    <w:rsid w:val="00676EB1"/>
    <w:rsid w:val="0067701C"/>
    <w:rsid w:val="00677107"/>
    <w:rsid w:val="0067722B"/>
    <w:rsid w:val="0067736E"/>
    <w:rsid w:val="006773CC"/>
    <w:rsid w:val="00677944"/>
    <w:rsid w:val="0067795A"/>
    <w:rsid w:val="0067797C"/>
    <w:rsid w:val="00677B7E"/>
    <w:rsid w:val="00677BA5"/>
    <w:rsid w:val="00677BAA"/>
    <w:rsid w:val="00677F24"/>
    <w:rsid w:val="0068001A"/>
    <w:rsid w:val="00680029"/>
    <w:rsid w:val="006801BF"/>
    <w:rsid w:val="00680472"/>
    <w:rsid w:val="0068075C"/>
    <w:rsid w:val="00680880"/>
    <w:rsid w:val="00680AA7"/>
    <w:rsid w:val="00680B3B"/>
    <w:rsid w:val="00680D38"/>
    <w:rsid w:val="00680F9E"/>
    <w:rsid w:val="00680FB6"/>
    <w:rsid w:val="006810B3"/>
    <w:rsid w:val="006811CF"/>
    <w:rsid w:val="006812DF"/>
    <w:rsid w:val="006812EF"/>
    <w:rsid w:val="00681B7D"/>
    <w:rsid w:val="00681BD1"/>
    <w:rsid w:val="00681DAF"/>
    <w:rsid w:val="00681FDD"/>
    <w:rsid w:val="0068223C"/>
    <w:rsid w:val="00682284"/>
    <w:rsid w:val="00682377"/>
    <w:rsid w:val="0068238B"/>
    <w:rsid w:val="006823CC"/>
    <w:rsid w:val="0068266B"/>
    <w:rsid w:val="006827E4"/>
    <w:rsid w:val="00682854"/>
    <w:rsid w:val="00682906"/>
    <w:rsid w:val="00682B8E"/>
    <w:rsid w:val="00682B8F"/>
    <w:rsid w:val="00682BD3"/>
    <w:rsid w:val="00682C0B"/>
    <w:rsid w:val="00683290"/>
    <w:rsid w:val="0068340C"/>
    <w:rsid w:val="006836B0"/>
    <w:rsid w:val="006836FE"/>
    <w:rsid w:val="00683739"/>
    <w:rsid w:val="00683833"/>
    <w:rsid w:val="00683AAE"/>
    <w:rsid w:val="00683DE0"/>
    <w:rsid w:val="00683DEE"/>
    <w:rsid w:val="0068412F"/>
    <w:rsid w:val="006843E7"/>
    <w:rsid w:val="006846B0"/>
    <w:rsid w:val="00684707"/>
    <w:rsid w:val="00684884"/>
    <w:rsid w:val="00684966"/>
    <w:rsid w:val="00684A0C"/>
    <w:rsid w:val="00684B45"/>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5A84"/>
    <w:rsid w:val="00686078"/>
    <w:rsid w:val="006861F9"/>
    <w:rsid w:val="006862D1"/>
    <w:rsid w:val="006866EF"/>
    <w:rsid w:val="00686AB7"/>
    <w:rsid w:val="00686C53"/>
    <w:rsid w:val="00686D2F"/>
    <w:rsid w:val="00686F01"/>
    <w:rsid w:val="0068715F"/>
    <w:rsid w:val="00687397"/>
    <w:rsid w:val="00687628"/>
    <w:rsid w:val="00687B13"/>
    <w:rsid w:val="00687CB2"/>
    <w:rsid w:val="00687E24"/>
    <w:rsid w:val="00687F31"/>
    <w:rsid w:val="0069005B"/>
    <w:rsid w:val="00690061"/>
    <w:rsid w:val="006900B0"/>
    <w:rsid w:val="00690410"/>
    <w:rsid w:val="00690529"/>
    <w:rsid w:val="00690565"/>
    <w:rsid w:val="006905E2"/>
    <w:rsid w:val="0069064D"/>
    <w:rsid w:val="0069065B"/>
    <w:rsid w:val="0069073E"/>
    <w:rsid w:val="0069075B"/>
    <w:rsid w:val="006909AD"/>
    <w:rsid w:val="00690EE4"/>
    <w:rsid w:val="00690FE2"/>
    <w:rsid w:val="006910BF"/>
    <w:rsid w:val="006913B0"/>
    <w:rsid w:val="00691811"/>
    <w:rsid w:val="006919BC"/>
    <w:rsid w:val="00691BC6"/>
    <w:rsid w:val="00691C52"/>
    <w:rsid w:val="00691D2E"/>
    <w:rsid w:val="00691FC3"/>
    <w:rsid w:val="0069209B"/>
    <w:rsid w:val="0069218D"/>
    <w:rsid w:val="006921AD"/>
    <w:rsid w:val="0069221D"/>
    <w:rsid w:val="00692340"/>
    <w:rsid w:val="006923AD"/>
    <w:rsid w:val="006923C5"/>
    <w:rsid w:val="006926B5"/>
    <w:rsid w:val="0069288E"/>
    <w:rsid w:val="00692B96"/>
    <w:rsid w:val="00692C97"/>
    <w:rsid w:val="00692CFE"/>
    <w:rsid w:val="006930F4"/>
    <w:rsid w:val="006934C0"/>
    <w:rsid w:val="006934F5"/>
    <w:rsid w:val="006938FD"/>
    <w:rsid w:val="00693A62"/>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9DE"/>
    <w:rsid w:val="00695A14"/>
    <w:rsid w:val="00695A2B"/>
    <w:rsid w:val="00695B64"/>
    <w:rsid w:val="00695C38"/>
    <w:rsid w:val="00696213"/>
    <w:rsid w:val="00696254"/>
    <w:rsid w:val="006962B4"/>
    <w:rsid w:val="0069637C"/>
    <w:rsid w:val="006965DA"/>
    <w:rsid w:val="00696658"/>
    <w:rsid w:val="006969EA"/>
    <w:rsid w:val="00696A55"/>
    <w:rsid w:val="00696AC1"/>
    <w:rsid w:val="00696B5F"/>
    <w:rsid w:val="00696B68"/>
    <w:rsid w:val="00696F1E"/>
    <w:rsid w:val="00697101"/>
    <w:rsid w:val="00697150"/>
    <w:rsid w:val="006971AA"/>
    <w:rsid w:val="00697407"/>
    <w:rsid w:val="0069742C"/>
    <w:rsid w:val="0069743C"/>
    <w:rsid w:val="00697470"/>
    <w:rsid w:val="00697526"/>
    <w:rsid w:val="006975F3"/>
    <w:rsid w:val="00697629"/>
    <w:rsid w:val="00697742"/>
    <w:rsid w:val="006977F7"/>
    <w:rsid w:val="006979FF"/>
    <w:rsid w:val="00697CA1"/>
    <w:rsid w:val="00697F63"/>
    <w:rsid w:val="006A0316"/>
    <w:rsid w:val="006A04FA"/>
    <w:rsid w:val="006A0583"/>
    <w:rsid w:val="006A063A"/>
    <w:rsid w:val="006A08BD"/>
    <w:rsid w:val="006A0AC0"/>
    <w:rsid w:val="006A0BB3"/>
    <w:rsid w:val="006A0C44"/>
    <w:rsid w:val="006A0D6D"/>
    <w:rsid w:val="006A0DA2"/>
    <w:rsid w:val="006A0E7C"/>
    <w:rsid w:val="006A0EE4"/>
    <w:rsid w:val="006A0FA8"/>
    <w:rsid w:val="006A10F8"/>
    <w:rsid w:val="006A1242"/>
    <w:rsid w:val="006A12D0"/>
    <w:rsid w:val="006A134B"/>
    <w:rsid w:val="006A14A1"/>
    <w:rsid w:val="006A15B6"/>
    <w:rsid w:val="006A1636"/>
    <w:rsid w:val="006A1669"/>
    <w:rsid w:val="006A1692"/>
    <w:rsid w:val="006A1764"/>
    <w:rsid w:val="006A185B"/>
    <w:rsid w:val="006A1874"/>
    <w:rsid w:val="006A194B"/>
    <w:rsid w:val="006A196A"/>
    <w:rsid w:val="006A1D6E"/>
    <w:rsid w:val="006A1E7B"/>
    <w:rsid w:val="006A1FE8"/>
    <w:rsid w:val="006A252C"/>
    <w:rsid w:val="006A283F"/>
    <w:rsid w:val="006A2BC1"/>
    <w:rsid w:val="006A2BD4"/>
    <w:rsid w:val="006A2E65"/>
    <w:rsid w:val="006A3285"/>
    <w:rsid w:val="006A33DC"/>
    <w:rsid w:val="006A39AA"/>
    <w:rsid w:val="006A3EAB"/>
    <w:rsid w:val="006A3ED1"/>
    <w:rsid w:val="006A3F29"/>
    <w:rsid w:val="006A40F9"/>
    <w:rsid w:val="006A4377"/>
    <w:rsid w:val="006A4413"/>
    <w:rsid w:val="006A4428"/>
    <w:rsid w:val="006A4665"/>
    <w:rsid w:val="006A4750"/>
    <w:rsid w:val="006A4AC0"/>
    <w:rsid w:val="006A4BA9"/>
    <w:rsid w:val="006A4C3A"/>
    <w:rsid w:val="006A4C66"/>
    <w:rsid w:val="006A4CE7"/>
    <w:rsid w:val="006A4E02"/>
    <w:rsid w:val="006A4F9A"/>
    <w:rsid w:val="006A5058"/>
    <w:rsid w:val="006A51CE"/>
    <w:rsid w:val="006A51D8"/>
    <w:rsid w:val="006A520E"/>
    <w:rsid w:val="006A537F"/>
    <w:rsid w:val="006A53EE"/>
    <w:rsid w:val="006A54C1"/>
    <w:rsid w:val="006A565C"/>
    <w:rsid w:val="006A58BD"/>
    <w:rsid w:val="006A59A3"/>
    <w:rsid w:val="006A5B65"/>
    <w:rsid w:val="006A5D27"/>
    <w:rsid w:val="006A5D41"/>
    <w:rsid w:val="006A5F08"/>
    <w:rsid w:val="006A5FBE"/>
    <w:rsid w:val="006A6099"/>
    <w:rsid w:val="006A60C0"/>
    <w:rsid w:val="006A6463"/>
    <w:rsid w:val="006A649A"/>
    <w:rsid w:val="006A6612"/>
    <w:rsid w:val="006A6A9D"/>
    <w:rsid w:val="006A6CAF"/>
    <w:rsid w:val="006A6D61"/>
    <w:rsid w:val="006A6D91"/>
    <w:rsid w:val="006A6DD6"/>
    <w:rsid w:val="006A6E22"/>
    <w:rsid w:val="006A6E77"/>
    <w:rsid w:val="006A6EC8"/>
    <w:rsid w:val="006A705D"/>
    <w:rsid w:val="006A70E0"/>
    <w:rsid w:val="006A71CA"/>
    <w:rsid w:val="006A73B9"/>
    <w:rsid w:val="006A7527"/>
    <w:rsid w:val="006A77F8"/>
    <w:rsid w:val="006A786F"/>
    <w:rsid w:val="006A7983"/>
    <w:rsid w:val="006A79FA"/>
    <w:rsid w:val="006B0072"/>
    <w:rsid w:val="006B02FE"/>
    <w:rsid w:val="006B072F"/>
    <w:rsid w:val="006B073E"/>
    <w:rsid w:val="006B07E1"/>
    <w:rsid w:val="006B085B"/>
    <w:rsid w:val="006B09A6"/>
    <w:rsid w:val="006B0A3C"/>
    <w:rsid w:val="006B0E5D"/>
    <w:rsid w:val="006B10FE"/>
    <w:rsid w:val="006B1389"/>
    <w:rsid w:val="006B146E"/>
    <w:rsid w:val="006B15F5"/>
    <w:rsid w:val="006B16BE"/>
    <w:rsid w:val="006B17B5"/>
    <w:rsid w:val="006B1810"/>
    <w:rsid w:val="006B19E2"/>
    <w:rsid w:val="006B1A4F"/>
    <w:rsid w:val="006B1AD9"/>
    <w:rsid w:val="006B1C45"/>
    <w:rsid w:val="006B1CF8"/>
    <w:rsid w:val="006B1E06"/>
    <w:rsid w:val="006B1F6F"/>
    <w:rsid w:val="006B2378"/>
    <w:rsid w:val="006B24C7"/>
    <w:rsid w:val="006B257B"/>
    <w:rsid w:val="006B262F"/>
    <w:rsid w:val="006B263C"/>
    <w:rsid w:val="006B26A2"/>
    <w:rsid w:val="006B27CF"/>
    <w:rsid w:val="006B2A0E"/>
    <w:rsid w:val="006B2A18"/>
    <w:rsid w:val="006B2A82"/>
    <w:rsid w:val="006B2D45"/>
    <w:rsid w:val="006B2D94"/>
    <w:rsid w:val="006B3218"/>
    <w:rsid w:val="006B3961"/>
    <w:rsid w:val="006B3C1C"/>
    <w:rsid w:val="006B3DC5"/>
    <w:rsid w:val="006B416F"/>
    <w:rsid w:val="006B438F"/>
    <w:rsid w:val="006B4473"/>
    <w:rsid w:val="006B4583"/>
    <w:rsid w:val="006B4608"/>
    <w:rsid w:val="006B4871"/>
    <w:rsid w:val="006B4ABF"/>
    <w:rsid w:val="006B4BB2"/>
    <w:rsid w:val="006B4C62"/>
    <w:rsid w:val="006B4C67"/>
    <w:rsid w:val="006B4F32"/>
    <w:rsid w:val="006B4FEE"/>
    <w:rsid w:val="006B4FF5"/>
    <w:rsid w:val="006B5197"/>
    <w:rsid w:val="006B52F9"/>
    <w:rsid w:val="006B5512"/>
    <w:rsid w:val="006B55FD"/>
    <w:rsid w:val="006B56D8"/>
    <w:rsid w:val="006B5759"/>
    <w:rsid w:val="006B59CB"/>
    <w:rsid w:val="006B5A51"/>
    <w:rsid w:val="006B600A"/>
    <w:rsid w:val="006B6065"/>
    <w:rsid w:val="006B606B"/>
    <w:rsid w:val="006B60A0"/>
    <w:rsid w:val="006B6237"/>
    <w:rsid w:val="006B6337"/>
    <w:rsid w:val="006B6389"/>
    <w:rsid w:val="006B638C"/>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2"/>
    <w:rsid w:val="006B7BCF"/>
    <w:rsid w:val="006B7CFA"/>
    <w:rsid w:val="006B7D27"/>
    <w:rsid w:val="006C0153"/>
    <w:rsid w:val="006C01AF"/>
    <w:rsid w:val="006C0893"/>
    <w:rsid w:val="006C09AE"/>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2FB1"/>
    <w:rsid w:val="006C30C4"/>
    <w:rsid w:val="006C31D1"/>
    <w:rsid w:val="006C3640"/>
    <w:rsid w:val="006C39B8"/>
    <w:rsid w:val="006C39D7"/>
    <w:rsid w:val="006C3AA9"/>
    <w:rsid w:val="006C3E91"/>
    <w:rsid w:val="006C40C7"/>
    <w:rsid w:val="006C40D2"/>
    <w:rsid w:val="006C4140"/>
    <w:rsid w:val="006C4567"/>
    <w:rsid w:val="006C457A"/>
    <w:rsid w:val="006C47E5"/>
    <w:rsid w:val="006C4C53"/>
    <w:rsid w:val="006C4CD9"/>
    <w:rsid w:val="006C4E7C"/>
    <w:rsid w:val="006C50B1"/>
    <w:rsid w:val="006C55E1"/>
    <w:rsid w:val="006C56F4"/>
    <w:rsid w:val="006C5781"/>
    <w:rsid w:val="006C5790"/>
    <w:rsid w:val="006C57FD"/>
    <w:rsid w:val="006C5BD8"/>
    <w:rsid w:val="006C5C88"/>
    <w:rsid w:val="006C5D8C"/>
    <w:rsid w:val="006C5FB3"/>
    <w:rsid w:val="006C6160"/>
    <w:rsid w:val="006C61F1"/>
    <w:rsid w:val="006C6545"/>
    <w:rsid w:val="006C6636"/>
    <w:rsid w:val="006C66D3"/>
    <w:rsid w:val="006C67FB"/>
    <w:rsid w:val="006C6910"/>
    <w:rsid w:val="006C69A9"/>
    <w:rsid w:val="006C701B"/>
    <w:rsid w:val="006C7106"/>
    <w:rsid w:val="006C726A"/>
    <w:rsid w:val="006C72A3"/>
    <w:rsid w:val="006C72F2"/>
    <w:rsid w:val="006C7332"/>
    <w:rsid w:val="006C75F3"/>
    <w:rsid w:val="006C7BB3"/>
    <w:rsid w:val="006C7BB7"/>
    <w:rsid w:val="006C7C58"/>
    <w:rsid w:val="006C7FC8"/>
    <w:rsid w:val="006C7FFB"/>
    <w:rsid w:val="006D063B"/>
    <w:rsid w:val="006D06D9"/>
    <w:rsid w:val="006D07E1"/>
    <w:rsid w:val="006D0839"/>
    <w:rsid w:val="006D09FB"/>
    <w:rsid w:val="006D0A88"/>
    <w:rsid w:val="006D0B18"/>
    <w:rsid w:val="006D11AE"/>
    <w:rsid w:val="006D1249"/>
    <w:rsid w:val="006D1277"/>
    <w:rsid w:val="006D1339"/>
    <w:rsid w:val="006D14DB"/>
    <w:rsid w:val="006D162E"/>
    <w:rsid w:val="006D18BD"/>
    <w:rsid w:val="006D1A43"/>
    <w:rsid w:val="006D1A44"/>
    <w:rsid w:val="006D1A7A"/>
    <w:rsid w:val="006D1CEB"/>
    <w:rsid w:val="006D1D59"/>
    <w:rsid w:val="006D1F00"/>
    <w:rsid w:val="006D2178"/>
    <w:rsid w:val="006D21BB"/>
    <w:rsid w:val="006D2322"/>
    <w:rsid w:val="006D23D0"/>
    <w:rsid w:val="006D2564"/>
    <w:rsid w:val="006D261D"/>
    <w:rsid w:val="006D26B2"/>
    <w:rsid w:val="006D2744"/>
    <w:rsid w:val="006D2B4C"/>
    <w:rsid w:val="006D2B59"/>
    <w:rsid w:val="006D2B8C"/>
    <w:rsid w:val="006D2D13"/>
    <w:rsid w:val="006D2E78"/>
    <w:rsid w:val="006D340D"/>
    <w:rsid w:val="006D3470"/>
    <w:rsid w:val="006D35C0"/>
    <w:rsid w:val="006D36BD"/>
    <w:rsid w:val="006D36ED"/>
    <w:rsid w:val="006D3AEF"/>
    <w:rsid w:val="006D3C0A"/>
    <w:rsid w:val="006D3C4A"/>
    <w:rsid w:val="006D3CA9"/>
    <w:rsid w:val="006D3D49"/>
    <w:rsid w:val="006D400B"/>
    <w:rsid w:val="006D4674"/>
    <w:rsid w:val="006D47FE"/>
    <w:rsid w:val="006D4954"/>
    <w:rsid w:val="006D4AC8"/>
    <w:rsid w:val="006D4B94"/>
    <w:rsid w:val="006D4C8F"/>
    <w:rsid w:val="006D4CB7"/>
    <w:rsid w:val="006D4CC7"/>
    <w:rsid w:val="006D4D47"/>
    <w:rsid w:val="006D4EB8"/>
    <w:rsid w:val="006D4F8F"/>
    <w:rsid w:val="006D54A4"/>
    <w:rsid w:val="006D54C3"/>
    <w:rsid w:val="006D599F"/>
    <w:rsid w:val="006D5DE5"/>
    <w:rsid w:val="006D62AB"/>
    <w:rsid w:val="006D647A"/>
    <w:rsid w:val="006D649A"/>
    <w:rsid w:val="006D6613"/>
    <w:rsid w:val="006D6844"/>
    <w:rsid w:val="006D6B53"/>
    <w:rsid w:val="006D6C6F"/>
    <w:rsid w:val="006D6F35"/>
    <w:rsid w:val="006D71E8"/>
    <w:rsid w:val="006D755B"/>
    <w:rsid w:val="006D758A"/>
    <w:rsid w:val="006D760F"/>
    <w:rsid w:val="006D7671"/>
    <w:rsid w:val="006D776F"/>
    <w:rsid w:val="006D785A"/>
    <w:rsid w:val="006D7861"/>
    <w:rsid w:val="006D78EF"/>
    <w:rsid w:val="006D7A1B"/>
    <w:rsid w:val="006D7A86"/>
    <w:rsid w:val="006D7C04"/>
    <w:rsid w:val="006D7C21"/>
    <w:rsid w:val="006D7CAC"/>
    <w:rsid w:val="006D7D63"/>
    <w:rsid w:val="006D7DF2"/>
    <w:rsid w:val="006E012F"/>
    <w:rsid w:val="006E018E"/>
    <w:rsid w:val="006E0524"/>
    <w:rsid w:val="006E0576"/>
    <w:rsid w:val="006E05BA"/>
    <w:rsid w:val="006E07B1"/>
    <w:rsid w:val="006E0838"/>
    <w:rsid w:val="006E08C9"/>
    <w:rsid w:val="006E092C"/>
    <w:rsid w:val="006E0A4E"/>
    <w:rsid w:val="006E0AD6"/>
    <w:rsid w:val="006E0CD9"/>
    <w:rsid w:val="006E166F"/>
    <w:rsid w:val="006E179B"/>
    <w:rsid w:val="006E1A43"/>
    <w:rsid w:val="006E1AA3"/>
    <w:rsid w:val="006E2042"/>
    <w:rsid w:val="006E21CF"/>
    <w:rsid w:val="006E2234"/>
    <w:rsid w:val="006E2691"/>
    <w:rsid w:val="006E26DF"/>
    <w:rsid w:val="006E27A3"/>
    <w:rsid w:val="006E28D7"/>
    <w:rsid w:val="006E2926"/>
    <w:rsid w:val="006E2B7E"/>
    <w:rsid w:val="006E2BB9"/>
    <w:rsid w:val="006E2C2E"/>
    <w:rsid w:val="006E2F0C"/>
    <w:rsid w:val="006E316D"/>
    <w:rsid w:val="006E316F"/>
    <w:rsid w:val="006E35A3"/>
    <w:rsid w:val="006E365A"/>
    <w:rsid w:val="006E36E0"/>
    <w:rsid w:val="006E37B2"/>
    <w:rsid w:val="006E37DC"/>
    <w:rsid w:val="006E3986"/>
    <w:rsid w:val="006E3AE8"/>
    <w:rsid w:val="006E3BD3"/>
    <w:rsid w:val="006E3DD1"/>
    <w:rsid w:val="006E3F91"/>
    <w:rsid w:val="006E403C"/>
    <w:rsid w:val="006E407D"/>
    <w:rsid w:val="006E4268"/>
    <w:rsid w:val="006E458C"/>
    <w:rsid w:val="006E4604"/>
    <w:rsid w:val="006E46FC"/>
    <w:rsid w:val="006E49FE"/>
    <w:rsid w:val="006E4A4B"/>
    <w:rsid w:val="006E4D41"/>
    <w:rsid w:val="006E4DDF"/>
    <w:rsid w:val="006E5382"/>
    <w:rsid w:val="006E5386"/>
    <w:rsid w:val="006E543B"/>
    <w:rsid w:val="006E55E6"/>
    <w:rsid w:val="006E572C"/>
    <w:rsid w:val="006E577F"/>
    <w:rsid w:val="006E57D2"/>
    <w:rsid w:val="006E5B9D"/>
    <w:rsid w:val="006E5F82"/>
    <w:rsid w:val="006E61F5"/>
    <w:rsid w:val="006E63DE"/>
    <w:rsid w:val="006E64CA"/>
    <w:rsid w:val="006E667A"/>
    <w:rsid w:val="006E668A"/>
    <w:rsid w:val="006E674F"/>
    <w:rsid w:val="006E6790"/>
    <w:rsid w:val="006E67FB"/>
    <w:rsid w:val="006E6A12"/>
    <w:rsid w:val="006E6B1D"/>
    <w:rsid w:val="006E6BFC"/>
    <w:rsid w:val="006E714E"/>
    <w:rsid w:val="006E71CC"/>
    <w:rsid w:val="006E725C"/>
    <w:rsid w:val="006E73C8"/>
    <w:rsid w:val="006E7431"/>
    <w:rsid w:val="006E7470"/>
    <w:rsid w:val="006E75BC"/>
    <w:rsid w:val="006E763E"/>
    <w:rsid w:val="006E7B14"/>
    <w:rsid w:val="006E7B9F"/>
    <w:rsid w:val="006E7D22"/>
    <w:rsid w:val="006E7E2F"/>
    <w:rsid w:val="006E7E55"/>
    <w:rsid w:val="006E7ECB"/>
    <w:rsid w:val="006F010C"/>
    <w:rsid w:val="006F0243"/>
    <w:rsid w:val="006F02D3"/>
    <w:rsid w:val="006F0384"/>
    <w:rsid w:val="006F03C7"/>
    <w:rsid w:val="006F04CB"/>
    <w:rsid w:val="006F0761"/>
    <w:rsid w:val="006F07DE"/>
    <w:rsid w:val="006F09A5"/>
    <w:rsid w:val="006F0D07"/>
    <w:rsid w:val="006F101F"/>
    <w:rsid w:val="006F1421"/>
    <w:rsid w:val="006F1423"/>
    <w:rsid w:val="006F161F"/>
    <w:rsid w:val="006F17C3"/>
    <w:rsid w:val="006F18B0"/>
    <w:rsid w:val="006F1A9E"/>
    <w:rsid w:val="006F1AD6"/>
    <w:rsid w:val="006F1B95"/>
    <w:rsid w:val="006F1E09"/>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BB1"/>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3FA8"/>
    <w:rsid w:val="006F40BC"/>
    <w:rsid w:val="006F40F5"/>
    <w:rsid w:val="006F41D8"/>
    <w:rsid w:val="006F42FD"/>
    <w:rsid w:val="006F437F"/>
    <w:rsid w:val="006F4397"/>
    <w:rsid w:val="006F4580"/>
    <w:rsid w:val="006F4590"/>
    <w:rsid w:val="006F491F"/>
    <w:rsid w:val="006F492E"/>
    <w:rsid w:val="006F4AC5"/>
    <w:rsid w:val="006F4D8E"/>
    <w:rsid w:val="006F4DF3"/>
    <w:rsid w:val="006F4DFC"/>
    <w:rsid w:val="006F4FE8"/>
    <w:rsid w:val="006F5023"/>
    <w:rsid w:val="006F5350"/>
    <w:rsid w:val="006F53FD"/>
    <w:rsid w:val="006F575F"/>
    <w:rsid w:val="006F58D4"/>
    <w:rsid w:val="006F5995"/>
    <w:rsid w:val="006F599A"/>
    <w:rsid w:val="006F59AC"/>
    <w:rsid w:val="006F5BFA"/>
    <w:rsid w:val="006F5C35"/>
    <w:rsid w:val="006F5C8E"/>
    <w:rsid w:val="006F5C8F"/>
    <w:rsid w:val="006F5D37"/>
    <w:rsid w:val="006F5DBE"/>
    <w:rsid w:val="006F64A7"/>
    <w:rsid w:val="006F64F0"/>
    <w:rsid w:val="006F6656"/>
    <w:rsid w:val="006F678E"/>
    <w:rsid w:val="006F67DF"/>
    <w:rsid w:val="006F68E7"/>
    <w:rsid w:val="006F6A8A"/>
    <w:rsid w:val="006F6B85"/>
    <w:rsid w:val="006F6D48"/>
    <w:rsid w:val="006F6E86"/>
    <w:rsid w:val="006F704A"/>
    <w:rsid w:val="006F7304"/>
    <w:rsid w:val="006F7588"/>
    <w:rsid w:val="006F76F0"/>
    <w:rsid w:val="006F7746"/>
    <w:rsid w:val="006F7D97"/>
    <w:rsid w:val="006F7E13"/>
    <w:rsid w:val="006F7F72"/>
    <w:rsid w:val="006F7F84"/>
    <w:rsid w:val="0070005A"/>
    <w:rsid w:val="00700205"/>
    <w:rsid w:val="0070020E"/>
    <w:rsid w:val="007004A6"/>
    <w:rsid w:val="00700710"/>
    <w:rsid w:val="00700D9E"/>
    <w:rsid w:val="00700E77"/>
    <w:rsid w:val="00701154"/>
    <w:rsid w:val="0070118F"/>
    <w:rsid w:val="00701329"/>
    <w:rsid w:val="007013CA"/>
    <w:rsid w:val="00701477"/>
    <w:rsid w:val="00701481"/>
    <w:rsid w:val="007014FC"/>
    <w:rsid w:val="00701553"/>
    <w:rsid w:val="00701581"/>
    <w:rsid w:val="00701659"/>
    <w:rsid w:val="0070172F"/>
    <w:rsid w:val="00701879"/>
    <w:rsid w:val="007018DB"/>
    <w:rsid w:val="00701B54"/>
    <w:rsid w:val="00701C59"/>
    <w:rsid w:val="00701E1D"/>
    <w:rsid w:val="00702284"/>
    <w:rsid w:val="007024A1"/>
    <w:rsid w:val="00702A98"/>
    <w:rsid w:val="00702AFE"/>
    <w:rsid w:val="00702D99"/>
    <w:rsid w:val="00702E1D"/>
    <w:rsid w:val="00702E8C"/>
    <w:rsid w:val="00702F28"/>
    <w:rsid w:val="00702FD8"/>
    <w:rsid w:val="00703088"/>
    <w:rsid w:val="007030E9"/>
    <w:rsid w:val="00703107"/>
    <w:rsid w:val="00703272"/>
    <w:rsid w:val="00703400"/>
    <w:rsid w:val="007038CB"/>
    <w:rsid w:val="00703952"/>
    <w:rsid w:val="0070395B"/>
    <w:rsid w:val="007039B7"/>
    <w:rsid w:val="007039D6"/>
    <w:rsid w:val="007039F4"/>
    <w:rsid w:val="00703A2C"/>
    <w:rsid w:val="00703D32"/>
    <w:rsid w:val="00703D37"/>
    <w:rsid w:val="00703DF0"/>
    <w:rsid w:val="00703EAB"/>
    <w:rsid w:val="007040E2"/>
    <w:rsid w:val="007042D2"/>
    <w:rsid w:val="007044E9"/>
    <w:rsid w:val="00704872"/>
    <w:rsid w:val="00704A45"/>
    <w:rsid w:val="00704B06"/>
    <w:rsid w:val="00704B1B"/>
    <w:rsid w:val="00704D09"/>
    <w:rsid w:val="00704D0F"/>
    <w:rsid w:val="00704D6A"/>
    <w:rsid w:val="00705208"/>
    <w:rsid w:val="0070531E"/>
    <w:rsid w:val="00705340"/>
    <w:rsid w:val="00705488"/>
    <w:rsid w:val="0070549D"/>
    <w:rsid w:val="007054AC"/>
    <w:rsid w:val="00705CB4"/>
    <w:rsid w:val="00705DC1"/>
    <w:rsid w:val="0070616B"/>
    <w:rsid w:val="0070650F"/>
    <w:rsid w:val="00706538"/>
    <w:rsid w:val="0070661A"/>
    <w:rsid w:val="007066EB"/>
    <w:rsid w:val="00706774"/>
    <w:rsid w:val="0070685F"/>
    <w:rsid w:val="007068DC"/>
    <w:rsid w:val="0070690F"/>
    <w:rsid w:val="00706974"/>
    <w:rsid w:val="00706DB6"/>
    <w:rsid w:val="00706E3A"/>
    <w:rsid w:val="00706F42"/>
    <w:rsid w:val="0070700B"/>
    <w:rsid w:val="0070776D"/>
    <w:rsid w:val="00707848"/>
    <w:rsid w:val="0070787F"/>
    <w:rsid w:val="007079BA"/>
    <w:rsid w:val="00707A6D"/>
    <w:rsid w:val="00707B1F"/>
    <w:rsid w:val="00707B56"/>
    <w:rsid w:val="00707CE8"/>
    <w:rsid w:val="00707E89"/>
    <w:rsid w:val="00710087"/>
    <w:rsid w:val="0071014E"/>
    <w:rsid w:val="007101AF"/>
    <w:rsid w:val="007102DD"/>
    <w:rsid w:val="00710347"/>
    <w:rsid w:val="007104D9"/>
    <w:rsid w:val="00710520"/>
    <w:rsid w:val="00710535"/>
    <w:rsid w:val="007108FC"/>
    <w:rsid w:val="00710A3C"/>
    <w:rsid w:val="00710BC0"/>
    <w:rsid w:val="00710D32"/>
    <w:rsid w:val="00710E32"/>
    <w:rsid w:val="00710E5F"/>
    <w:rsid w:val="00710E9E"/>
    <w:rsid w:val="00710F2A"/>
    <w:rsid w:val="0071152B"/>
    <w:rsid w:val="0071161B"/>
    <w:rsid w:val="007116B9"/>
    <w:rsid w:val="0071174D"/>
    <w:rsid w:val="00711CED"/>
    <w:rsid w:val="00711F9E"/>
    <w:rsid w:val="0071213F"/>
    <w:rsid w:val="00712286"/>
    <w:rsid w:val="00712404"/>
    <w:rsid w:val="00712607"/>
    <w:rsid w:val="00712657"/>
    <w:rsid w:val="00712F7B"/>
    <w:rsid w:val="0071305F"/>
    <w:rsid w:val="00713226"/>
    <w:rsid w:val="007132A3"/>
    <w:rsid w:val="0071336D"/>
    <w:rsid w:val="007133A3"/>
    <w:rsid w:val="007135F5"/>
    <w:rsid w:val="00713646"/>
    <w:rsid w:val="00713F2F"/>
    <w:rsid w:val="007145AF"/>
    <w:rsid w:val="007147AC"/>
    <w:rsid w:val="0071486E"/>
    <w:rsid w:val="007148A9"/>
    <w:rsid w:val="007149EE"/>
    <w:rsid w:val="00714B0C"/>
    <w:rsid w:val="00714B8F"/>
    <w:rsid w:val="00714C29"/>
    <w:rsid w:val="00714C5F"/>
    <w:rsid w:val="00714F4D"/>
    <w:rsid w:val="00715023"/>
    <w:rsid w:val="00715184"/>
    <w:rsid w:val="00715201"/>
    <w:rsid w:val="0071529E"/>
    <w:rsid w:val="007153DB"/>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7C1"/>
    <w:rsid w:val="007168C8"/>
    <w:rsid w:val="007168FA"/>
    <w:rsid w:val="00716AC4"/>
    <w:rsid w:val="00716B66"/>
    <w:rsid w:val="00716DAD"/>
    <w:rsid w:val="00716E75"/>
    <w:rsid w:val="00717006"/>
    <w:rsid w:val="0071700D"/>
    <w:rsid w:val="00717030"/>
    <w:rsid w:val="0071711D"/>
    <w:rsid w:val="00717193"/>
    <w:rsid w:val="0071739C"/>
    <w:rsid w:val="0071766B"/>
    <w:rsid w:val="007176E8"/>
    <w:rsid w:val="0071774A"/>
    <w:rsid w:val="00717A2C"/>
    <w:rsid w:val="00717C36"/>
    <w:rsid w:val="00717F32"/>
    <w:rsid w:val="007201D5"/>
    <w:rsid w:val="0072021C"/>
    <w:rsid w:val="007203F2"/>
    <w:rsid w:val="0072079D"/>
    <w:rsid w:val="00720854"/>
    <w:rsid w:val="007208D4"/>
    <w:rsid w:val="00720931"/>
    <w:rsid w:val="00720BC1"/>
    <w:rsid w:val="00720C14"/>
    <w:rsid w:val="00720DFC"/>
    <w:rsid w:val="00720E2C"/>
    <w:rsid w:val="0072118C"/>
    <w:rsid w:val="007211A3"/>
    <w:rsid w:val="007213E9"/>
    <w:rsid w:val="00721485"/>
    <w:rsid w:val="00721619"/>
    <w:rsid w:val="00721651"/>
    <w:rsid w:val="0072174B"/>
    <w:rsid w:val="007217CF"/>
    <w:rsid w:val="00721945"/>
    <w:rsid w:val="007219A6"/>
    <w:rsid w:val="00721A78"/>
    <w:rsid w:val="00721AB2"/>
    <w:rsid w:val="00721B93"/>
    <w:rsid w:val="00721CE7"/>
    <w:rsid w:val="00721D2C"/>
    <w:rsid w:val="00721EEE"/>
    <w:rsid w:val="007220C1"/>
    <w:rsid w:val="007222B5"/>
    <w:rsid w:val="007222EE"/>
    <w:rsid w:val="007223BF"/>
    <w:rsid w:val="0072248C"/>
    <w:rsid w:val="00722617"/>
    <w:rsid w:val="00722743"/>
    <w:rsid w:val="00722748"/>
    <w:rsid w:val="00722836"/>
    <w:rsid w:val="007228CE"/>
    <w:rsid w:val="00722A46"/>
    <w:rsid w:val="00722C3F"/>
    <w:rsid w:val="00723000"/>
    <w:rsid w:val="00723696"/>
    <w:rsid w:val="007236DB"/>
    <w:rsid w:val="007238D5"/>
    <w:rsid w:val="00723A9A"/>
    <w:rsid w:val="00723D19"/>
    <w:rsid w:val="00723E6A"/>
    <w:rsid w:val="00723EA6"/>
    <w:rsid w:val="00723F3D"/>
    <w:rsid w:val="00723F48"/>
    <w:rsid w:val="007240FF"/>
    <w:rsid w:val="0072413A"/>
    <w:rsid w:val="007243DA"/>
    <w:rsid w:val="0072446E"/>
    <w:rsid w:val="0072456E"/>
    <w:rsid w:val="007245BB"/>
    <w:rsid w:val="007245EC"/>
    <w:rsid w:val="00724696"/>
    <w:rsid w:val="00724763"/>
    <w:rsid w:val="00724839"/>
    <w:rsid w:val="0072492E"/>
    <w:rsid w:val="00724DA0"/>
    <w:rsid w:val="00724E30"/>
    <w:rsid w:val="00724FC7"/>
    <w:rsid w:val="00725032"/>
    <w:rsid w:val="00725084"/>
    <w:rsid w:val="00725581"/>
    <w:rsid w:val="007255AB"/>
    <w:rsid w:val="0072561A"/>
    <w:rsid w:val="00725681"/>
    <w:rsid w:val="007256E1"/>
    <w:rsid w:val="0072572F"/>
    <w:rsid w:val="007259A3"/>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155"/>
    <w:rsid w:val="007272DD"/>
    <w:rsid w:val="007272EA"/>
    <w:rsid w:val="007274CC"/>
    <w:rsid w:val="007278B3"/>
    <w:rsid w:val="007278BE"/>
    <w:rsid w:val="00727C6C"/>
    <w:rsid w:val="00727D87"/>
    <w:rsid w:val="00727E23"/>
    <w:rsid w:val="00727FC8"/>
    <w:rsid w:val="00730070"/>
    <w:rsid w:val="00730422"/>
    <w:rsid w:val="00730464"/>
    <w:rsid w:val="0073059C"/>
    <w:rsid w:val="007306F5"/>
    <w:rsid w:val="0073085E"/>
    <w:rsid w:val="00730894"/>
    <w:rsid w:val="0073095B"/>
    <w:rsid w:val="00730A09"/>
    <w:rsid w:val="0073103A"/>
    <w:rsid w:val="007310A8"/>
    <w:rsid w:val="007310F6"/>
    <w:rsid w:val="0073133C"/>
    <w:rsid w:val="00731598"/>
    <w:rsid w:val="0073175B"/>
    <w:rsid w:val="007318DD"/>
    <w:rsid w:val="00731C03"/>
    <w:rsid w:val="00731E90"/>
    <w:rsid w:val="0073217E"/>
    <w:rsid w:val="00732226"/>
    <w:rsid w:val="0073237B"/>
    <w:rsid w:val="007323ED"/>
    <w:rsid w:val="007323F6"/>
    <w:rsid w:val="007324D6"/>
    <w:rsid w:val="00732582"/>
    <w:rsid w:val="0073307E"/>
    <w:rsid w:val="007332FC"/>
    <w:rsid w:val="007333D7"/>
    <w:rsid w:val="00733449"/>
    <w:rsid w:val="007336E3"/>
    <w:rsid w:val="007336F7"/>
    <w:rsid w:val="00733724"/>
    <w:rsid w:val="0073386A"/>
    <w:rsid w:val="0073398D"/>
    <w:rsid w:val="00733C4F"/>
    <w:rsid w:val="00733E8C"/>
    <w:rsid w:val="00734035"/>
    <w:rsid w:val="00734259"/>
    <w:rsid w:val="0073432C"/>
    <w:rsid w:val="0073442C"/>
    <w:rsid w:val="0073485D"/>
    <w:rsid w:val="007349CB"/>
    <w:rsid w:val="00734C51"/>
    <w:rsid w:val="00735068"/>
    <w:rsid w:val="00735128"/>
    <w:rsid w:val="007351C8"/>
    <w:rsid w:val="007352AE"/>
    <w:rsid w:val="00735423"/>
    <w:rsid w:val="0073568B"/>
    <w:rsid w:val="007357D0"/>
    <w:rsid w:val="00735F52"/>
    <w:rsid w:val="00735FDF"/>
    <w:rsid w:val="0073619D"/>
    <w:rsid w:val="00736245"/>
    <w:rsid w:val="007368BA"/>
    <w:rsid w:val="0073692E"/>
    <w:rsid w:val="00736FED"/>
    <w:rsid w:val="0073704F"/>
    <w:rsid w:val="00737346"/>
    <w:rsid w:val="007375F9"/>
    <w:rsid w:val="007376DE"/>
    <w:rsid w:val="0073775B"/>
    <w:rsid w:val="0073780E"/>
    <w:rsid w:val="00737883"/>
    <w:rsid w:val="00737982"/>
    <w:rsid w:val="00737C1C"/>
    <w:rsid w:val="00737C47"/>
    <w:rsid w:val="00737D02"/>
    <w:rsid w:val="00737E7B"/>
    <w:rsid w:val="00737F79"/>
    <w:rsid w:val="00740153"/>
    <w:rsid w:val="0074022B"/>
    <w:rsid w:val="0074023D"/>
    <w:rsid w:val="00740301"/>
    <w:rsid w:val="00740335"/>
    <w:rsid w:val="00740474"/>
    <w:rsid w:val="007405B7"/>
    <w:rsid w:val="007406B8"/>
    <w:rsid w:val="007406BC"/>
    <w:rsid w:val="00740741"/>
    <w:rsid w:val="00740A8A"/>
    <w:rsid w:val="00740EF2"/>
    <w:rsid w:val="00740F04"/>
    <w:rsid w:val="007412C8"/>
    <w:rsid w:val="00741411"/>
    <w:rsid w:val="0074160D"/>
    <w:rsid w:val="007416F5"/>
    <w:rsid w:val="007416F8"/>
    <w:rsid w:val="007416FC"/>
    <w:rsid w:val="00741754"/>
    <w:rsid w:val="007417DB"/>
    <w:rsid w:val="007418C4"/>
    <w:rsid w:val="00741C5A"/>
    <w:rsid w:val="00741CB1"/>
    <w:rsid w:val="00741FE3"/>
    <w:rsid w:val="00742174"/>
    <w:rsid w:val="0074221B"/>
    <w:rsid w:val="007424B0"/>
    <w:rsid w:val="00742681"/>
    <w:rsid w:val="0074291F"/>
    <w:rsid w:val="00742A26"/>
    <w:rsid w:val="00742CB5"/>
    <w:rsid w:val="00742D4E"/>
    <w:rsid w:val="0074307A"/>
    <w:rsid w:val="00743168"/>
    <w:rsid w:val="00743173"/>
    <w:rsid w:val="00743499"/>
    <w:rsid w:val="007437EC"/>
    <w:rsid w:val="00743B41"/>
    <w:rsid w:val="00743B67"/>
    <w:rsid w:val="00743D03"/>
    <w:rsid w:val="00743E29"/>
    <w:rsid w:val="0074406E"/>
    <w:rsid w:val="00744255"/>
    <w:rsid w:val="0074459D"/>
    <w:rsid w:val="0074473F"/>
    <w:rsid w:val="007447B7"/>
    <w:rsid w:val="00744826"/>
    <w:rsid w:val="0074484D"/>
    <w:rsid w:val="00744AD8"/>
    <w:rsid w:val="00744B73"/>
    <w:rsid w:val="00744FC5"/>
    <w:rsid w:val="0074513F"/>
    <w:rsid w:val="007451A2"/>
    <w:rsid w:val="007453AB"/>
    <w:rsid w:val="007455B2"/>
    <w:rsid w:val="00745604"/>
    <w:rsid w:val="00745647"/>
    <w:rsid w:val="0074565A"/>
    <w:rsid w:val="00745784"/>
    <w:rsid w:val="007459A9"/>
    <w:rsid w:val="00745BF2"/>
    <w:rsid w:val="00745FC9"/>
    <w:rsid w:val="00746080"/>
    <w:rsid w:val="00746129"/>
    <w:rsid w:val="00746220"/>
    <w:rsid w:val="0074622E"/>
    <w:rsid w:val="0074627F"/>
    <w:rsid w:val="007462CB"/>
    <w:rsid w:val="00746325"/>
    <w:rsid w:val="00746466"/>
    <w:rsid w:val="00746660"/>
    <w:rsid w:val="00746777"/>
    <w:rsid w:val="00746C34"/>
    <w:rsid w:val="00746CB9"/>
    <w:rsid w:val="00746DBB"/>
    <w:rsid w:val="00746E16"/>
    <w:rsid w:val="00746F85"/>
    <w:rsid w:val="00747488"/>
    <w:rsid w:val="007475B5"/>
    <w:rsid w:val="0074783A"/>
    <w:rsid w:val="00747947"/>
    <w:rsid w:val="00747A6A"/>
    <w:rsid w:val="00747AD3"/>
    <w:rsid w:val="00747B2E"/>
    <w:rsid w:val="00747E21"/>
    <w:rsid w:val="00747EF6"/>
    <w:rsid w:val="007502D7"/>
    <w:rsid w:val="00750390"/>
    <w:rsid w:val="007504AC"/>
    <w:rsid w:val="00750A38"/>
    <w:rsid w:val="00750A3D"/>
    <w:rsid w:val="00750AE4"/>
    <w:rsid w:val="00750CEA"/>
    <w:rsid w:val="00750EC1"/>
    <w:rsid w:val="007513B5"/>
    <w:rsid w:val="00751531"/>
    <w:rsid w:val="00751655"/>
    <w:rsid w:val="00751828"/>
    <w:rsid w:val="007518F2"/>
    <w:rsid w:val="007518FB"/>
    <w:rsid w:val="00751A56"/>
    <w:rsid w:val="00751A79"/>
    <w:rsid w:val="00751EAF"/>
    <w:rsid w:val="00751F5B"/>
    <w:rsid w:val="007521DD"/>
    <w:rsid w:val="007521E3"/>
    <w:rsid w:val="007522A0"/>
    <w:rsid w:val="00752490"/>
    <w:rsid w:val="00752633"/>
    <w:rsid w:val="00752767"/>
    <w:rsid w:val="00752DE4"/>
    <w:rsid w:val="00752F07"/>
    <w:rsid w:val="00752F8C"/>
    <w:rsid w:val="00752FD8"/>
    <w:rsid w:val="00753076"/>
    <w:rsid w:val="0075311D"/>
    <w:rsid w:val="00753229"/>
    <w:rsid w:val="00753560"/>
    <w:rsid w:val="00753637"/>
    <w:rsid w:val="007537DD"/>
    <w:rsid w:val="00753B1C"/>
    <w:rsid w:val="00753C57"/>
    <w:rsid w:val="00753D27"/>
    <w:rsid w:val="00753E2F"/>
    <w:rsid w:val="007543C7"/>
    <w:rsid w:val="0075447C"/>
    <w:rsid w:val="0075448C"/>
    <w:rsid w:val="00754686"/>
    <w:rsid w:val="00754787"/>
    <w:rsid w:val="00754913"/>
    <w:rsid w:val="00754C10"/>
    <w:rsid w:val="00754D86"/>
    <w:rsid w:val="00754E57"/>
    <w:rsid w:val="007550CB"/>
    <w:rsid w:val="00755165"/>
    <w:rsid w:val="007551AF"/>
    <w:rsid w:val="007556C0"/>
    <w:rsid w:val="00755998"/>
    <w:rsid w:val="007559BE"/>
    <w:rsid w:val="00755B43"/>
    <w:rsid w:val="00755BB0"/>
    <w:rsid w:val="00755BB7"/>
    <w:rsid w:val="00755CBB"/>
    <w:rsid w:val="00755D8D"/>
    <w:rsid w:val="007560B7"/>
    <w:rsid w:val="00756151"/>
    <w:rsid w:val="00756185"/>
    <w:rsid w:val="007563EC"/>
    <w:rsid w:val="0075672E"/>
    <w:rsid w:val="007567A9"/>
    <w:rsid w:val="007568F0"/>
    <w:rsid w:val="00756982"/>
    <w:rsid w:val="00756998"/>
    <w:rsid w:val="00756A0C"/>
    <w:rsid w:val="00756B53"/>
    <w:rsid w:val="00756E25"/>
    <w:rsid w:val="00756ED7"/>
    <w:rsid w:val="00757171"/>
    <w:rsid w:val="00757657"/>
    <w:rsid w:val="00757C59"/>
    <w:rsid w:val="00757D56"/>
    <w:rsid w:val="00757EEB"/>
    <w:rsid w:val="00757FF1"/>
    <w:rsid w:val="00760351"/>
    <w:rsid w:val="00760459"/>
    <w:rsid w:val="0076049D"/>
    <w:rsid w:val="007606EA"/>
    <w:rsid w:val="007607B2"/>
    <w:rsid w:val="00760A1A"/>
    <w:rsid w:val="00760CCB"/>
    <w:rsid w:val="00760E6A"/>
    <w:rsid w:val="007610F7"/>
    <w:rsid w:val="00761205"/>
    <w:rsid w:val="0076122D"/>
    <w:rsid w:val="00761359"/>
    <w:rsid w:val="0076146E"/>
    <w:rsid w:val="0076153F"/>
    <w:rsid w:val="0076182B"/>
    <w:rsid w:val="0076187B"/>
    <w:rsid w:val="0076192E"/>
    <w:rsid w:val="00761AC0"/>
    <w:rsid w:val="00761F44"/>
    <w:rsid w:val="00761F85"/>
    <w:rsid w:val="007621A0"/>
    <w:rsid w:val="00762272"/>
    <w:rsid w:val="00762341"/>
    <w:rsid w:val="007623CF"/>
    <w:rsid w:val="007626A6"/>
    <w:rsid w:val="0076294E"/>
    <w:rsid w:val="00762951"/>
    <w:rsid w:val="00762BFD"/>
    <w:rsid w:val="00762D60"/>
    <w:rsid w:val="00762F45"/>
    <w:rsid w:val="007630A1"/>
    <w:rsid w:val="007630DD"/>
    <w:rsid w:val="00763186"/>
    <w:rsid w:val="007632E9"/>
    <w:rsid w:val="007635F7"/>
    <w:rsid w:val="00763625"/>
    <w:rsid w:val="00763ABA"/>
    <w:rsid w:val="00763B8C"/>
    <w:rsid w:val="00763D51"/>
    <w:rsid w:val="007641D4"/>
    <w:rsid w:val="00764333"/>
    <w:rsid w:val="0076448C"/>
    <w:rsid w:val="007644E8"/>
    <w:rsid w:val="00764696"/>
    <w:rsid w:val="00764900"/>
    <w:rsid w:val="00764C6E"/>
    <w:rsid w:val="0076507B"/>
    <w:rsid w:val="00765532"/>
    <w:rsid w:val="007656B2"/>
    <w:rsid w:val="00765860"/>
    <w:rsid w:val="00765A29"/>
    <w:rsid w:val="00765A73"/>
    <w:rsid w:val="00765B2A"/>
    <w:rsid w:val="00765B52"/>
    <w:rsid w:val="00765D81"/>
    <w:rsid w:val="00765DC4"/>
    <w:rsid w:val="00765E04"/>
    <w:rsid w:val="00765FA6"/>
    <w:rsid w:val="00766239"/>
    <w:rsid w:val="00766442"/>
    <w:rsid w:val="00766478"/>
    <w:rsid w:val="007666C6"/>
    <w:rsid w:val="0076673E"/>
    <w:rsid w:val="00766907"/>
    <w:rsid w:val="00766B13"/>
    <w:rsid w:val="00766C3A"/>
    <w:rsid w:val="00766E1A"/>
    <w:rsid w:val="00766EB7"/>
    <w:rsid w:val="00767137"/>
    <w:rsid w:val="00767280"/>
    <w:rsid w:val="007674EC"/>
    <w:rsid w:val="007676C3"/>
    <w:rsid w:val="007676E8"/>
    <w:rsid w:val="007677F9"/>
    <w:rsid w:val="0076791A"/>
    <w:rsid w:val="00767BE5"/>
    <w:rsid w:val="00767CA4"/>
    <w:rsid w:val="00767CCF"/>
    <w:rsid w:val="00767E12"/>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9D"/>
    <w:rsid w:val="007710B1"/>
    <w:rsid w:val="007710FD"/>
    <w:rsid w:val="0077129D"/>
    <w:rsid w:val="007714CA"/>
    <w:rsid w:val="007718DF"/>
    <w:rsid w:val="0077190C"/>
    <w:rsid w:val="00771B50"/>
    <w:rsid w:val="00771D76"/>
    <w:rsid w:val="00771D7E"/>
    <w:rsid w:val="0077200E"/>
    <w:rsid w:val="007721EC"/>
    <w:rsid w:val="00772404"/>
    <w:rsid w:val="007724A9"/>
    <w:rsid w:val="0077280B"/>
    <w:rsid w:val="0077291D"/>
    <w:rsid w:val="00772A7D"/>
    <w:rsid w:val="00772B22"/>
    <w:rsid w:val="00772D0A"/>
    <w:rsid w:val="00772DFD"/>
    <w:rsid w:val="00772F4F"/>
    <w:rsid w:val="007730A1"/>
    <w:rsid w:val="007730AB"/>
    <w:rsid w:val="007730CA"/>
    <w:rsid w:val="00773160"/>
    <w:rsid w:val="00773332"/>
    <w:rsid w:val="00773539"/>
    <w:rsid w:val="007735E6"/>
    <w:rsid w:val="00773665"/>
    <w:rsid w:val="0077367B"/>
    <w:rsid w:val="00773C73"/>
    <w:rsid w:val="00773CC9"/>
    <w:rsid w:val="00773D37"/>
    <w:rsid w:val="00773E3F"/>
    <w:rsid w:val="00773EE7"/>
    <w:rsid w:val="0077400A"/>
    <w:rsid w:val="00774012"/>
    <w:rsid w:val="007742E4"/>
    <w:rsid w:val="007743E1"/>
    <w:rsid w:val="0077446C"/>
    <w:rsid w:val="0077448D"/>
    <w:rsid w:val="007744DC"/>
    <w:rsid w:val="00774539"/>
    <w:rsid w:val="0077453B"/>
    <w:rsid w:val="0077456A"/>
    <w:rsid w:val="0077456C"/>
    <w:rsid w:val="007746AE"/>
    <w:rsid w:val="0077478B"/>
    <w:rsid w:val="007748F7"/>
    <w:rsid w:val="00774907"/>
    <w:rsid w:val="007749F2"/>
    <w:rsid w:val="00774A78"/>
    <w:rsid w:val="00774AB5"/>
    <w:rsid w:val="00774C42"/>
    <w:rsid w:val="00774F29"/>
    <w:rsid w:val="00775057"/>
    <w:rsid w:val="0077513A"/>
    <w:rsid w:val="00775558"/>
    <w:rsid w:val="007756EF"/>
    <w:rsid w:val="00775902"/>
    <w:rsid w:val="00775AC6"/>
    <w:rsid w:val="00775B70"/>
    <w:rsid w:val="00775C4C"/>
    <w:rsid w:val="00775FC7"/>
    <w:rsid w:val="00776027"/>
    <w:rsid w:val="007760BB"/>
    <w:rsid w:val="00776198"/>
    <w:rsid w:val="00776247"/>
    <w:rsid w:val="0077629C"/>
    <w:rsid w:val="00776363"/>
    <w:rsid w:val="007765D2"/>
    <w:rsid w:val="00776AA3"/>
    <w:rsid w:val="00776AD7"/>
    <w:rsid w:val="00776C1C"/>
    <w:rsid w:val="00776F9E"/>
    <w:rsid w:val="00776FDB"/>
    <w:rsid w:val="00777014"/>
    <w:rsid w:val="00777065"/>
    <w:rsid w:val="0077721E"/>
    <w:rsid w:val="0077729A"/>
    <w:rsid w:val="007773EF"/>
    <w:rsid w:val="00777505"/>
    <w:rsid w:val="00777614"/>
    <w:rsid w:val="00777742"/>
    <w:rsid w:val="007777CC"/>
    <w:rsid w:val="0077786F"/>
    <w:rsid w:val="0077796B"/>
    <w:rsid w:val="00777AC0"/>
    <w:rsid w:val="00777C21"/>
    <w:rsid w:val="00777E2D"/>
    <w:rsid w:val="007802C7"/>
    <w:rsid w:val="00780376"/>
    <w:rsid w:val="007811DA"/>
    <w:rsid w:val="007813CA"/>
    <w:rsid w:val="0078144D"/>
    <w:rsid w:val="00781490"/>
    <w:rsid w:val="0078168D"/>
    <w:rsid w:val="007816AC"/>
    <w:rsid w:val="00781747"/>
    <w:rsid w:val="007817AA"/>
    <w:rsid w:val="0078181C"/>
    <w:rsid w:val="00781848"/>
    <w:rsid w:val="007818FE"/>
    <w:rsid w:val="00781E1C"/>
    <w:rsid w:val="00781EC1"/>
    <w:rsid w:val="00781ED1"/>
    <w:rsid w:val="00781FF2"/>
    <w:rsid w:val="0078214B"/>
    <w:rsid w:val="007822D7"/>
    <w:rsid w:val="00782506"/>
    <w:rsid w:val="00782931"/>
    <w:rsid w:val="00782975"/>
    <w:rsid w:val="00782A3A"/>
    <w:rsid w:val="00782A40"/>
    <w:rsid w:val="00782B53"/>
    <w:rsid w:val="00782E36"/>
    <w:rsid w:val="0078306E"/>
    <w:rsid w:val="007831EA"/>
    <w:rsid w:val="00783782"/>
    <w:rsid w:val="007837B4"/>
    <w:rsid w:val="007838AC"/>
    <w:rsid w:val="0078397E"/>
    <w:rsid w:val="007839D6"/>
    <w:rsid w:val="00783AA5"/>
    <w:rsid w:val="00783DC6"/>
    <w:rsid w:val="00783EAE"/>
    <w:rsid w:val="00783FAC"/>
    <w:rsid w:val="00784331"/>
    <w:rsid w:val="0078434E"/>
    <w:rsid w:val="00784405"/>
    <w:rsid w:val="00784543"/>
    <w:rsid w:val="00784764"/>
    <w:rsid w:val="007847DB"/>
    <w:rsid w:val="007849FA"/>
    <w:rsid w:val="00784D21"/>
    <w:rsid w:val="00785021"/>
    <w:rsid w:val="007851FF"/>
    <w:rsid w:val="0078520E"/>
    <w:rsid w:val="00785253"/>
    <w:rsid w:val="00785390"/>
    <w:rsid w:val="007853EB"/>
    <w:rsid w:val="00785415"/>
    <w:rsid w:val="00785814"/>
    <w:rsid w:val="00785927"/>
    <w:rsid w:val="00785985"/>
    <w:rsid w:val="00785A25"/>
    <w:rsid w:val="00785A84"/>
    <w:rsid w:val="00785BA8"/>
    <w:rsid w:val="00785CCE"/>
    <w:rsid w:val="00785EA6"/>
    <w:rsid w:val="0078656F"/>
    <w:rsid w:val="00786B32"/>
    <w:rsid w:val="00786C47"/>
    <w:rsid w:val="00786F2F"/>
    <w:rsid w:val="00787199"/>
    <w:rsid w:val="007871F9"/>
    <w:rsid w:val="0078726C"/>
    <w:rsid w:val="007873BE"/>
    <w:rsid w:val="00787448"/>
    <w:rsid w:val="0078758E"/>
    <w:rsid w:val="00787754"/>
    <w:rsid w:val="007877F5"/>
    <w:rsid w:val="00787A30"/>
    <w:rsid w:val="00787CA3"/>
    <w:rsid w:val="00787E27"/>
    <w:rsid w:val="0079028C"/>
    <w:rsid w:val="007902A7"/>
    <w:rsid w:val="007902B0"/>
    <w:rsid w:val="00790347"/>
    <w:rsid w:val="00790362"/>
    <w:rsid w:val="00790427"/>
    <w:rsid w:val="00790577"/>
    <w:rsid w:val="007905A2"/>
    <w:rsid w:val="0079068E"/>
    <w:rsid w:val="007906C9"/>
    <w:rsid w:val="00790727"/>
    <w:rsid w:val="00790806"/>
    <w:rsid w:val="0079081C"/>
    <w:rsid w:val="00790C75"/>
    <w:rsid w:val="00790D05"/>
    <w:rsid w:val="00790DE1"/>
    <w:rsid w:val="00790E32"/>
    <w:rsid w:val="00790E4A"/>
    <w:rsid w:val="0079123B"/>
    <w:rsid w:val="00791323"/>
    <w:rsid w:val="007914B5"/>
    <w:rsid w:val="007917C5"/>
    <w:rsid w:val="007917F1"/>
    <w:rsid w:val="00791823"/>
    <w:rsid w:val="00791C18"/>
    <w:rsid w:val="00791EE8"/>
    <w:rsid w:val="007920EA"/>
    <w:rsid w:val="00792204"/>
    <w:rsid w:val="00792470"/>
    <w:rsid w:val="00792534"/>
    <w:rsid w:val="00792894"/>
    <w:rsid w:val="00792B08"/>
    <w:rsid w:val="0079302F"/>
    <w:rsid w:val="00793135"/>
    <w:rsid w:val="00793201"/>
    <w:rsid w:val="0079326C"/>
    <w:rsid w:val="007933E9"/>
    <w:rsid w:val="007933F6"/>
    <w:rsid w:val="007935F0"/>
    <w:rsid w:val="007938CF"/>
    <w:rsid w:val="00793BFB"/>
    <w:rsid w:val="00793D57"/>
    <w:rsid w:val="00793DD9"/>
    <w:rsid w:val="007940A8"/>
    <w:rsid w:val="007940F5"/>
    <w:rsid w:val="007942FD"/>
    <w:rsid w:val="007943B3"/>
    <w:rsid w:val="007944C4"/>
    <w:rsid w:val="0079494D"/>
    <w:rsid w:val="007949E6"/>
    <w:rsid w:val="00794A6C"/>
    <w:rsid w:val="00794AB6"/>
    <w:rsid w:val="00794B68"/>
    <w:rsid w:val="00794BC4"/>
    <w:rsid w:val="00794C22"/>
    <w:rsid w:val="00794CC3"/>
    <w:rsid w:val="00794E66"/>
    <w:rsid w:val="00794F63"/>
    <w:rsid w:val="00795055"/>
    <w:rsid w:val="00795058"/>
    <w:rsid w:val="00795584"/>
    <w:rsid w:val="00795619"/>
    <w:rsid w:val="00795765"/>
    <w:rsid w:val="00795887"/>
    <w:rsid w:val="007958A5"/>
    <w:rsid w:val="00795AF8"/>
    <w:rsid w:val="00795C63"/>
    <w:rsid w:val="00795C75"/>
    <w:rsid w:val="00795D24"/>
    <w:rsid w:val="00795E45"/>
    <w:rsid w:val="0079612F"/>
    <w:rsid w:val="00796153"/>
    <w:rsid w:val="007965AC"/>
    <w:rsid w:val="007967D0"/>
    <w:rsid w:val="0079689C"/>
    <w:rsid w:val="00796A50"/>
    <w:rsid w:val="00796D48"/>
    <w:rsid w:val="00796DE9"/>
    <w:rsid w:val="00796E3D"/>
    <w:rsid w:val="00796E8B"/>
    <w:rsid w:val="00796F45"/>
    <w:rsid w:val="00797194"/>
    <w:rsid w:val="00797349"/>
    <w:rsid w:val="00797490"/>
    <w:rsid w:val="0079763F"/>
    <w:rsid w:val="0079768A"/>
    <w:rsid w:val="007977D2"/>
    <w:rsid w:val="00797A06"/>
    <w:rsid w:val="00797AC3"/>
    <w:rsid w:val="00797B9A"/>
    <w:rsid w:val="00797BEC"/>
    <w:rsid w:val="00797CAB"/>
    <w:rsid w:val="00797DA4"/>
    <w:rsid w:val="00797F2B"/>
    <w:rsid w:val="00797F3B"/>
    <w:rsid w:val="007A0020"/>
    <w:rsid w:val="007A00F4"/>
    <w:rsid w:val="007A01BB"/>
    <w:rsid w:val="007A03A4"/>
    <w:rsid w:val="007A067E"/>
    <w:rsid w:val="007A0AD4"/>
    <w:rsid w:val="007A0E02"/>
    <w:rsid w:val="007A0EB8"/>
    <w:rsid w:val="007A1107"/>
    <w:rsid w:val="007A12A8"/>
    <w:rsid w:val="007A1561"/>
    <w:rsid w:val="007A164F"/>
    <w:rsid w:val="007A19DD"/>
    <w:rsid w:val="007A1A66"/>
    <w:rsid w:val="007A1CC3"/>
    <w:rsid w:val="007A1DAF"/>
    <w:rsid w:val="007A1F9C"/>
    <w:rsid w:val="007A20E6"/>
    <w:rsid w:val="007A2116"/>
    <w:rsid w:val="007A2333"/>
    <w:rsid w:val="007A2425"/>
    <w:rsid w:val="007A25C1"/>
    <w:rsid w:val="007A262E"/>
    <w:rsid w:val="007A27FA"/>
    <w:rsid w:val="007A29E3"/>
    <w:rsid w:val="007A29FB"/>
    <w:rsid w:val="007A2B0A"/>
    <w:rsid w:val="007A2B61"/>
    <w:rsid w:val="007A2C95"/>
    <w:rsid w:val="007A2DFB"/>
    <w:rsid w:val="007A2F49"/>
    <w:rsid w:val="007A305B"/>
    <w:rsid w:val="007A310F"/>
    <w:rsid w:val="007A3290"/>
    <w:rsid w:val="007A33E5"/>
    <w:rsid w:val="007A341B"/>
    <w:rsid w:val="007A34C4"/>
    <w:rsid w:val="007A36E1"/>
    <w:rsid w:val="007A3702"/>
    <w:rsid w:val="007A37B5"/>
    <w:rsid w:val="007A38DE"/>
    <w:rsid w:val="007A3C00"/>
    <w:rsid w:val="007A3DFE"/>
    <w:rsid w:val="007A3E22"/>
    <w:rsid w:val="007A4269"/>
    <w:rsid w:val="007A445A"/>
    <w:rsid w:val="007A4495"/>
    <w:rsid w:val="007A44D4"/>
    <w:rsid w:val="007A4537"/>
    <w:rsid w:val="007A4626"/>
    <w:rsid w:val="007A46BC"/>
    <w:rsid w:val="007A4713"/>
    <w:rsid w:val="007A48B8"/>
    <w:rsid w:val="007A4992"/>
    <w:rsid w:val="007A4A38"/>
    <w:rsid w:val="007A4CA7"/>
    <w:rsid w:val="007A4DA7"/>
    <w:rsid w:val="007A4DCE"/>
    <w:rsid w:val="007A4E12"/>
    <w:rsid w:val="007A4E3E"/>
    <w:rsid w:val="007A4F48"/>
    <w:rsid w:val="007A5067"/>
    <w:rsid w:val="007A51A5"/>
    <w:rsid w:val="007A51B3"/>
    <w:rsid w:val="007A5287"/>
    <w:rsid w:val="007A528B"/>
    <w:rsid w:val="007A52CA"/>
    <w:rsid w:val="007A557B"/>
    <w:rsid w:val="007A55C1"/>
    <w:rsid w:val="007A57E8"/>
    <w:rsid w:val="007A59FE"/>
    <w:rsid w:val="007A5A3F"/>
    <w:rsid w:val="007A5A4E"/>
    <w:rsid w:val="007A5B19"/>
    <w:rsid w:val="007A5BE6"/>
    <w:rsid w:val="007A5C17"/>
    <w:rsid w:val="007A5E4D"/>
    <w:rsid w:val="007A5E7C"/>
    <w:rsid w:val="007A5EC1"/>
    <w:rsid w:val="007A60D7"/>
    <w:rsid w:val="007A6204"/>
    <w:rsid w:val="007A648E"/>
    <w:rsid w:val="007A64CA"/>
    <w:rsid w:val="007A675A"/>
    <w:rsid w:val="007A6845"/>
    <w:rsid w:val="007A6932"/>
    <w:rsid w:val="007A6C56"/>
    <w:rsid w:val="007A6C69"/>
    <w:rsid w:val="007A6F4B"/>
    <w:rsid w:val="007A753B"/>
    <w:rsid w:val="007A7821"/>
    <w:rsid w:val="007A7961"/>
    <w:rsid w:val="007A7BB0"/>
    <w:rsid w:val="007A7BEF"/>
    <w:rsid w:val="007A7C1E"/>
    <w:rsid w:val="007A7C2E"/>
    <w:rsid w:val="007A7C51"/>
    <w:rsid w:val="007A7C77"/>
    <w:rsid w:val="007A7DE1"/>
    <w:rsid w:val="007A7F21"/>
    <w:rsid w:val="007A7FD8"/>
    <w:rsid w:val="007B002F"/>
    <w:rsid w:val="007B0089"/>
    <w:rsid w:val="007B013B"/>
    <w:rsid w:val="007B039A"/>
    <w:rsid w:val="007B03EE"/>
    <w:rsid w:val="007B054E"/>
    <w:rsid w:val="007B05AC"/>
    <w:rsid w:val="007B0757"/>
    <w:rsid w:val="007B0758"/>
    <w:rsid w:val="007B07A6"/>
    <w:rsid w:val="007B0B13"/>
    <w:rsid w:val="007B0D4B"/>
    <w:rsid w:val="007B0D50"/>
    <w:rsid w:val="007B0D6B"/>
    <w:rsid w:val="007B0EEB"/>
    <w:rsid w:val="007B0F90"/>
    <w:rsid w:val="007B12B4"/>
    <w:rsid w:val="007B1469"/>
    <w:rsid w:val="007B15A1"/>
    <w:rsid w:val="007B17D8"/>
    <w:rsid w:val="007B1915"/>
    <w:rsid w:val="007B1A3F"/>
    <w:rsid w:val="007B1CAF"/>
    <w:rsid w:val="007B1FBF"/>
    <w:rsid w:val="007B2088"/>
    <w:rsid w:val="007B21A9"/>
    <w:rsid w:val="007B25FF"/>
    <w:rsid w:val="007B2655"/>
    <w:rsid w:val="007B28E5"/>
    <w:rsid w:val="007B28E8"/>
    <w:rsid w:val="007B2970"/>
    <w:rsid w:val="007B29CB"/>
    <w:rsid w:val="007B2A24"/>
    <w:rsid w:val="007B2AB4"/>
    <w:rsid w:val="007B2B28"/>
    <w:rsid w:val="007B2B8F"/>
    <w:rsid w:val="007B2BBB"/>
    <w:rsid w:val="007B2CAA"/>
    <w:rsid w:val="007B2F31"/>
    <w:rsid w:val="007B30AE"/>
    <w:rsid w:val="007B3427"/>
    <w:rsid w:val="007B355C"/>
    <w:rsid w:val="007B3659"/>
    <w:rsid w:val="007B36EB"/>
    <w:rsid w:val="007B37C7"/>
    <w:rsid w:val="007B3B35"/>
    <w:rsid w:val="007B3F69"/>
    <w:rsid w:val="007B40CA"/>
    <w:rsid w:val="007B44A3"/>
    <w:rsid w:val="007B46EC"/>
    <w:rsid w:val="007B46ED"/>
    <w:rsid w:val="007B483E"/>
    <w:rsid w:val="007B495F"/>
    <w:rsid w:val="007B4CB0"/>
    <w:rsid w:val="007B4FEB"/>
    <w:rsid w:val="007B5058"/>
    <w:rsid w:val="007B50AD"/>
    <w:rsid w:val="007B51FD"/>
    <w:rsid w:val="007B5741"/>
    <w:rsid w:val="007B5810"/>
    <w:rsid w:val="007B5827"/>
    <w:rsid w:val="007B59AE"/>
    <w:rsid w:val="007B5A9D"/>
    <w:rsid w:val="007B5C49"/>
    <w:rsid w:val="007B5DFA"/>
    <w:rsid w:val="007B5E3B"/>
    <w:rsid w:val="007B5F34"/>
    <w:rsid w:val="007B601B"/>
    <w:rsid w:val="007B614D"/>
    <w:rsid w:val="007B62D0"/>
    <w:rsid w:val="007B65DB"/>
    <w:rsid w:val="007B65DF"/>
    <w:rsid w:val="007B690E"/>
    <w:rsid w:val="007B69C1"/>
    <w:rsid w:val="007B6B46"/>
    <w:rsid w:val="007B6D5F"/>
    <w:rsid w:val="007B7063"/>
    <w:rsid w:val="007B7084"/>
    <w:rsid w:val="007B7155"/>
    <w:rsid w:val="007B74FB"/>
    <w:rsid w:val="007B753F"/>
    <w:rsid w:val="007B75D7"/>
    <w:rsid w:val="007B7652"/>
    <w:rsid w:val="007B77C6"/>
    <w:rsid w:val="007B787E"/>
    <w:rsid w:val="007B7ACE"/>
    <w:rsid w:val="007B7AF8"/>
    <w:rsid w:val="007B7B82"/>
    <w:rsid w:val="007B7CC3"/>
    <w:rsid w:val="007B7ED2"/>
    <w:rsid w:val="007B7F98"/>
    <w:rsid w:val="007C000F"/>
    <w:rsid w:val="007C0325"/>
    <w:rsid w:val="007C03C2"/>
    <w:rsid w:val="007C046B"/>
    <w:rsid w:val="007C0509"/>
    <w:rsid w:val="007C0510"/>
    <w:rsid w:val="007C06B7"/>
    <w:rsid w:val="007C0764"/>
    <w:rsid w:val="007C07A6"/>
    <w:rsid w:val="007C0832"/>
    <w:rsid w:val="007C0A18"/>
    <w:rsid w:val="007C0B21"/>
    <w:rsid w:val="007C0DE3"/>
    <w:rsid w:val="007C0EDB"/>
    <w:rsid w:val="007C10BF"/>
    <w:rsid w:val="007C12FF"/>
    <w:rsid w:val="007C15CE"/>
    <w:rsid w:val="007C1611"/>
    <w:rsid w:val="007C1774"/>
    <w:rsid w:val="007C186B"/>
    <w:rsid w:val="007C1900"/>
    <w:rsid w:val="007C1ABB"/>
    <w:rsid w:val="007C1CC7"/>
    <w:rsid w:val="007C1D4D"/>
    <w:rsid w:val="007C1E7A"/>
    <w:rsid w:val="007C211D"/>
    <w:rsid w:val="007C22B0"/>
    <w:rsid w:val="007C23C5"/>
    <w:rsid w:val="007C23CF"/>
    <w:rsid w:val="007C25D4"/>
    <w:rsid w:val="007C29D3"/>
    <w:rsid w:val="007C2E2D"/>
    <w:rsid w:val="007C2F1F"/>
    <w:rsid w:val="007C30A6"/>
    <w:rsid w:val="007C33F7"/>
    <w:rsid w:val="007C34F5"/>
    <w:rsid w:val="007C3526"/>
    <w:rsid w:val="007C360A"/>
    <w:rsid w:val="007C36D6"/>
    <w:rsid w:val="007C37A6"/>
    <w:rsid w:val="007C390E"/>
    <w:rsid w:val="007C39A9"/>
    <w:rsid w:val="007C3A90"/>
    <w:rsid w:val="007C3A99"/>
    <w:rsid w:val="007C3AB7"/>
    <w:rsid w:val="007C3B63"/>
    <w:rsid w:val="007C3C06"/>
    <w:rsid w:val="007C3C79"/>
    <w:rsid w:val="007C3C93"/>
    <w:rsid w:val="007C3EC4"/>
    <w:rsid w:val="007C3F44"/>
    <w:rsid w:val="007C406F"/>
    <w:rsid w:val="007C417E"/>
    <w:rsid w:val="007C42A7"/>
    <w:rsid w:val="007C4389"/>
    <w:rsid w:val="007C450E"/>
    <w:rsid w:val="007C463A"/>
    <w:rsid w:val="007C4682"/>
    <w:rsid w:val="007C4827"/>
    <w:rsid w:val="007C48EE"/>
    <w:rsid w:val="007C4AC9"/>
    <w:rsid w:val="007C4C9B"/>
    <w:rsid w:val="007C4CE4"/>
    <w:rsid w:val="007C4E57"/>
    <w:rsid w:val="007C4E6C"/>
    <w:rsid w:val="007C4F31"/>
    <w:rsid w:val="007C4F81"/>
    <w:rsid w:val="007C5081"/>
    <w:rsid w:val="007C5376"/>
    <w:rsid w:val="007C537D"/>
    <w:rsid w:val="007C544F"/>
    <w:rsid w:val="007C54F2"/>
    <w:rsid w:val="007C5644"/>
    <w:rsid w:val="007C58A0"/>
    <w:rsid w:val="007C5944"/>
    <w:rsid w:val="007C5949"/>
    <w:rsid w:val="007C5AEF"/>
    <w:rsid w:val="007C6138"/>
    <w:rsid w:val="007C620B"/>
    <w:rsid w:val="007C6290"/>
    <w:rsid w:val="007C63F1"/>
    <w:rsid w:val="007C667D"/>
    <w:rsid w:val="007C6910"/>
    <w:rsid w:val="007C6AB5"/>
    <w:rsid w:val="007C6E3D"/>
    <w:rsid w:val="007C6F42"/>
    <w:rsid w:val="007C70FC"/>
    <w:rsid w:val="007C7131"/>
    <w:rsid w:val="007C7218"/>
    <w:rsid w:val="007C7325"/>
    <w:rsid w:val="007C757F"/>
    <w:rsid w:val="007C76D1"/>
    <w:rsid w:val="007C771A"/>
    <w:rsid w:val="007C780A"/>
    <w:rsid w:val="007C78E7"/>
    <w:rsid w:val="007C7959"/>
    <w:rsid w:val="007C7B2C"/>
    <w:rsid w:val="007C7BFF"/>
    <w:rsid w:val="007C7D2F"/>
    <w:rsid w:val="007C7E99"/>
    <w:rsid w:val="007C7F63"/>
    <w:rsid w:val="007D003F"/>
    <w:rsid w:val="007D015D"/>
    <w:rsid w:val="007D01AC"/>
    <w:rsid w:val="007D0228"/>
    <w:rsid w:val="007D029B"/>
    <w:rsid w:val="007D02C1"/>
    <w:rsid w:val="007D02C3"/>
    <w:rsid w:val="007D0341"/>
    <w:rsid w:val="007D03A7"/>
    <w:rsid w:val="007D0692"/>
    <w:rsid w:val="007D07D1"/>
    <w:rsid w:val="007D0A42"/>
    <w:rsid w:val="007D0BB5"/>
    <w:rsid w:val="007D0DF8"/>
    <w:rsid w:val="007D0FF7"/>
    <w:rsid w:val="007D11A7"/>
    <w:rsid w:val="007D11E7"/>
    <w:rsid w:val="007D139D"/>
    <w:rsid w:val="007D169A"/>
    <w:rsid w:val="007D18A3"/>
    <w:rsid w:val="007D192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83E"/>
    <w:rsid w:val="007D385E"/>
    <w:rsid w:val="007D3A36"/>
    <w:rsid w:val="007D3ABB"/>
    <w:rsid w:val="007D3B06"/>
    <w:rsid w:val="007D3B20"/>
    <w:rsid w:val="007D3D25"/>
    <w:rsid w:val="007D3DF3"/>
    <w:rsid w:val="007D3E87"/>
    <w:rsid w:val="007D3EA7"/>
    <w:rsid w:val="007D3EDB"/>
    <w:rsid w:val="007D405F"/>
    <w:rsid w:val="007D412B"/>
    <w:rsid w:val="007D421F"/>
    <w:rsid w:val="007D4258"/>
    <w:rsid w:val="007D42A1"/>
    <w:rsid w:val="007D4340"/>
    <w:rsid w:val="007D4421"/>
    <w:rsid w:val="007D4461"/>
    <w:rsid w:val="007D4616"/>
    <w:rsid w:val="007D4617"/>
    <w:rsid w:val="007D46D2"/>
    <w:rsid w:val="007D4735"/>
    <w:rsid w:val="007D49A1"/>
    <w:rsid w:val="007D49D2"/>
    <w:rsid w:val="007D4D1E"/>
    <w:rsid w:val="007D4ECB"/>
    <w:rsid w:val="007D504F"/>
    <w:rsid w:val="007D50E4"/>
    <w:rsid w:val="007D5120"/>
    <w:rsid w:val="007D513A"/>
    <w:rsid w:val="007D515C"/>
    <w:rsid w:val="007D53A8"/>
    <w:rsid w:val="007D5417"/>
    <w:rsid w:val="007D5591"/>
    <w:rsid w:val="007D55FC"/>
    <w:rsid w:val="007D5626"/>
    <w:rsid w:val="007D5629"/>
    <w:rsid w:val="007D57B5"/>
    <w:rsid w:val="007D5AD0"/>
    <w:rsid w:val="007D5CAB"/>
    <w:rsid w:val="007D5CDB"/>
    <w:rsid w:val="007D5DEA"/>
    <w:rsid w:val="007D5FAC"/>
    <w:rsid w:val="007D5FC3"/>
    <w:rsid w:val="007D6972"/>
    <w:rsid w:val="007D6A30"/>
    <w:rsid w:val="007D6A69"/>
    <w:rsid w:val="007D6FC2"/>
    <w:rsid w:val="007D71F3"/>
    <w:rsid w:val="007D749A"/>
    <w:rsid w:val="007D75AE"/>
    <w:rsid w:val="007D7611"/>
    <w:rsid w:val="007D7735"/>
    <w:rsid w:val="007D7791"/>
    <w:rsid w:val="007D7B99"/>
    <w:rsid w:val="007D7E79"/>
    <w:rsid w:val="007E0209"/>
    <w:rsid w:val="007E04BD"/>
    <w:rsid w:val="007E04E3"/>
    <w:rsid w:val="007E06DB"/>
    <w:rsid w:val="007E0851"/>
    <w:rsid w:val="007E0D7B"/>
    <w:rsid w:val="007E0E58"/>
    <w:rsid w:val="007E14E2"/>
    <w:rsid w:val="007E1E0F"/>
    <w:rsid w:val="007E2193"/>
    <w:rsid w:val="007E22A2"/>
    <w:rsid w:val="007E22CB"/>
    <w:rsid w:val="007E23B3"/>
    <w:rsid w:val="007E241C"/>
    <w:rsid w:val="007E24C2"/>
    <w:rsid w:val="007E27DC"/>
    <w:rsid w:val="007E286D"/>
    <w:rsid w:val="007E2905"/>
    <w:rsid w:val="007E295E"/>
    <w:rsid w:val="007E2C5D"/>
    <w:rsid w:val="007E2F4E"/>
    <w:rsid w:val="007E321C"/>
    <w:rsid w:val="007E35F0"/>
    <w:rsid w:val="007E3670"/>
    <w:rsid w:val="007E36DC"/>
    <w:rsid w:val="007E3727"/>
    <w:rsid w:val="007E3993"/>
    <w:rsid w:val="007E3ABE"/>
    <w:rsid w:val="007E3B28"/>
    <w:rsid w:val="007E3B3F"/>
    <w:rsid w:val="007E3E24"/>
    <w:rsid w:val="007E3EDD"/>
    <w:rsid w:val="007E3FB5"/>
    <w:rsid w:val="007E410B"/>
    <w:rsid w:val="007E412F"/>
    <w:rsid w:val="007E4290"/>
    <w:rsid w:val="007E4490"/>
    <w:rsid w:val="007E452D"/>
    <w:rsid w:val="007E45C7"/>
    <w:rsid w:val="007E45F9"/>
    <w:rsid w:val="007E467E"/>
    <w:rsid w:val="007E46AB"/>
    <w:rsid w:val="007E4ABD"/>
    <w:rsid w:val="007E4AD7"/>
    <w:rsid w:val="007E4C8B"/>
    <w:rsid w:val="007E51F3"/>
    <w:rsid w:val="007E5283"/>
    <w:rsid w:val="007E52B3"/>
    <w:rsid w:val="007E537D"/>
    <w:rsid w:val="007E59FB"/>
    <w:rsid w:val="007E5A0C"/>
    <w:rsid w:val="007E5C6B"/>
    <w:rsid w:val="007E5CDA"/>
    <w:rsid w:val="007E5FD8"/>
    <w:rsid w:val="007E617C"/>
    <w:rsid w:val="007E617D"/>
    <w:rsid w:val="007E6182"/>
    <w:rsid w:val="007E620E"/>
    <w:rsid w:val="007E624D"/>
    <w:rsid w:val="007E6325"/>
    <w:rsid w:val="007E644B"/>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BA"/>
    <w:rsid w:val="007E76C4"/>
    <w:rsid w:val="007E7721"/>
    <w:rsid w:val="007E77E5"/>
    <w:rsid w:val="007E7BA2"/>
    <w:rsid w:val="007E7BCF"/>
    <w:rsid w:val="007E7D63"/>
    <w:rsid w:val="007E7FA2"/>
    <w:rsid w:val="007F018C"/>
    <w:rsid w:val="007F0197"/>
    <w:rsid w:val="007F0399"/>
    <w:rsid w:val="007F03E6"/>
    <w:rsid w:val="007F040D"/>
    <w:rsid w:val="007F04C4"/>
    <w:rsid w:val="007F0D01"/>
    <w:rsid w:val="007F0F5B"/>
    <w:rsid w:val="007F1056"/>
    <w:rsid w:val="007F10B4"/>
    <w:rsid w:val="007F12B3"/>
    <w:rsid w:val="007F14C0"/>
    <w:rsid w:val="007F18D6"/>
    <w:rsid w:val="007F1997"/>
    <w:rsid w:val="007F19CC"/>
    <w:rsid w:val="007F1AAF"/>
    <w:rsid w:val="007F1AD6"/>
    <w:rsid w:val="007F1B26"/>
    <w:rsid w:val="007F1BA2"/>
    <w:rsid w:val="007F1BCE"/>
    <w:rsid w:val="007F1CD8"/>
    <w:rsid w:val="007F1FA3"/>
    <w:rsid w:val="007F25F1"/>
    <w:rsid w:val="007F2861"/>
    <w:rsid w:val="007F2980"/>
    <w:rsid w:val="007F2C2D"/>
    <w:rsid w:val="007F2CA6"/>
    <w:rsid w:val="007F2D33"/>
    <w:rsid w:val="007F2DCF"/>
    <w:rsid w:val="007F2E5A"/>
    <w:rsid w:val="007F2E63"/>
    <w:rsid w:val="007F2FE9"/>
    <w:rsid w:val="007F3045"/>
    <w:rsid w:val="007F317B"/>
    <w:rsid w:val="007F3469"/>
    <w:rsid w:val="007F347D"/>
    <w:rsid w:val="007F35BF"/>
    <w:rsid w:val="007F412D"/>
    <w:rsid w:val="007F47A1"/>
    <w:rsid w:val="007F4906"/>
    <w:rsid w:val="007F4C0C"/>
    <w:rsid w:val="007F4C21"/>
    <w:rsid w:val="007F4D3A"/>
    <w:rsid w:val="007F4DD5"/>
    <w:rsid w:val="007F4FCE"/>
    <w:rsid w:val="007F5102"/>
    <w:rsid w:val="007F52AD"/>
    <w:rsid w:val="007F540C"/>
    <w:rsid w:val="007F5491"/>
    <w:rsid w:val="007F566E"/>
    <w:rsid w:val="007F57A0"/>
    <w:rsid w:val="007F5B89"/>
    <w:rsid w:val="007F5CE9"/>
    <w:rsid w:val="007F5D20"/>
    <w:rsid w:val="007F5DF1"/>
    <w:rsid w:val="007F5FCB"/>
    <w:rsid w:val="007F67B7"/>
    <w:rsid w:val="007F69D6"/>
    <w:rsid w:val="007F6A22"/>
    <w:rsid w:val="007F6B91"/>
    <w:rsid w:val="007F6BC6"/>
    <w:rsid w:val="007F6BE0"/>
    <w:rsid w:val="007F6CD1"/>
    <w:rsid w:val="007F6D2A"/>
    <w:rsid w:val="007F6D94"/>
    <w:rsid w:val="007F6E14"/>
    <w:rsid w:val="007F6E92"/>
    <w:rsid w:val="007F6F42"/>
    <w:rsid w:val="007F6FA9"/>
    <w:rsid w:val="007F7116"/>
    <w:rsid w:val="007F7163"/>
    <w:rsid w:val="007F71A8"/>
    <w:rsid w:val="007F72A7"/>
    <w:rsid w:val="007F742D"/>
    <w:rsid w:val="007F7431"/>
    <w:rsid w:val="007F75E0"/>
    <w:rsid w:val="007F763D"/>
    <w:rsid w:val="007F7751"/>
    <w:rsid w:val="007F78E3"/>
    <w:rsid w:val="007F7D53"/>
    <w:rsid w:val="007F7D93"/>
    <w:rsid w:val="007F7F32"/>
    <w:rsid w:val="007F7FA7"/>
    <w:rsid w:val="00800327"/>
    <w:rsid w:val="00800388"/>
    <w:rsid w:val="008004EC"/>
    <w:rsid w:val="0080097A"/>
    <w:rsid w:val="008009FF"/>
    <w:rsid w:val="00800ACF"/>
    <w:rsid w:val="00800D18"/>
    <w:rsid w:val="00800E10"/>
    <w:rsid w:val="008010A7"/>
    <w:rsid w:val="00801148"/>
    <w:rsid w:val="008013ED"/>
    <w:rsid w:val="00801410"/>
    <w:rsid w:val="0080169C"/>
    <w:rsid w:val="00801872"/>
    <w:rsid w:val="00801A98"/>
    <w:rsid w:val="00801AF0"/>
    <w:rsid w:val="00801C0A"/>
    <w:rsid w:val="00801CB1"/>
    <w:rsid w:val="00801D96"/>
    <w:rsid w:val="00801DBE"/>
    <w:rsid w:val="00801E8C"/>
    <w:rsid w:val="00801EA6"/>
    <w:rsid w:val="00801F82"/>
    <w:rsid w:val="0080208F"/>
    <w:rsid w:val="008020CC"/>
    <w:rsid w:val="0080258D"/>
    <w:rsid w:val="008027CD"/>
    <w:rsid w:val="00802D4A"/>
    <w:rsid w:val="00802E49"/>
    <w:rsid w:val="00803067"/>
    <w:rsid w:val="00803111"/>
    <w:rsid w:val="008031B0"/>
    <w:rsid w:val="008033D7"/>
    <w:rsid w:val="0080349C"/>
    <w:rsid w:val="008036CF"/>
    <w:rsid w:val="008039AD"/>
    <w:rsid w:val="008039B0"/>
    <w:rsid w:val="00803AA7"/>
    <w:rsid w:val="00803D22"/>
    <w:rsid w:val="00803EE2"/>
    <w:rsid w:val="00804570"/>
    <w:rsid w:val="00804823"/>
    <w:rsid w:val="00804912"/>
    <w:rsid w:val="00804917"/>
    <w:rsid w:val="00804A49"/>
    <w:rsid w:val="00804A7F"/>
    <w:rsid w:val="00804C30"/>
    <w:rsid w:val="00804D18"/>
    <w:rsid w:val="00804ECF"/>
    <w:rsid w:val="0080500A"/>
    <w:rsid w:val="008050D0"/>
    <w:rsid w:val="00805264"/>
    <w:rsid w:val="008052BA"/>
    <w:rsid w:val="00805643"/>
    <w:rsid w:val="008057AC"/>
    <w:rsid w:val="008058C1"/>
    <w:rsid w:val="008058E2"/>
    <w:rsid w:val="00805910"/>
    <w:rsid w:val="00805ADB"/>
    <w:rsid w:val="00805BA4"/>
    <w:rsid w:val="00805F60"/>
    <w:rsid w:val="008066A7"/>
    <w:rsid w:val="00806852"/>
    <w:rsid w:val="008069E6"/>
    <w:rsid w:val="00806A4E"/>
    <w:rsid w:val="00806A58"/>
    <w:rsid w:val="00806F1B"/>
    <w:rsid w:val="008071F0"/>
    <w:rsid w:val="008074A3"/>
    <w:rsid w:val="008074B5"/>
    <w:rsid w:val="0080752C"/>
    <w:rsid w:val="0080764F"/>
    <w:rsid w:val="00807803"/>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0FFF"/>
    <w:rsid w:val="00811366"/>
    <w:rsid w:val="008113AA"/>
    <w:rsid w:val="0081144B"/>
    <w:rsid w:val="00811A42"/>
    <w:rsid w:val="00811B05"/>
    <w:rsid w:val="00811B9D"/>
    <w:rsid w:val="00811C2A"/>
    <w:rsid w:val="00812463"/>
    <w:rsid w:val="008124D2"/>
    <w:rsid w:val="00812718"/>
    <w:rsid w:val="00812E23"/>
    <w:rsid w:val="008133D6"/>
    <w:rsid w:val="00813525"/>
    <w:rsid w:val="008135E6"/>
    <w:rsid w:val="00813762"/>
    <w:rsid w:val="0081378E"/>
    <w:rsid w:val="0081385F"/>
    <w:rsid w:val="008138EB"/>
    <w:rsid w:val="00813AA9"/>
    <w:rsid w:val="00813C3A"/>
    <w:rsid w:val="00813E9D"/>
    <w:rsid w:val="00813F18"/>
    <w:rsid w:val="00814241"/>
    <w:rsid w:val="008142AB"/>
    <w:rsid w:val="008142AF"/>
    <w:rsid w:val="0081449E"/>
    <w:rsid w:val="00814500"/>
    <w:rsid w:val="0081482B"/>
    <w:rsid w:val="00814884"/>
    <w:rsid w:val="00814B3C"/>
    <w:rsid w:val="00814CA5"/>
    <w:rsid w:val="00814E1D"/>
    <w:rsid w:val="00815034"/>
    <w:rsid w:val="00815060"/>
    <w:rsid w:val="008150FE"/>
    <w:rsid w:val="00815254"/>
    <w:rsid w:val="008153B1"/>
    <w:rsid w:val="008154C0"/>
    <w:rsid w:val="008157E2"/>
    <w:rsid w:val="0081582D"/>
    <w:rsid w:val="00815A2A"/>
    <w:rsid w:val="00815A67"/>
    <w:rsid w:val="00815BBE"/>
    <w:rsid w:val="00815C0B"/>
    <w:rsid w:val="00815CE3"/>
    <w:rsid w:val="00815E0D"/>
    <w:rsid w:val="00816053"/>
    <w:rsid w:val="008160FF"/>
    <w:rsid w:val="00816847"/>
    <w:rsid w:val="00816A95"/>
    <w:rsid w:val="00816CF3"/>
    <w:rsid w:val="00817069"/>
    <w:rsid w:val="00817287"/>
    <w:rsid w:val="00817487"/>
    <w:rsid w:val="0081773C"/>
    <w:rsid w:val="008177EC"/>
    <w:rsid w:val="00817DA3"/>
    <w:rsid w:val="00817E8E"/>
    <w:rsid w:val="00820007"/>
    <w:rsid w:val="0082011F"/>
    <w:rsid w:val="0082016F"/>
    <w:rsid w:val="008202D0"/>
    <w:rsid w:val="0082048F"/>
    <w:rsid w:val="008204D8"/>
    <w:rsid w:val="0082054C"/>
    <w:rsid w:val="008207BF"/>
    <w:rsid w:val="008209C0"/>
    <w:rsid w:val="00820A58"/>
    <w:rsid w:val="00820B80"/>
    <w:rsid w:val="00820DC9"/>
    <w:rsid w:val="00820DD1"/>
    <w:rsid w:val="00820E0A"/>
    <w:rsid w:val="00820FFD"/>
    <w:rsid w:val="00821356"/>
    <w:rsid w:val="00821469"/>
    <w:rsid w:val="00821482"/>
    <w:rsid w:val="008214E5"/>
    <w:rsid w:val="00821593"/>
    <w:rsid w:val="0082187E"/>
    <w:rsid w:val="00821897"/>
    <w:rsid w:val="00821974"/>
    <w:rsid w:val="00821A0F"/>
    <w:rsid w:val="00821A1F"/>
    <w:rsid w:val="00821A53"/>
    <w:rsid w:val="00821AB1"/>
    <w:rsid w:val="00821B87"/>
    <w:rsid w:val="00821FF9"/>
    <w:rsid w:val="0082210C"/>
    <w:rsid w:val="00822168"/>
    <w:rsid w:val="008221CE"/>
    <w:rsid w:val="00822583"/>
    <w:rsid w:val="008227B9"/>
    <w:rsid w:val="00822A95"/>
    <w:rsid w:val="00822B37"/>
    <w:rsid w:val="00822D19"/>
    <w:rsid w:val="00822D51"/>
    <w:rsid w:val="00822E7D"/>
    <w:rsid w:val="00822F02"/>
    <w:rsid w:val="00822F14"/>
    <w:rsid w:val="00822F62"/>
    <w:rsid w:val="00823130"/>
    <w:rsid w:val="008232A0"/>
    <w:rsid w:val="0082337E"/>
    <w:rsid w:val="00823484"/>
    <w:rsid w:val="00823505"/>
    <w:rsid w:val="008235B0"/>
    <w:rsid w:val="0082390C"/>
    <w:rsid w:val="00823AFD"/>
    <w:rsid w:val="00823DBF"/>
    <w:rsid w:val="00824131"/>
    <w:rsid w:val="00824436"/>
    <w:rsid w:val="008245FA"/>
    <w:rsid w:val="008246CE"/>
    <w:rsid w:val="00824728"/>
    <w:rsid w:val="00824834"/>
    <w:rsid w:val="00824B0A"/>
    <w:rsid w:val="00824B93"/>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126"/>
    <w:rsid w:val="00827244"/>
    <w:rsid w:val="0082751D"/>
    <w:rsid w:val="00827786"/>
    <w:rsid w:val="00827936"/>
    <w:rsid w:val="00827C76"/>
    <w:rsid w:val="00827DF1"/>
    <w:rsid w:val="00830005"/>
    <w:rsid w:val="008300EF"/>
    <w:rsid w:val="00830527"/>
    <w:rsid w:val="0083058F"/>
    <w:rsid w:val="008306C0"/>
    <w:rsid w:val="0083092F"/>
    <w:rsid w:val="00830B87"/>
    <w:rsid w:val="00830BAD"/>
    <w:rsid w:val="00830E1A"/>
    <w:rsid w:val="00830F84"/>
    <w:rsid w:val="00831083"/>
    <w:rsid w:val="00831134"/>
    <w:rsid w:val="00831145"/>
    <w:rsid w:val="0083135D"/>
    <w:rsid w:val="008313F9"/>
    <w:rsid w:val="0083148D"/>
    <w:rsid w:val="0083153B"/>
    <w:rsid w:val="00831584"/>
    <w:rsid w:val="008315B6"/>
    <w:rsid w:val="00831A2E"/>
    <w:rsid w:val="00831D88"/>
    <w:rsid w:val="0083202F"/>
    <w:rsid w:val="0083229C"/>
    <w:rsid w:val="008324E0"/>
    <w:rsid w:val="00832835"/>
    <w:rsid w:val="00832B39"/>
    <w:rsid w:val="00832BBF"/>
    <w:rsid w:val="00832C35"/>
    <w:rsid w:val="00832E49"/>
    <w:rsid w:val="00832F25"/>
    <w:rsid w:val="00832FD6"/>
    <w:rsid w:val="008330B9"/>
    <w:rsid w:val="0083319C"/>
    <w:rsid w:val="0083344A"/>
    <w:rsid w:val="0083346F"/>
    <w:rsid w:val="008334A8"/>
    <w:rsid w:val="0083352B"/>
    <w:rsid w:val="0083354E"/>
    <w:rsid w:val="008335A4"/>
    <w:rsid w:val="00833706"/>
    <w:rsid w:val="0083375F"/>
    <w:rsid w:val="00833963"/>
    <w:rsid w:val="00833999"/>
    <w:rsid w:val="00833BD5"/>
    <w:rsid w:val="00833CE2"/>
    <w:rsid w:val="00833D4C"/>
    <w:rsid w:val="00833E25"/>
    <w:rsid w:val="00833E8D"/>
    <w:rsid w:val="00833ECD"/>
    <w:rsid w:val="008340D8"/>
    <w:rsid w:val="00834387"/>
    <w:rsid w:val="0083463C"/>
    <w:rsid w:val="00834863"/>
    <w:rsid w:val="00834868"/>
    <w:rsid w:val="008348B2"/>
    <w:rsid w:val="00834B8F"/>
    <w:rsid w:val="00834BA0"/>
    <w:rsid w:val="00834BBE"/>
    <w:rsid w:val="00834CBC"/>
    <w:rsid w:val="00834EAD"/>
    <w:rsid w:val="00834ECA"/>
    <w:rsid w:val="00834F74"/>
    <w:rsid w:val="0083501A"/>
    <w:rsid w:val="008351E9"/>
    <w:rsid w:val="008352A0"/>
    <w:rsid w:val="008353D3"/>
    <w:rsid w:val="0083547D"/>
    <w:rsid w:val="008357CE"/>
    <w:rsid w:val="0083588A"/>
    <w:rsid w:val="00835987"/>
    <w:rsid w:val="00835A4A"/>
    <w:rsid w:val="00835BCC"/>
    <w:rsid w:val="00835F43"/>
    <w:rsid w:val="00835F60"/>
    <w:rsid w:val="00836010"/>
    <w:rsid w:val="00836180"/>
    <w:rsid w:val="0083618A"/>
    <w:rsid w:val="008361EA"/>
    <w:rsid w:val="00836263"/>
    <w:rsid w:val="008364E1"/>
    <w:rsid w:val="0083650B"/>
    <w:rsid w:val="008366E4"/>
    <w:rsid w:val="008368DA"/>
    <w:rsid w:val="008369D3"/>
    <w:rsid w:val="008371F8"/>
    <w:rsid w:val="008374DB"/>
    <w:rsid w:val="0083755D"/>
    <w:rsid w:val="0083776F"/>
    <w:rsid w:val="00837837"/>
    <w:rsid w:val="0083789D"/>
    <w:rsid w:val="00837AF1"/>
    <w:rsid w:val="00837AFA"/>
    <w:rsid w:val="00837C70"/>
    <w:rsid w:val="00837CE0"/>
    <w:rsid w:val="00837CE6"/>
    <w:rsid w:val="00837D23"/>
    <w:rsid w:val="00837E93"/>
    <w:rsid w:val="0084006A"/>
    <w:rsid w:val="00840500"/>
    <w:rsid w:val="008405F2"/>
    <w:rsid w:val="008406D0"/>
    <w:rsid w:val="0084080D"/>
    <w:rsid w:val="00840B87"/>
    <w:rsid w:val="00840C8D"/>
    <w:rsid w:val="00840D01"/>
    <w:rsid w:val="00840D92"/>
    <w:rsid w:val="00840DE2"/>
    <w:rsid w:val="00840ED2"/>
    <w:rsid w:val="00840F0E"/>
    <w:rsid w:val="00841646"/>
    <w:rsid w:val="008417B6"/>
    <w:rsid w:val="00841804"/>
    <w:rsid w:val="00841C1F"/>
    <w:rsid w:val="00841C4B"/>
    <w:rsid w:val="00841DB2"/>
    <w:rsid w:val="00841DFB"/>
    <w:rsid w:val="00841EEF"/>
    <w:rsid w:val="0084241D"/>
    <w:rsid w:val="00842754"/>
    <w:rsid w:val="0084280F"/>
    <w:rsid w:val="008429BF"/>
    <w:rsid w:val="00842A0B"/>
    <w:rsid w:val="00842A17"/>
    <w:rsid w:val="00842C69"/>
    <w:rsid w:val="00842C6C"/>
    <w:rsid w:val="00842F0D"/>
    <w:rsid w:val="00842F0F"/>
    <w:rsid w:val="00842F51"/>
    <w:rsid w:val="0084300C"/>
    <w:rsid w:val="00843158"/>
    <w:rsid w:val="00843213"/>
    <w:rsid w:val="008434E2"/>
    <w:rsid w:val="008435C4"/>
    <w:rsid w:val="00843608"/>
    <w:rsid w:val="0084374D"/>
    <w:rsid w:val="00843842"/>
    <w:rsid w:val="00843B63"/>
    <w:rsid w:val="00843B6B"/>
    <w:rsid w:val="00843C45"/>
    <w:rsid w:val="00843DB8"/>
    <w:rsid w:val="00843DC7"/>
    <w:rsid w:val="0084412B"/>
    <w:rsid w:val="00844318"/>
    <w:rsid w:val="0084434A"/>
    <w:rsid w:val="0084437A"/>
    <w:rsid w:val="008443D8"/>
    <w:rsid w:val="008443EA"/>
    <w:rsid w:val="008443EE"/>
    <w:rsid w:val="00844461"/>
    <w:rsid w:val="008444B3"/>
    <w:rsid w:val="0084459D"/>
    <w:rsid w:val="008446C7"/>
    <w:rsid w:val="00844B38"/>
    <w:rsid w:val="00844F3E"/>
    <w:rsid w:val="00844FEA"/>
    <w:rsid w:val="0084519C"/>
    <w:rsid w:val="00845277"/>
    <w:rsid w:val="0084528A"/>
    <w:rsid w:val="00845305"/>
    <w:rsid w:val="0084539C"/>
    <w:rsid w:val="0084561E"/>
    <w:rsid w:val="008457D4"/>
    <w:rsid w:val="00845CC0"/>
    <w:rsid w:val="00845D26"/>
    <w:rsid w:val="00845D7E"/>
    <w:rsid w:val="00845F04"/>
    <w:rsid w:val="00845FA4"/>
    <w:rsid w:val="00845FBB"/>
    <w:rsid w:val="0084625C"/>
    <w:rsid w:val="00846564"/>
    <w:rsid w:val="0084666B"/>
    <w:rsid w:val="00846AF2"/>
    <w:rsid w:val="00846B0A"/>
    <w:rsid w:val="00846C20"/>
    <w:rsid w:val="00846EC0"/>
    <w:rsid w:val="00847073"/>
    <w:rsid w:val="008471DA"/>
    <w:rsid w:val="00847996"/>
    <w:rsid w:val="00847A7B"/>
    <w:rsid w:val="00847AD2"/>
    <w:rsid w:val="00847B8A"/>
    <w:rsid w:val="00847BA8"/>
    <w:rsid w:val="00847BB0"/>
    <w:rsid w:val="00847C54"/>
    <w:rsid w:val="00847D1B"/>
    <w:rsid w:val="00847DCE"/>
    <w:rsid w:val="00847E22"/>
    <w:rsid w:val="00847FBC"/>
    <w:rsid w:val="00850160"/>
    <w:rsid w:val="008501C9"/>
    <w:rsid w:val="00850338"/>
    <w:rsid w:val="0085036F"/>
    <w:rsid w:val="0085069F"/>
    <w:rsid w:val="008506A3"/>
    <w:rsid w:val="00850878"/>
    <w:rsid w:val="00850AD3"/>
    <w:rsid w:val="00850B3D"/>
    <w:rsid w:val="00850D5E"/>
    <w:rsid w:val="00850F42"/>
    <w:rsid w:val="00851513"/>
    <w:rsid w:val="0085162B"/>
    <w:rsid w:val="00851BF3"/>
    <w:rsid w:val="00851C52"/>
    <w:rsid w:val="00851D0C"/>
    <w:rsid w:val="00851DE5"/>
    <w:rsid w:val="0085200A"/>
    <w:rsid w:val="0085236B"/>
    <w:rsid w:val="00852406"/>
    <w:rsid w:val="0085270C"/>
    <w:rsid w:val="00852BC1"/>
    <w:rsid w:val="00852E2C"/>
    <w:rsid w:val="00852F68"/>
    <w:rsid w:val="00852F9C"/>
    <w:rsid w:val="0085302C"/>
    <w:rsid w:val="008531DD"/>
    <w:rsid w:val="0085357D"/>
    <w:rsid w:val="00853896"/>
    <w:rsid w:val="0085396F"/>
    <w:rsid w:val="00853AE6"/>
    <w:rsid w:val="00853BFA"/>
    <w:rsid w:val="00853DF9"/>
    <w:rsid w:val="00853FF8"/>
    <w:rsid w:val="0085403D"/>
    <w:rsid w:val="00854068"/>
    <w:rsid w:val="008540C5"/>
    <w:rsid w:val="00854101"/>
    <w:rsid w:val="008541B0"/>
    <w:rsid w:val="008543D4"/>
    <w:rsid w:val="008545A9"/>
    <w:rsid w:val="0085474B"/>
    <w:rsid w:val="00854767"/>
    <w:rsid w:val="008547B5"/>
    <w:rsid w:val="00854B7E"/>
    <w:rsid w:val="00854D40"/>
    <w:rsid w:val="00854DD0"/>
    <w:rsid w:val="008551D9"/>
    <w:rsid w:val="008552A3"/>
    <w:rsid w:val="00855420"/>
    <w:rsid w:val="0085547B"/>
    <w:rsid w:val="008554F0"/>
    <w:rsid w:val="00855565"/>
    <w:rsid w:val="00855823"/>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6F1B"/>
    <w:rsid w:val="0085713A"/>
    <w:rsid w:val="00857208"/>
    <w:rsid w:val="00857441"/>
    <w:rsid w:val="0085753C"/>
    <w:rsid w:val="0085762E"/>
    <w:rsid w:val="0085772D"/>
    <w:rsid w:val="008578A8"/>
    <w:rsid w:val="00857A38"/>
    <w:rsid w:val="00857F48"/>
    <w:rsid w:val="008601C8"/>
    <w:rsid w:val="00860214"/>
    <w:rsid w:val="0086044A"/>
    <w:rsid w:val="00860637"/>
    <w:rsid w:val="008607C5"/>
    <w:rsid w:val="008607E2"/>
    <w:rsid w:val="0086094D"/>
    <w:rsid w:val="00860B98"/>
    <w:rsid w:val="00860C11"/>
    <w:rsid w:val="00860CE8"/>
    <w:rsid w:val="00860EB8"/>
    <w:rsid w:val="00860EE2"/>
    <w:rsid w:val="00860FEE"/>
    <w:rsid w:val="0086116F"/>
    <w:rsid w:val="0086162A"/>
    <w:rsid w:val="00861699"/>
    <w:rsid w:val="0086175D"/>
    <w:rsid w:val="00861761"/>
    <w:rsid w:val="00861904"/>
    <w:rsid w:val="00861B1C"/>
    <w:rsid w:val="00861B55"/>
    <w:rsid w:val="00861CCA"/>
    <w:rsid w:val="00861D73"/>
    <w:rsid w:val="00861E91"/>
    <w:rsid w:val="00861FB9"/>
    <w:rsid w:val="00862185"/>
    <w:rsid w:val="00862283"/>
    <w:rsid w:val="008623F5"/>
    <w:rsid w:val="008624E0"/>
    <w:rsid w:val="00862529"/>
    <w:rsid w:val="00862725"/>
    <w:rsid w:val="008627DC"/>
    <w:rsid w:val="008628CE"/>
    <w:rsid w:val="00862912"/>
    <w:rsid w:val="00862944"/>
    <w:rsid w:val="008629AD"/>
    <w:rsid w:val="00862CB6"/>
    <w:rsid w:val="00862D1D"/>
    <w:rsid w:val="00862D52"/>
    <w:rsid w:val="00862F44"/>
    <w:rsid w:val="008630C1"/>
    <w:rsid w:val="00863177"/>
    <w:rsid w:val="008633D8"/>
    <w:rsid w:val="0086341F"/>
    <w:rsid w:val="00863506"/>
    <w:rsid w:val="00863695"/>
    <w:rsid w:val="00863725"/>
    <w:rsid w:val="008637A3"/>
    <w:rsid w:val="00863D02"/>
    <w:rsid w:val="00863DC9"/>
    <w:rsid w:val="0086404E"/>
    <w:rsid w:val="00864107"/>
    <w:rsid w:val="0086441B"/>
    <w:rsid w:val="00864629"/>
    <w:rsid w:val="00864643"/>
    <w:rsid w:val="008648B9"/>
    <w:rsid w:val="008649DE"/>
    <w:rsid w:val="00864AD3"/>
    <w:rsid w:val="00864ADA"/>
    <w:rsid w:val="00864B3D"/>
    <w:rsid w:val="00864B96"/>
    <w:rsid w:val="00864CBC"/>
    <w:rsid w:val="00864D62"/>
    <w:rsid w:val="00864E16"/>
    <w:rsid w:val="00864F29"/>
    <w:rsid w:val="00865035"/>
    <w:rsid w:val="00865127"/>
    <w:rsid w:val="00865138"/>
    <w:rsid w:val="00865176"/>
    <w:rsid w:val="00865248"/>
    <w:rsid w:val="008652DA"/>
    <w:rsid w:val="00865635"/>
    <w:rsid w:val="00865642"/>
    <w:rsid w:val="008658C9"/>
    <w:rsid w:val="008659C5"/>
    <w:rsid w:val="00865A10"/>
    <w:rsid w:val="00865A8B"/>
    <w:rsid w:val="00865B1C"/>
    <w:rsid w:val="00865C72"/>
    <w:rsid w:val="008660A0"/>
    <w:rsid w:val="008660CE"/>
    <w:rsid w:val="008660EC"/>
    <w:rsid w:val="0086612C"/>
    <w:rsid w:val="00866174"/>
    <w:rsid w:val="00866364"/>
    <w:rsid w:val="0086662C"/>
    <w:rsid w:val="008667C6"/>
    <w:rsid w:val="0086689F"/>
    <w:rsid w:val="008668AA"/>
    <w:rsid w:val="00866CEB"/>
    <w:rsid w:val="00866D64"/>
    <w:rsid w:val="00866D93"/>
    <w:rsid w:val="00866E22"/>
    <w:rsid w:val="00866EEA"/>
    <w:rsid w:val="00867201"/>
    <w:rsid w:val="0086753B"/>
    <w:rsid w:val="00867638"/>
    <w:rsid w:val="008677A5"/>
    <w:rsid w:val="00867989"/>
    <w:rsid w:val="00867AD7"/>
    <w:rsid w:val="00867CF5"/>
    <w:rsid w:val="00867DDB"/>
    <w:rsid w:val="00867EC6"/>
    <w:rsid w:val="00870020"/>
    <w:rsid w:val="00870212"/>
    <w:rsid w:val="00870442"/>
    <w:rsid w:val="00870825"/>
    <w:rsid w:val="00870A7F"/>
    <w:rsid w:val="00870BD6"/>
    <w:rsid w:val="00870EA0"/>
    <w:rsid w:val="008712EC"/>
    <w:rsid w:val="0087138D"/>
    <w:rsid w:val="00871544"/>
    <w:rsid w:val="0087154C"/>
    <w:rsid w:val="00871569"/>
    <w:rsid w:val="008715D3"/>
    <w:rsid w:val="00871673"/>
    <w:rsid w:val="00871C8E"/>
    <w:rsid w:val="00871CCB"/>
    <w:rsid w:val="00871D0F"/>
    <w:rsid w:val="008720BB"/>
    <w:rsid w:val="008722B4"/>
    <w:rsid w:val="008725FD"/>
    <w:rsid w:val="00872969"/>
    <w:rsid w:val="0087296E"/>
    <w:rsid w:val="00872B46"/>
    <w:rsid w:val="00872D04"/>
    <w:rsid w:val="00872DB9"/>
    <w:rsid w:val="00872E9C"/>
    <w:rsid w:val="00872EA7"/>
    <w:rsid w:val="00872FA9"/>
    <w:rsid w:val="00873108"/>
    <w:rsid w:val="00873208"/>
    <w:rsid w:val="008732BB"/>
    <w:rsid w:val="00873495"/>
    <w:rsid w:val="008739B3"/>
    <w:rsid w:val="00873A63"/>
    <w:rsid w:val="00873C61"/>
    <w:rsid w:val="00874040"/>
    <w:rsid w:val="00874077"/>
    <w:rsid w:val="008740E2"/>
    <w:rsid w:val="00874542"/>
    <w:rsid w:val="0087461E"/>
    <w:rsid w:val="0087487C"/>
    <w:rsid w:val="0087487E"/>
    <w:rsid w:val="00874D47"/>
    <w:rsid w:val="00874D65"/>
    <w:rsid w:val="00874F16"/>
    <w:rsid w:val="00875183"/>
    <w:rsid w:val="00875426"/>
    <w:rsid w:val="008754D4"/>
    <w:rsid w:val="008754DC"/>
    <w:rsid w:val="0087584F"/>
    <w:rsid w:val="00875884"/>
    <w:rsid w:val="00875A4A"/>
    <w:rsid w:val="00875B40"/>
    <w:rsid w:val="00875B94"/>
    <w:rsid w:val="00875CC1"/>
    <w:rsid w:val="00875FD7"/>
    <w:rsid w:val="00876044"/>
    <w:rsid w:val="008760D6"/>
    <w:rsid w:val="008762A4"/>
    <w:rsid w:val="00876372"/>
    <w:rsid w:val="008764A8"/>
    <w:rsid w:val="00876551"/>
    <w:rsid w:val="008766A7"/>
    <w:rsid w:val="008767DF"/>
    <w:rsid w:val="008769AD"/>
    <w:rsid w:val="00876B94"/>
    <w:rsid w:val="00876CC1"/>
    <w:rsid w:val="00876D08"/>
    <w:rsid w:val="00876F06"/>
    <w:rsid w:val="0087724B"/>
    <w:rsid w:val="00877671"/>
    <w:rsid w:val="008776A6"/>
    <w:rsid w:val="00877899"/>
    <w:rsid w:val="008779E9"/>
    <w:rsid w:val="00877A5A"/>
    <w:rsid w:val="00877AF8"/>
    <w:rsid w:val="00877B39"/>
    <w:rsid w:val="00877CCD"/>
    <w:rsid w:val="00877F88"/>
    <w:rsid w:val="00880438"/>
    <w:rsid w:val="00880D01"/>
    <w:rsid w:val="00880E5C"/>
    <w:rsid w:val="00880FDA"/>
    <w:rsid w:val="0088107A"/>
    <w:rsid w:val="00881101"/>
    <w:rsid w:val="0088124C"/>
    <w:rsid w:val="00881265"/>
    <w:rsid w:val="00881293"/>
    <w:rsid w:val="008813DB"/>
    <w:rsid w:val="008814FB"/>
    <w:rsid w:val="008816D0"/>
    <w:rsid w:val="00881924"/>
    <w:rsid w:val="00881A7D"/>
    <w:rsid w:val="00881BA2"/>
    <w:rsid w:val="00881C25"/>
    <w:rsid w:val="00881CCE"/>
    <w:rsid w:val="00881E09"/>
    <w:rsid w:val="00881E86"/>
    <w:rsid w:val="00881EBF"/>
    <w:rsid w:val="00881F47"/>
    <w:rsid w:val="0088223B"/>
    <w:rsid w:val="00882274"/>
    <w:rsid w:val="008822F9"/>
    <w:rsid w:val="008823A0"/>
    <w:rsid w:val="008823A2"/>
    <w:rsid w:val="008825B2"/>
    <w:rsid w:val="00882C57"/>
    <w:rsid w:val="00882D51"/>
    <w:rsid w:val="00882DFE"/>
    <w:rsid w:val="00882F71"/>
    <w:rsid w:val="008831AE"/>
    <w:rsid w:val="0088325C"/>
    <w:rsid w:val="00883342"/>
    <w:rsid w:val="00883399"/>
    <w:rsid w:val="008833B0"/>
    <w:rsid w:val="008833C8"/>
    <w:rsid w:val="008834C7"/>
    <w:rsid w:val="008834CC"/>
    <w:rsid w:val="00883561"/>
    <w:rsid w:val="008835DE"/>
    <w:rsid w:val="008835E2"/>
    <w:rsid w:val="008835FD"/>
    <w:rsid w:val="008837A2"/>
    <w:rsid w:val="008838EA"/>
    <w:rsid w:val="00883960"/>
    <w:rsid w:val="00883975"/>
    <w:rsid w:val="008839D7"/>
    <w:rsid w:val="00883B3D"/>
    <w:rsid w:val="00883C85"/>
    <w:rsid w:val="00883F5A"/>
    <w:rsid w:val="00883FCB"/>
    <w:rsid w:val="008840A9"/>
    <w:rsid w:val="00884421"/>
    <w:rsid w:val="008846C6"/>
    <w:rsid w:val="008847E1"/>
    <w:rsid w:val="00884820"/>
    <w:rsid w:val="00884A54"/>
    <w:rsid w:val="00884A66"/>
    <w:rsid w:val="00884A86"/>
    <w:rsid w:val="00884B72"/>
    <w:rsid w:val="00884DD3"/>
    <w:rsid w:val="00884F56"/>
    <w:rsid w:val="0088504D"/>
    <w:rsid w:val="0088505A"/>
    <w:rsid w:val="00885093"/>
    <w:rsid w:val="00885128"/>
    <w:rsid w:val="0088522D"/>
    <w:rsid w:val="008858DC"/>
    <w:rsid w:val="0088592F"/>
    <w:rsid w:val="0088595C"/>
    <w:rsid w:val="00885C57"/>
    <w:rsid w:val="00885D1D"/>
    <w:rsid w:val="00885EF0"/>
    <w:rsid w:val="00886071"/>
    <w:rsid w:val="008863D3"/>
    <w:rsid w:val="008863F2"/>
    <w:rsid w:val="008865DB"/>
    <w:rsid w:val="008868D8"/>
    <w:rsid w:val="00886950"/>
    <w:rsid w:val="008869B5"/>
    <w:rsid w:val="00886ACC"/>
    <w:rsid w:val="00886D51"/>
    <w:rsid w:val="00886E60"/>
    <w:rsid w:val="0088703A"/>
    <w:rsid w:val="008870E7"/>
    <w:rsid w:val="00887191"/>
    <w:rsid w:val="008871CD"/>
    <w:rsid w:val="00887255"/>
    <w:rsid w:val="00887723"/>
    <w:rsid w:val="00887A8D"/>
    <w:rsid w:val="00887C7E"/>
    <w:rsid w:val="00887D3D"/>
    <w:rsid w:val="008900C1"/>
    <w:rsid w:val="00890239"/>
    <w:rsid w:val="00890306"/>
    <w:rsid w:val="00890335"/>
    <w:rsid w:val="00890371"/>
    <w:rsid w:val="008903A9"/>
    <w:rsid w:val="00890650"/>
    <w:rsid w:val="008906BA"/>
    <w:rsid w:val="008907E1"/>
    <w:rsid w:val="00890875"/>
    <w:rsid w:val="008908B3"/>
    <w:rsid w:val="00890ACA"/>
    <w:rsid w:val="00890AD9"/>
    <w:rsid w:val="00890DB1"/>
    <w:rsid w:val="00890F73"/>
    <w:rsid w:val="0089103C"/>
    <w:rsid w:val="00891408"/>
    <w:rsid w:val="0089153D"/>
    <w:rsid w:val="00891623"/>
    <w:rsid w:val="008917AD"/>
    <w:rsid w:val="00891C19"/>
    <w:rsid w:val="00891CB7"/>
    <w:rsid w:val="00891D36"/>
    <w:rsid w:val="00891F6A"/>
    <w:rsid w:val="00891FDF"/>
    <w:rsid w:val="0089200C"/>
    <w:rsid w:val="008920F5"/>
    <w:rsid w:val="0089213A"/>
    <w:rsid w:val="0089249D"/>
    <w:rsid w:val="008926BF"/>
    <w:rsid w:val="0089274A"/>
    <w:rsid w:val="008928A6"/>
    <w:rsid w:val="008928E6"/>
    <w:rsid w:val="00892A40"/>
    <w:rsid w:val="00892B35"/>
    <w:rsid w:val="00892C85"/>
    <w:rsid w:val="00892C9F"/>
    <w:rsid w:val="00892D8D"/>
    <w:rsid w:val="00892E15"/>
    <w:rsid w:val="00893089"/>
    <w:rsid w:val="0089316D"/>
    <w:rsid w:val="008934BE"/>
    <w:rsid w:val="0089359B"/>
    <w:rsid w:val="008935FC"/>
    <w:rsid w:val="00893823"/>
    <w:rsid w:val="00893895"/>
    <w:rsid w:val="00893AA4"/>
    <w:rsid w:val="00893AFE"/>
    <w:rsid w:val="00893C59"/>
    <w:rsid w:val="00893CDF"/>
    <w:rsid w:val="00893DBD"/>
    <w:rsid w:val="008941CB"/>
    <w:rsid w:val="008941F1"/>
    <w:rsid w:val="0089428C"/>
    <w:rsid w:val="008942BF"/>
    <w:rsid w:val="008946FE"/>
    <w:rsid w:val="00894717"/>
    <w:rsid w:val="008947AA"/>
    <w:rsid w:val="008948C7"/>
    <w:rsid w:val="00894B74"/>
    <w:rsid w:val="00894D1A"/>
    <w:rsid w:val="00894DCF"/>
    <w:rsid w:val="00894E30"/>
    <w:rsid w:val="00894F39"/>
    <w:rsid w:val="00894F9A"/>
    <w:rsid w:val="0089535B"/>
    <w:rsid w:val="008953B8"/>
    <w:rsid w:val="00895549"/>
    <w:rsid w:val="008956FB"/>
    <w:rsid w:val="00895941"/>
    <w:rsid w:val="00895B95"/>
    <w:rsid w:val="00895C5D"/>
    <w:rsid w:val="00895FFE"/>
    <w:rsid w:val="00896150"/>
    <w:rsid w:val="008961FB"/>
    <w:rsid w:val="0089635A"/>
    <w:rsid w:val="008963E8"/>
    <w:rsid w:val="008967B6"/>
    <w:rsid w:val="00896805"/>
    <w:rsid w:val="00896BEF"/>
    <w:rsid w:val="00896C68"/>
    <w:rsid w:val="00897055"/>
    <w:rsid w:val="00897182"/>
    <w:rsid w:val="008972EF"/>
    <w:rsid w:val="00897489"/>
    <w:rsid w:val="008974F8"/>
    <w:rsid w:val="00897684"/>
    <w:rsid w:val="008976B4"/>
    <w:rsid w:val="008977C3"/>
    <w:rsid w:val="0089780D"/>
    <w:rsid w:val="00897B01"/>
    <w:rsid w:val="00897BB2"/>
    <w:rsid w:val="00897BB4"/>
    <w:rsid w:val="00897D53"/>
    <w:rsid w:val="00897E0D"/>
    <w:rsid w:val="00897EC3"/>
    <w:rsid w:val="00897F0D"/>
    <w:rsid w:val="00897FFC"/>
    <w:rsid w:val="008A021D"/>
    <w:rsid w:val="008A0434"/>
    <w:rsid w:val="008A0673"/>
    <w:rsid w:val="008A06DA"/>
    <w:rsid w:val="008A0727"/>
    <w:rsid w:val="008A07CD"/>
    <w:rsid w:val="008A0C6C"/>
    <w:rsid w:val="008A0D65"/>
    <w:rsid w:val="008A0E5E"/>
    <w:rsid w:val="008A1102"/>
    <w:rsid w:val="008A1450"/>
    <w:rsid w:val="008A16F2"/>
    <w:rsid w:val="008A172C"/>
    <w:rsid w:val="008A1792"/>
    <w:rsid w:val="008A1954"/>
    <w:rsid w:val="008A1B1A"/>
    <w:rsid w:val="008A1C07"/>
    <w:rsid w:val="008A1CB8"/>
    <w:rsid w:val="008A1DE8"/>
    <w:rsid w:val="008A1DF1"/>
    <w:rsid w:val="008A1E90"/>
    <w:rsid w:val="008A1EBB"/>
    <w:rsid w:val="008A2028"/>
    <w:rsid w:val="008A204D"/>
    <w:rsid w:val="008A2129"/>
    <w:rsid w:val="008A21A6"/>
    <w:rsid w:val="008A237A"/>
    <w:rsid w:val="008A2659"/>
    <w:rsid w:val="008A27DB"/>
    <w:rsid w:val="008A288C"/>
    <w:rsid w:val="008A29C9"/>
    <w:rsid w:val="008A2BA5"/>
    <w:rsid w:val="008A2DFC"/>
    <w:rsid w:val="008A2F6D"/>
    <w:rsid w:val="008A2FE2"/>
    <w:rsid w:val="008A30FD"/>
    <w:rsid w:val="008A3154"/>
    <w:rsid w:val="008A341A"/>
    <w:rsid w:val="008A3505"/>
    <w:rsid w:val="008A3518"/>
    <w:rsid w:val="008A3533"/>
    <w:rsid w:val="008A3953"/>
    <w:rsid w:val="008A399E"/>
    <w:rsid w:val="008A3C07"/>
    <w:rsid w:val="008A3DBA"/>
    <w:rsid w:val="008A3FEB"/>
    <w:rsid w:val="008A40BD"/>
    <w:rsid w:val="008A4142"/>
    <w:rsid w:val="008A46C2"/>
    <w:rsid w:val="008A48DD"/>
    <w:rsid w:val="008A4985"/>
    <w:rsid w:val="008A4992"/>
    <w:rsid w:val="008A4C0D"/>
    <w:rsid w:val="008A4CE7"/>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0A3"/>
    <w:rsid w:val="008A61F9"/>
    <w:rsid w:val="008A64E7"/>
    <w:rsid w:val="008A64FC"/>
    <w:rsid w:val="008A65E5"/>
    <w:rsid w:val="008A6682"/>
    <w:rsid w:val="008A6A85"/>
    <w:rsid w:val="008A6E5E"/>
    <w:rsid w:val="008A6F71"/>
    <w:rsid w:val="008A701E"/>
    <w:rsid w:val="008A7378"/>
    <w:rsid w:val="008A7BC3"/>
    <w:rsid w:val="008A7C13"/>
    <w:rsid w:val="008A7CF3"/>
    <w:rsid w:val="008B0042"/>
    <w:rsid w:val="008B030A"/>
    <w:rsid w:val="008B035A"/>
    <w:rsid w:val="008B03B1"/>
    <w:rsid w:val="008B061C"/>
    <w:rsid w:val="008B0772"/>
    <w:rsid w:val="008B08DC"/>
    <w:rsid w:val="008B0924"/>
    <w:rsid w:val="008B09AA"/>
    <w:rsid w:val="008B0A04"/>
    <w:rsid w:val="008B0B0A"/>
    <w:rsid w:val="008B0B27"/>
    <w:rsid w:val="008B0BFA"/>
    <w:rsid w:val="008B0DEE"/>
    <w:rsid w:val="008B0F52"/>
    <w:rsid w:val="008B0F83"/>
    <w:rsid w:val="008B0FC0"/>
    <w:rsid w:val="008B1224"/>
    <w:rsid w:val="008B1520"/>
    <w:rsid w:val="008B1565"/>
    <w:rsid w:val="008B1686"/>
    <w:rsid w:val="008B17B0"/>
    <w:rsid w:val="008B196D"/>
    <w:rsid w:val="008B1977"/>
    <w:rsid w:val="008B19EB"/>
    <w:rsid w:val="008B1A03"/>
    <w:rsid w:val="008B1AA8"/>
    <w:rsid w:val="008B1BE7"/>
    <w:rsid w:val="008B1CE2"/>
    <w:rsid w:val="008B1F5A"/>
    <w:rsid w:val="008B1FCF"/>
    <w:rsid w:val="008B2383"/>
    <w:rsid w:val="008B241D"/>
    <w:rsid w:val="008B25BB"/>
    <w:rsid w:val="008B28B5"/>
    <w:rsid w:val="008B29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4230"/>
    <w:rsid w:val="008B452C"/>
    <w:rsid w:val="008B4651"/>
    <w:rsid w:val="008B46CD"/>
    <w:rsid w:val="008B495F"/>
    <w:rsid w:val="008B4A6E"/>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6C"/>
    <w:rsid w:val="008B6CD0"/>
    <w:rsid w:val="008B6E3E"/>
    <w:rsid w:val="008B6F54"/>
    <w:rsid w:val="008B705F"/>
    <w:rsid w:val="008B7230"/>
    <w:rsid w:val="008B7308"/>
    <w:rsid w:val="008B7407"/>
    <w:rsid w:val="008B7554"/>
    <w:rsid w:val="008B7619"/>
    <w:rsid w:val="008B7645"/>
    <w:rsid w:val="008B775E"/>
    <w:rsid w:val="008B77E4"/>
    <w:rsid w:val="008B77F0"/>
    <w:rsid w:val="008B7846"/>
    <w:rsid w:val="008B7BFF"/>
    <w:rsid w:val="008B7C45"/>
    <w:rsid w:val="008B7DFA"/>
    <w:rsid w:val="008B7ECC"/>
    <w:rsid w:val="008C0241"/>
    <w:rsid w:val="008C030C"/>
    <w:rsid w:val="008C0402"/>
    <w:rsid w:val="008C0405"/>
    <w:rsid w:val="008C0501"/>
    <w:rsid w:val="008C0510"/>
    <w:rsid w:val="008C05C4"/>
    <w:rsid w:val="008C094D"/>
    <w:rsid w:val="008C0A4B"/>
    <w:rsid w:val="008C0AED"/>
    <w:rsid w:val="008C0B9E"/>
    <w:rsid w:val="008C0BF3"/>
    <w:rsid w:val="008C0BF5"/>
    <w:rsid w:val="008C0F01"/>
    <w:rsid w:val="008C1007"/>
    <w:rsid w:val="008C13F3"/>
    <w:rsid w:val="008C15C1"/>
    <w:rsid w:val="008C17F5"/>
    <w:rsid w:val="008C1840"/>
    <w:rsid w:val="008C193D"/>
    <w:rsid w:val="008C1A11"/>
    <w:rsid w:val="008C1AA6"/>
    <w:rsid w:val="008C1CEC"/>
    <w:rsid w:val="008C1D08"/>
    <w:rsid w:val="008C1D47"/>
    <w:rsid w:val="008C1DAE"/>
    <w:rsid w:val="008C1F5D"/>
    <w:rsid w:val="008C20FC"/>
    <w:rsid w:val="008C2220"/>
    <w:rsid w:val="008C2223"/>
    <w:rsid w:val="008C22D3"/>
    <w:rsid w:val="008C22DE"/>
    <w:rsid w:val="008C22E8"/>
    <w:rsid w:val="008C2377"/>
    <w:rsid w:val="008C2542"/>
    <w:rsid w:val="008C2705"/>
    <w:rsid w:val="008C2729"/>
    <w:rsid w:val="008C298F"/>
    <w:rsid w:val="008C2B61"/>
    <w:rsid w:val="008C2C6E"/>
    <w:rsid w:val="008C2DA0"/>
    <w:rsid w:val="008C2E23"/>
    <w:rsid w:val="008C2EAB"/>
    <w:rsid w:val="008C313F"/>
    <w:rsid w:val="008C335A"/>
    <w:rsid w:val="008C34B9"/>
    <w:rsid w:val="008C3545"/>
    <w:rsid w:val="008C3572"/>
    <w:rsid w:val="008C35EB"/>
    <w:rsid w:val="008C365B"/>
    <w:rsid w:val="008C369A"/>
    <w:rsid w:val="008C36B8"/>
    <w:rsid w:val="008C36C5"/>
    <w:rsid w:val="008C375E"/>
    <w:rsid w:val="008C3AD0"/>
    <w:rsid w:val="008C3B81"/>
    <w:rsid w:val="008C3EAE"/>
    <w:rsid w:val="008C4001"/>
    <w:rsid w:val="008C41A7"/>
    <w:rsid w:val="008C4434"/>
    <w:rsid w:val="008C45F0"/>
    <w:rsid w:val="008C467D"/>
    <w:rsid w:val="008C46A8"/>
    <w:rsid w:val="008C4707"/>
    <w:rsid w:val="008C47B6"/>
    <w:rsid w:val="008C4815"/>
    <w:rsid w:val="008C487C"/>
    <w:rsid w:val="008C4925"/>
    <w:rsid w:val="008C4F14"/>
    <w:rsid w:val="008C4FC2"/>
    <w:rsid w:val="008C531B"/>
    <w:rsid w:val="008C5440"/>
    <w:rsid w:val="008C5499"/>
    <w:rsid w:val="008C556C"/>
    <w:rsid w:val="008C55BD"/>
    <w:rsid w:val="008C562B"/>
    <w:rsid w:val="008C5846"/>
    <w:rsid w:val="008C5A46"/>
    <w:rsid w:val="008C5A47"/>
    <w:rsid w:val="008C5C92"/>
    <w:rsid w:val="008C5D2F"/>
    <w:rsid w:val="008C5EF0"/>
    <w:rsid w:val="008C61BD"/>
    <w:rsid w:val="008C645D"/>
    <w:rsid w:val="008C6495"/>
    <w:rsid w:val="008C666F"/>
    <w:rsid w:val="008C67FB"/>
    <w:rsid w:val="008C6A20"/>
    <w:rsid w:val="008C6C62"/>
    <w:rsid w:val="008C6E61"/>
    <w:rsid w:val="008C724C"/>
    <w:rsid w:val="008C72EE"/>
    <w:rsid w:val="008C74F4"/>
    <w:rsid w:val="008C754B"/>
    <w:rsid w:val="008C762E"/>
    <w:rsid w:val="008C7685"/>
    <w:rsid w:val="008C76CE"/>
    <w:rsid w:val="008C79D4"/>
    <w:rsid w:val="008C7A57"/>
    <w:rsid w:val="008C7D29"/>
    <w:rsid w:val="008D0131"/>
    <w:rsid w:val="008D01BC"/>
    <w:rsid w:val="008D0242"/>
    <w:rsid w:val="008D0256"/>
    <w:rsid w:val="008D03C7"/>
    <w:rsid w:val="008D065E"/>
    <w:rsid w:val="008D07F4"/>
    <w:rsid w:val="008D0AC9"/>
    <w:rsid w:val="008D0D63"/>
    <w:rsid w:val="008D0E05"/>
    <w:rsid w:val="008D0E72"/>
    <w:rsid w:val="008D1121"/>
    <w:rsid w:val="008D1424"/>
    <w:rsid w:val="008D1477"/>
    <w:rsid w:val="008D14F2"/>
    <w:rsid w:val="008D15FE"/>
    <w:rsid w:val="008D1BB0"/>
    <w:rsid w:val="008D1CB4"/>
    <w:rsid w:val="008D1CC3"/>
    <w:rsid w:val="008D1DCE"/>
    <w:rsid w:val="008D1E57"/>
    <w:rsid w:val="008D212C"/>
    <w:rsid w:val="008D219B"/>
    <w:rsid w:val="008D21BA"/>
    <w:rsid w:val="008D22C0"/>
    <w:rsid w:val="008D26D9"/>
    <w:rsid w:val="008D2757"/>
    <w:rsid w:val="008D2996"/>
    <w:rsid w:val="008D2A43"/>
    <w:rsid w:val="008D2AAF"/>
    <w:rsid w:val="008D2C12"/>
    <w:rsid w:val="008D2C33"/>
    <w:rsid w:val="008D2C84"/>
    <w:rsid w:val="008D2CD8"/>
    <w:rsid w:val="008D2EC0"/>
    <w:rsid w:val="008D30EC"/>
    <w:rsid w:val="008D3175"/>
    <w:rsid w:val="008D3241"/>
    <w:rsid w:val="008D32D9"/>
    <w:rsid w:val="008D3307"/>
    <w:rsid w:val="008D33AB"/>
    <w:rsid w:val="008D3412"/>
    <w:rsid w:val="008D368E"/>
    <w:rsid w:val="008D3718"/>
    <w:rsid w:val="008D3B24"/>
    <w:rsid w:val="008D3D50"/>
    <w:rsid w:val="008D3EAC"/>
    <w:rsid w:val="008D4066"/>
    <w:rsid w:val="008D40D4"/>
    <w:rsid w:val="008D45F1"/>
    <w:rsid w:val="008D4671"/>
    <w:rsid w:val="008D467B"/>
    <w:rsid w:val="008D4AD4"/>
    <w:rsid w:val="008D5490"/>
    <w:rsid w:val="008D555D"/>
    <w:rsid w:val="008D55AA"/>
    <w:rsid w:val="008D56E1"/>
    <w:rsid w:val="008D5767"/>
    <w:rsid w:val="008D5769"/>
    <w:rsid w:val="008D5867"/>
    <w:rsid w:val="008D5A38"/>
    <w:rsid w:val="008D5C30"/>
    <w:rsid w:val="008D6047"/>
    <w:rsid w:val="008D607C"/>
    <w:rsid w:val="008D6173"/>
    <w:rsid w:val="008D620A"/>
    <w:rsid w:val="008D621E"/>
    <w:rsid w:val="008D64B2"/>
    <w:rsid w:val="008D6615"/>
    <w:rsid w:val="008D66C2"/>
    <w:rsid w:val="008D692E"/>
    <w:rsid w:val="008D6A0C"/>
    <w:rsid w:val="008D6A77"/>
    <w:rsid w:val="008D6C46"/>
    <w:rsid w:val="008D6D2C"/>
    <w:rsid w:val="008D70EB"/>
    <w:rsid w:val="008D712C"/>
    <w:rsid w:val="008D7758"/>
    <w:rsid w:val="008D77E5"/>
    <w:rsid w:val="008D79DE"/>
    <w:rsid w:val="008D7AAD"/>
    <w:rsid w:val="008D7BF6"/>
    <w:rsid w:val="008D7E0C"/>
    <w:rsid w:val="008E0106"/>
    <w:rsid w:val="008E0385"/>
    <w:rsid w:val="008E0526"/>
    <w:rsid w:val="008E0537"/>
    <w:rsid w:val="008E0616"/>
    <w:rsid w:val="008E08E7"/>
    <w:rsid w:val="008E0947"/>
    <w:rsid w:val="008E0B16"/>
    <w:rsid w:val="008E0D7A"/>
    <w:rsid w:val="008E0D7F"/>
    <w:rsid w:val="008E0DC7"/>
    <w:rsid w:val="008E10C3"/>
    <w:rsid w:val="008E110D"/>
    <w:rsid w:val="008E11A9"/>
    <w:rsid w:val="008E12C8"/>
    <w:rsid w:val="008E1472"/>
    <w:rsid w:val="008E14D1"/>
    <w:rsid w:val="008E1893"/>
    <w:rsid w:val="008E19AE"/>
    <w:rsid w:val="008E1D3F"/>
    <w:rsid w:val="008E1F02"/>
    <w:rsid w:val="008E1F9A"/>
    <w:rsid w:val="008E20E2"/>
    <w:rsid w:val="008E225A"/>
    <w:rsid w:val="008E2296"/>
    <w:rsid w:val="008E22EB"/>
    <w:rsid w:val="008E2362"/>
    <w:rsid w:val="008E2529"/>
    <w:rsid w:val="008E2585"/>
    <w:rsid w:val="008E2713"/>
    <w:rsid w:val="008E27CE"/>
    <w:rsid w:val="008E2897"/>
    <w:rsid w:val="008E28E2"/>
    <w:rsid w:val="008E29B7"/>
    <w:rsid w:val="008E29B9"/>
    <w:rsid w:val="008E2A79"/>
    <w:rsid w:val="008E2BB8"/>
    <w:rsid w:val="008E2CB9"/>
    <w:rsid w:val="008E2FFE"/>
    <w:rsid w:val="008E3088"/>
    <w:rsid w:val="008E337C"/>
    <w:rsid w:val="008E3380"/>
    <w:rsid w:val="008E34AF"/>
    <w:rsid w:val="008E35C7"/>
    <w:rsid w:val="008E3639"/>
    <w:rsid w:val="008E37A1"/>
    <w:rsid w:val="008E3857"/>
    <w:rsid w:val="008E386B"/>
    <w:rsid w:val="008E3A24"/>
    <w:rsid w:val="008E3AE2"/>
    <w:rsid w:val="008E3AEB"/>
    <w:rsid w:val="008E3B10"/>
    <w:rsid w:val="008E3C7D"/>
    <w:rsid w:val="008E3D4B"/>
    <w:rsid w:val="008E3EA7"/>
    <w:rsid w:val="008E4017"/>
    <w:rsid w:val="008E4147"/>
    <w:rsid w:val="008E41C2"/>
    <w:rsid w:val="008E41EC"/>
    <w:rsid w:val="008E437A"/>
    <w:rsid w:val="008E44AB"/>
    <w:rsid w:val="008E4509"/>
    <w:rsid w:val="008E470E"/>
    <w:rsid w:val="008E4881"/>
    <w:rsid w:val="008E4A37"/>
    <w:rsid w:val="008E50F5"/>
    <w:rsid w:val="008E5270"/>
    <w:rsid w:val="008E5275"/>
    <w:rsid w:val="008E5747"/>
    <w:rsid w:val="008E587D"/>
    <w:rsid w:val="008E58DD"/>
    <w:rsid w:val="008E5A55"/>
    <w:rsid w:val="008E5AFF"/>
    <w:rsid w:val="008E5BD1"/>
    <w:rsid w:val="008E5BF8"/>
    <w:rsid w:val="008E5CB7"/>
    <w:rsid w:val="008E5DFC"/>
    <w:rsid w:val="008E5E3B"/>
    <w:rsid w:val="008E600A"/>
    <w:rsid w:val="008E607E"/>
    <w:rsid w:val="008E608F"/>
    <w:rsid w:val="008E642B"/>
    <w:rsid w:val="008E6467"/>
    <w:rsid w:val="008E650A"/>
    <w:rsid w:val="008E650E"/>
    <w:rsid w:val="008E65CB"/>
    <w:rsid w:val="008E6612"/>
    <w:rsid w:val="008E679E"/>
    <w:rsid w:val="008E691C"/>
    <w:rsid w:val="008E6A37"/>
    <w:rsid w:val="008E6A5B"/>
    <w:rsid w:val="008E6AA7"/>
    <w:rsid w:val="008E6D2D"/>
    <w:rsid w:val="008E72EB"/>
    <w:rsid w:val="008E7435"/>
    <w:rsid w:val="008E74BA"/>
    <w:rsid w:val="008E7648"/>
    <w:rsid w:val="008E765E"/>
    <w:rsid w:val="008E7766"/>
    <w:rsid w:val="008E77F3"/>
    <w:rsid w:val="008E78E8"/>
    <w:rsid w:val="008E7A07"/>
    <w:rsid w:val="008E7A4E"/>
    <w:rsid w:val="008E7ADC"/>
    <w:rsid w:val="008E7BB5"/>
    <w:rsid w:val="008E7D1B"/>
    <w:rsid w:val="008E7EE7"/>
    <w:rsid w:val="008E7F27"/>
    <w:rsid w:val="008F0134"/>
    <w:rsid w:val="008F01FE"/>
    <w:rsid w:val="008F044D"/>
    <w:rsid w:val="008F05E4"/>
    <w:rsid w:val="008F079A"/>
    <w:rsid w:val="008F0813"/>
    <w:rsid w:val="008F0884"/>
    <w:rsid w:val="008F08E4"/>
    <w:rsid w:val="008F09A6"/>
    <w:rsid w:val="008F0B25"/>
    <w:rsid w:val="008F0BF2"/>
    <w:rsid w:val="008F0E1E"/>
    <w:rsid w:val="008F0E23"/>
    <w:rsid w:val="008F0E7D"/>
    <w:rsid w:val="008F0F6A"/>
    <w:rsid w:val="008F10F3"/>
    <w:rsid w:val="008F1217"/>
    <w:rsid w:val="008F1301"/>
    <w:rsid w:val="008F1897"/>
    <w:rsid w:val="008F19CB"/>
    <w:rsid w:val="008F1C1C"/>
    <w:rsid w:val="008F1CCC"/>
    <w:rsid w:val="008F1CF9"/>
    <w:rsid w:val="008F1E31"/>
    <w:rsid w:val="008F217D"/>
    <w:rsid w:val="008F22BA"/>
    <w:rsid w:val="008F242A"/>
    <w:rsid w:val="008F2439"/>
    <w:rsid w:val="008F295E"/>
    <w:rsid w:val="008F29E3"/>
    <w:rsid w:val="008F2AA5"/>
    <w:rsid w:val="008F2AD1"/>
    <w:rsid w:val="008F2CD0"/>
    <w:rsid w:val="008F2E56"/>
    <w:rsid w:val="008F2F63"/>
    <w:rsid w:val="008F3112"/>
    <w:rsid w:val="008F3263"/>
    <w:rsid w:val="008F32F0"/>
    <w:rsid w:val="008F3331"/>
    <w:rsid w:val="008F3909"/>
    <w:rsid w:val="008F3BC0"/>
    <w:rsid w:val="008F4354"/>
    <w:rsid w:val="008F437C"/>
    <w:rsid w:val="008F46DB"/>
    <w:rsid w:val="008F474C"/>
    <w:rsid w:val="008F47F9"/>
    <w:rsid w:val="008F4850"/>
    <w:rsid w:val="008F48B4"/>
    <w:rsid w:val="008F48B7"/>
    <w:rsid w:val="008F4B8D"/>
    <w:rsid w:val="008F4DD0"/>
    <w:rsid w:val="008F4DDF"/>
    <w:rsid w:val="008F4EB9"/>
    <w:rsid w:val="008F51F6"/>
    <w:rsid w:val="008F5278"/>
    <w:rsid w:val="008F5453"/>
    <w:rsid w:val="008F5ADB"/>
    <w:rsid w:val="008F5C55"/>
    <w:rsid w:val="008F5EC0"/>
    <w:rsid w:val="008F5ED5"/>
    <w:rsid w:val="008F5F50"/>
    <w:rsid w:val="008F6110"/>
    <w:rsid w:val="008F65A8"/>
    <w:rsid w:val="008F65F3"/>
    <w:rsid w:val="008F68B7"/>
    <w:rsid w:val="008F68C4"/>
    <w:rsid w:val="008F6AB2"/>
    <w:rsid w:val="008F6C1A"/>
    <w:rsid w:val="008F6DAD"/>
    <w:rsid w:val="008F6E96"/>
    <w:rsid w:val="008F6F2C"/>
    <w:rsid w:val="008F6F78"/>
    <w:rsid w:val="008F6FE0"/>
    <w:rsid w:val="008F706D"/>
    <w:rsid w:val="008F71DB"/>
    <w:rsid w:val="008F725B"/>
    <w:rsid w:val="008F7881"/>
    <w:rsid w:val="008F7B73"/>
    <w:rsid w:val="008F7BC4"/>
    <w:rsid w:val="008F7CD9"/>
    <w:rsid w:val="008F7ED1"/>
    <w:rsid w:val="0090015E"/>
    <w:rsid w:val="00900233"/>
    <w:rsid w:val="009002C6"/>
    <w:rsid w:val="009003DE"/>
    <w:rsid w:val="009006A2"/>
    <w:rsid w:val="00900894"/>
    <w:rsid w:val="009008CD"/>
    <w:rsid w:val="00900A20"/>
    <w:rsid w:val="00900A24"/>
    <w:rsid w:val="00900AD4"/>
    <w:rsid w:val="00900B6E"/>
    <w:rsid w:val="00900B8C"/>
    <w:rsid w:val="00900C2A"/>
    <w:rsid w:val="00900CAB"/>
    <w:rsid w:val="00900DBC"/>
    <w:rsid w:val="00900F59"/>
    <w:rsid w:val="009012CB"/>
    <w:rsid w:val="009014C4"/>
    <w:rsid w:val="00901616"/>
    <w:rsid w:val="0090199F"/>
    <w:rsid w:val="00901A77"/>
    <w:rsid w:val="00901B71"/>
    <w:rsid w:val="00901BC6"/>
    <w:rsid w:val="00901DB0"/>
    <w:rsid w:val="00902026"/>
    <w:rsid w:val="009020D5"/>
    <w:rsid w:val="009021F8"/>
    <w:rsid w:val="00902240"/>
    <w:rsid w:val="00902723"/>
    <w:rsid w:val="00902782"/>
    <w:rsid w:val="009029E3"/>
    <w:rsid w:val="00902A88"/>
    <w:rsid w:val="00902B35"/>
    <w:rsid w:val="00902BAF"/>
    <w:rsid w:val="00902C73"/>
    <w:rsid w:val="00902F73"/>
    <w:rsid w:val="00903083"/>
    <w:rsid w:val="00903099"/>
    <w:rsid w:val="00903263"/>
    <w:rsid w:val="00903447"/>
    <w:rsid w:val="009034AB"/>
    <w:rsid w:val="009035D1"/>
    <w:rsid w:val="00903851"/>
    <w:rsid w:val="00903883"/>
    <w:rsid w:val="009038F8"/>
    <w:rsid w:val="00903940"/>
    <w:rsid w:val="009039CF"/>
    <w:rsid w:val="00903C89"/>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4FD7"/>
    <w:rsid w:val="00905174"/>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6FFA"/>
    <w:rsid w:val="009070A8"/>
    <w:rsid w:val="009071BD"/>
    <w:rsid w:val="0090725D"/>
    <w:rsid w:val="00907302"/>
    <w:rsid w:val="00907336"/>
    <w:rsid w:val="009073E1"/>
    <w:rsid w:val="009074EF"/>
    <w:rsid w:val="009075AE"/>
    <w:rsid w:val="009075BB"/>
    <w:rsid w:val="00907667"/>
    <w:rsid w:val="00907710"/>
    <w:rsid w:val="0090789B"/>
    <w:rsid w:val="00907918"/>
    <w:rsid w:val="00907AAD"/>
    <w:rsid w:val="00907BEF"/>
    <w:rsid w:val="00907C3F"/>
    <w:rsid w:val="00910187"/>
    <w:rsid w:val="009101D4"/>
    <w:rsid w:val="00910231"/>
    <w:rsid w:val="0091067C"/>
    <w:rsid w:val="009109E9"/>
    <w:rsid w:val="009109F4"/>
    <w:rsid w:val="00910B2B"/>
    <w:rsid w:val="00910BD5"/>
    <w:rsid w:val="00910BF5"/>
    <w:rsid w:val="00910D71"/>
    <w:rsid w:val="009110CE"/>
    <w:rsid w:val="00911180"/>
    <w:rsid w:val="00911386"/>
    <w:rsid w:val="009114CF"/>
    <w:rsid w:val="009117A9"/>
    <w:rsid w:val="009118E8"/>
    <w:rsid w:val="009119FA"/>
    <w:rsid w:val="00911D53"/>
    <w:rsid w:val="00911D92"/>
    <w:rsid w:val="00911ED3"/>
    <w:rsid w:val="00911F01"/>
    <w:rsid w:val="00911F5D"/>
    <w:rsid w:val="00911F7B"/>
    <w:rsid w:val="00912115"/>
    <w:rsid w:val="009123D6"/>
    <w:rsid w:val="0091250C"/>
    <w:rsid w:val="009126D5"/>
    <w:rsid w:val="009128AA"/>
    <w:rsid w:val="009129C5"/>
    <w:rsid w:val="00912A1F"/>
    <w:rsid w:val="00912B9B"/>
    <w:rsid w:val="00912C9F"/>
    <w:rsid w:val="00912E1E"/>
    <w:rsid w:val="00912EC8"/>
    <w:rsid w:val="00912F55"/>
    <w:rsid w:val="0091312C"/>
    <w:rsid w:val="009131AC"/>
    <w:rsid w:val="00913331"/>
    <w:rsid w:val="009133DE"/>
    <w:rsid w:val="009135DB"/>
    <w:rsid w:val="00913748"/>
    <w:rsid w:val="00913772"/>
    <w:rsid w:val="009137BF"/>
    <w:rsid w:val="009137CD"/>
    <w:rsid w:val="00913965"/>
    <w:rsid w:val="00913B87"/>
    <w:rsid w:val="00913BF8"/>
    <w:rsid w:val="00913C01"/>
    <w:rsid w:val="00913D63"/>
    <w:rsid w:val="00913E1B"/>
    <w:rsid w:val="00913FBB"/>
    <w:rsid w:val="00914009"/>
    <w:rsid w:val="0091410B"/>
    <w:rsid w:val="009141AB"/>
    <w:rsid w:val="009141DB"/>
    <w:rsid w:val="00914222"/>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4DE"/>
    <w:rsid w:val="009165B7"/>
    <w:rsid w:val="00916678"/>
    <w:rsid w:val="00916727"/>
    <w:rsid w:val="00916769"/>
    <w:rsid w:val="00916BF2"/>
    <w:rsid w:val="00916E71"/>
    <w:rsid w:val="00916FF9"/>
    <w:rsid w:val="00917038"/>
    <w:rsid w:val="00917175"/>
    <w:rsid w:val="0091717F"/>
    <w:rsid w:val="00917474"/>
    <w:rsid w:val="00917477"/>
    <w:rsid w:val="009179F0"/>
    <w:rsid w:val="00920196"/>
    <w:rsid w:val="0092048E"/>
    <w:rsid w:val="0092053D"/>
    <w:rsid w:val="00920953"/>
    <w:rsid w:val="0092096E"/>
    <w:rsid w:val="00920F40"/>
    <w:rsid w:val="00921056"/>
    <w:rsid w:val="009210E7"/>
    <w:rsid w:val="0092138B"/>
    <w:rsid w:val="009213C8"/>
    <w:rsid w:val="009215FF"/>
    <w:rsid w:val="009218A1"/>
    <w:rsid w:val="009218C6"/>
    <w:rsid w:val="009218CC"/>
    <w:rsid w:val="00921A65"/>
    <w:rsid w:val="00921CA5"/>
    <w:rsid w:val="00921FBF"/>
    <w:rsid w:val="00922097"/>
    <w:rsid w:val="009221CA"/>
    <w:rsid w:val="00922416"/>
    <w:rsid w:val="0092248C"/>
    <w:rsid w:val="00922944"/>
    <w:rsid w:val="00922A32"/>
    <w:rsid w:val="00922AA1"/>
    <w:rsid w:val="00922AEE"/>
    <w:rsid w:val="00922B5E"/>
    <w:rsid w:val="00922B88"/>
    <w:rsid w:val="00922B9A"/>
    <w:rsid w:val="00922C65"/>
    <w:rsid w:val="00922DAC"/>
    <w:rsid w:val="00922E95"/>
    <w:rsid w:val="00922FBA"/>
    <w:rsid w:val="0092302F"/>
    <w:rsid w:val="009230C8"/>
    <w:rsid w:val="00923189"/>
    <w:rsid w:val="0092322E"/>
    <w:rsid w:val="009232DB"/>
    <w:rsid w:val="009232F0"/>
    <w:rsid w:val="009236A6"/>
    <w:rsid w:val="00923948"/>
    <w:rsid w:val="00923B68"/>
    <w:rsid w:val="00923B6D"/>
    <w:rsid w:val="00923D06"/>
    <w:rsid w:val="0092448D"/>
    <w:rsid w:val="00924598"/>
    <w:rsid w:val="00924918"/>
    <w:rsid w:val="00924924"/>
    <w:rsid w:val="00924A57"/>
    <w:rsid w:val="00924B19"/>
    <w:rsid w:val="00924FEF"/>
    <w:rsid w:val="00925206"/>
    <w:rsid w:val="00925250"/>
    <w:rsid w:val="0092548F"/>
    <w:rsid w:val="009254BA"/>
    <w:rsid w:val="00925651"/>
    <w:rsid w:val="009256AE"/>
    <w:rsid w:val="00925706"/>
    <w:rsid w:val="009257FC"/>
    <w:rsid w:val="00925A4B"/>
    <w:rsid w:val="00925A95"/>
    <w:rsid w:val="00925D25"/>
    <w:rsid w:val="00925EC3"/>
    <w:rsid w:val="00926069"/>
    <w:rsid w:val="00926323"/>
    <w:rsid w:val="009264BA"/>
    <w:rsid w:val="00926760"/>
    <w:rsid w:val="0092680D"/>
    <w:rsid w:val="00926837"/>
    <w:rsid w:val="009268A2"/>
    <w:rsid w:val="00926B04"/>
    <w:rsid w:val="00926BE9"/>
    <w:rsid w:val="00926C1A"/>
    <w:rsid w:val="00926C89"/>
    <w:rsid w:val="00926D40"/>
    <w:rsid w:val="00926EF9"/>
    <w:rsid w:val="00926F41"/>
    <w:rsid w:val="00926FBB"/>
    <w:rsid w:val="0092708E"/>
    <w:rsid w:val="009273EC"/>
    <w:rsid w:val="00927476"/>
    <w:rsid w:val="0092747A"/>
    <w:rsid w:val="009276D1"/>
    <w:rsid w:val="009276F1"/>
    <w:rsid w:val="00927A30"/>
    <w:rsid w:val="00927C96"/>
    <w:rsid w:val="00927D80"/>
    <w:rsid w:val="00927E8C"/>
    <w:rsid w:val="00927E91"/>
    <w:rsid w:val="00927EA5"/>
    <w:rsid w:val="00927FC7"/>
    <w:rsid w:val="0093025B"/>
    <w:rsid w:val="0093037E"/>
    <w:rsid w:val="00930389"/>
    <w:rsid w:val="00930589"/>
    <w:rsid w:val="0093067E"/>
    <w:rsid w:val="00930903"/>
    <w:rsid w:val="009309A4"/>
    <w:rsid w:val="009309AA"/>
    <w:rsid w:val="00930A20"/>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389D"/>
    <w:rsid w:val="00933964"/>
    <w:rsid w:val="00934014"/>
    <w:rsid w:val="00934060"/>
    <w:rsid w:val="0093409A"/>
    <w:rsid w:val="00934237"/>
    <w:rsid w:val="0093477D"/>
    <w:rsid w:val="009347D1"/>
    <w:rsid w:val="0093480F"/>
    <w:rsid w:val="009349FF"/>
    <w:rsid w:val="00934AF7"/>
    <w:rsid w:val="00934B71"/>
    <w:rsid w:val="00934D31"/>
    <w:rsid w:val="00934D69"/>
    <w:rsid w:val="00934D6A"/>
    <w:rsid w:val="00934E0B"/>
    <w:rsid w:val="009351B2"/>
    <w:rsid w:val="009354D8"/>
    <w:rsid w:val="00935696"/>
    <w:rsid w:val="0093582E"/>
    <w:rsid w:val="0093587A"/>
    <w:rsid w:val="009359C1"/>
    <w:rsid w:val="00935D03"/>
    <w:rsid w:val="00935FAB"/>
    <w:rsid w:val="0093634E"/>
    <w:rsid w:val="009364A8"/>
    <w:rsid w:val="009364D8"/>
    <w:rsid w:val="00936780"/>
    <w:rsid w:val="009367C3"/>
    <w:rsid w:val="0093687D"/>
    <w:rsid w:val="0093690D"/>
    <w:rsid w:val="00936B6C"/>
    <w:rsid w:val="00936EB4"/>
    <w:rsid w:val="0093702E"/>
    <w:rsid w:val="009370B3"/>
    <w:rsid w:val="009375B2"/>
    <w:rsid w:val="009375D3"/>
    <w:rsid w:val="0093767E"/>
    <w:rsid w:val="009376E5"/>
    <w:rsid w:val="0093785A"/>
    <w:rsid w:val="009378F1"/>
    <w:rsid w:val="009379C8"/>
    <w:rsid w:val="00937B0F"/>
    <w:rsid w:val="00937B1A"/>
    <w:rsid w:val="00937B42"/>
    <w:rsid w:val="00937B56"/>
    <w:rsid w:val="00937CC0"/>
    <w:rsid w:val="00937E7A"/>
    <w:rsid w:val="00937E84"/>
    <w:rsid w:val="00937FDE"/>
    <w:rsid w:val="0094009C"/>
    <w:rsid w:val="009401D7"/>
    <w:rsid w:val="009406BB"/>
    <w:rsid w:val="00940700"/>
    <w:rsid w:val="009407A0"/>
    <w:rsid w:val="00940813"/>
    <w:rsid w:val="009408DA"/>
    <w:rsid w:val="00940A75"/>
    <w:rsid w:val="00940EA2"/>
    <w:rsid w:val="00941054"/>
    <w:rsid w:val="00941082"/>
    <w:rsid w:val="0094132F"/>
    <w:rsid w:val="0094187B"/>
    <w:rsid w:val="00941926"/>
    <w:rsid w:val="009419EF"/>
    <w:rsid w:val="00941C14"/>
    <w:rsid w:val="00941CBD"/>
    <w:rsid w:val="00941D39"/>
    <w:rsid w:val="00941EA8"/>
    <w:rsid w:val="00941F1F"/>
    <w:rsid w:val="00941F9A"/>
    <w:rsid w:val="00942044"/>
    <w:rsid w:val="0094204C"/>
    <w:rsid w:val="00942115"/>
    <w:rsid w:val="009421FB"/>
    <w:rsid w:val="00942250"/>
    <w:rsid w:val="009422F8"/>
    <w:rsid w:val="009423AC"/>
    <w:rsid w:val="0094251F"/>
    <w:rsid w:val="00942638"/>
    <w:rsid w:val="0094263B"/>
    <w:rsid w:val="0094263C"/>
    <w:rsid w:val="009427A6"/>
    <w:rsid w:val="00942AD6"/>
    <w:rsid w:val="00942C2A"/>
    <w:rsid w:val="00942D1B"/>
    <w:rsid w:val="00942E1C"/>
    <w:rsid w:val="00942E43"/>
    <w:rsid w:val="00942E92"/>
    <w:rsid w:val="00942FE6"/>
    <w:rsid w:val="00943127"/>
    <w:rsid w:val="0094326F"/>
    <w:rsid w:val="009432C9"/>
    <w:rsid w:val="009434B8"/>
    <w:rsid w:val="0094353F"/>
    <w:rsid w:val="009437D4"/>
    <w:rsid w:val="00943A4F"/>
    <w:rsid w:val="00943A53"/>
    <w:rsid w:val="00943AA9"/>
    <w:rsid w:val="00943C03"/>
    <w:rsid w:val="00943C6A"/>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065"/>
    <w:rsid w:val="00945120"/>
    <w:rsid w:val="009451C7"/>
    <w:rsid w:val="0094543D"/>
    <w:rsid w:val="00945B6B"/>
    <w:rsid w:val="00945CD6"/>
    <w:rsid w:val="00945F31"/>
    <w:rsid w:val="00945F49"/>
    <w:rsid w:val="0094613B"/>
    <w:rsid w:val="00946209"/>
    <w:rsid w:val="0094658B"/>
    <w:rsid w:val="00946B62"/>
    <w:rsid w:val="00946BF6"/>
    <w:rsid w:val="00946C3E"/>
    <w:rsid w:val="00946DD2"/>
    <w:rsid w:val="00946F74"/>
    <w:rsid w:val="00946F89"/>
    <w:rsid w:val="0094701C"/>
    <w:rsid w:val="009470F8"/>
    <w:rsid w:val="00947135"/>
    <w:rsid w:val="009471A0"/>
    <w:rsid w:val="0094722E"/>
    <w:rsid w:val="00947230"/>
    <w:rsid w:val="009472CA"/>
    <w:rsid w:val="009473DB"/>
    <w:rsid w:val="00947600"/>
    <w:rsid w:val="00947CAF"/>
    <w:rsid w:val="00947DEB"/>
    <w:rsid w:val="0095014E"/>
    <w:rsid w:val="0095052E"/>
    <w:rsid w:val="00950586"/>
    <w:rsid w:val="009505E3"/>
    <w:rsid w:val="00950675"/>
    <w:rsid w:val="009509A2"/>
    <w:rsid w:val="00950AE5"/>
    <w:rsid w:val="00950B52"/>
    <w:rsid w:val="00950EF3"/>
    <w:rsid w:val="00951292"/>
    <w:rsid w:val="00951707"/>
    <w:rsid w:val="00951798"/>
    <w:rsid w:val="009518D6"/>
    <w:rsid w:val="00951C33"/>
    <w:rsid w:val="00951D39"/>
    <w:rsid w:val="00951FA8"/>
    <w:rsid w:val="009520CF"/>
    <w:rsid w:val="009521A6"/>
    <w:rsid w:val="00952379"/>
    <w:rsid w:val="0095244A"/>
    <w:rsid w:val="00952559"/>
    <w:rsid w:val="009525E1"/>
    <w:rsid w:val="0095268F"/>
    <w:rsid w:val="009527B7"/>
    <w:rsid w:val="00952A15"/>
    <w:rsid w:val="00952B2A"/>
    <w:rsid w:val="00952B52"/>
    <w:rsid w:val="00952C2D"/>
    <w:rsid w:val="00952C30"/>
    <w:rsid w:val="00952CFA"/>
    <w:rsid w:val="009530A1"/>
    <w:rsid w:val="00953230"/>
    <w:rsid w:val="00953439"/>
    <w:rsid w:val="00953570"/>
    <w:rsid w:val="009536D2"/>
    <w:rsid w:val="00953973"/>
    <w:rsid w:val="00953B4C"/>
    <w:rsid w:val="00953D08"/>
    <w:rsid w:val="00953D1F"/>
    <w:rsid w:val="00953D72"/>
    <w:rsid w:val="00953DD2"/>
    <w:rsid w:val="00953F20"/>
    <w:rsid w:val="009542C2"/>
    <w:rsid w:val="00954356"/>
    <w:rsid w:val="009544AB"/>
    <w:rsid w:val="00954A6A"/>
    <w:rsid w:val="00954AB4"/>
    <w:rsid w:val="00954B6B"/>
    <w:rsid w:val="00954BA2"/>
    <w:rsid w:val="00954DBA"/>
    <w:rsid w:val="00954E71"/>
    <w:rsid w:val="00954E7D"/>
    <w:rsid w:val="0095530C"/>
    <w:rsid w:val="0095539A"/>
    <w:rsid w:val="009554B8"/>
    <w:rsid w:val="009554EE"/>
    <w:rsid w:val="009554F5"/>
    <w:rsid w:val="00955748"/>
    <w:rsid w:val="009557D0"/>
    <w:rsid w:val="009558E8"/>
    <w:rsid w:val="009559B6"/>
    <w:rsid w:val="00955A0A"/>
    <w:rsid w:val="00955AD8"/>
    <w:rsid w:val="00955B11"/>
    <w:rsid w:val="00955D3F"/>
    <w:rsid w:val="009561EA"/>
    <w:rsid w:val="0095646D"/>
    <w:rsid w:val="00956560"/>
    <w:rsid w:val="0095660F"/>
    <w:rsid w:val="0095661B"/>
    <w:rsid w:val="0095691C"/>
    <w:rsid w:val="00956A11"/>
    <w:rsid w:val="00956AEB"/>
    <w:rsid w:val="00956B55"/>
    <w:rsid w:val="00956DB9"/>
    <w:rsid w:val="00957086"/>
    <w:rsid w:val="009570FB"/>
    <w:rsid w:val="00957229"/>
    <w:rsid w:val="009573DA"/>
    <w:rsid w:val="00957600"/>
    <w:rsid w:val="00957687"/>
    <w:rsid w:val="009576F7"/>
    <w:rsid w:val="0095785E"/>
    <w:rsid w:val="009579E6"/>
    <w:rsid w:val="00957A34"/>
    <w:rsid w:val="00957D31"/>
    <w:rsid w:val="00957D4C"/>
    <w:rsid w:val="00957DA7"/>
    <w:rsid w:val="00957E62"/>
    <w:rsid w:val="00957F37"/>
    <w:rsid w:val="0096005E"/>
    <w:rsid w:val="0096005F"/>
    <w:rsid w:val="0096009C"/>
    <w:rsid w:val="0096028E"/>
    <w:rsid w:val="00960496"/>
    <w:rsid w:val="00960602"/>
    <w:rsid w:val="009606CD"/>
    <w:rsid w:val="00960BE5"/>
    <w:rsid w:val="00960C38"/>
    <w:rsid w:val="00960EEC"/>
    <w:rsid w:val="00960F3C"/>
    <w:rsid w:val="009611F2"/>
    <w:rsid w:val="00961341"/>
    <w:rsid w:val="00961565"/>
    <w:rsid w:val="00961671"/>
    <w:rsid w:val="00961810"/>
    <w:rsid w:val="00961A08"/>
    <w:rsid w:val="00961E39"/>
    <w:rsid w:val="0096207C"/>
    <w:rsid w:val="009621A1"/>
    <w:rsid w:val="0096224E"/>
    <w:rsid w:val="0096240D"/>
    <w:rsid w:val="0096294E"/>
    <w:rsid w:val="00962B94"/>
    <w:rsid w:val="00962C90"/>
    <w:rsid w:val="00962D70"/>
    <w:rsid w:val="00962DD8"/>
    <w:rsid w:val="0096309F"/>
    <w:rsid w:val="009630B4"/>
    <w:rsid w:val="00963268"/>
    <w:rsid w:val="00963330"/>
    <w:rsid w:val="00963416"/>
    <w:rsid w:val="00963690"/>
    <w:rsid w:val="009639A2"/>
    <w:rsid w:val="00963B20"/>
    <w:rsid w:val="00963B93"/>
    <w:rsid w:val="00963BD0"/>
    <w:rsid w:val="00963BD6"/>
    <w:rsid w:val="00963C63"/>
    <w:rsid w:val="00963DFB"/>
    <w:rsid w:val="00963E6A"/>
    <w:rsid w:val="00964053"/>
    <w:rsid w:val="009640A7"/>
    <w:rsid w:val="0096417B"/>
    <w:rsid w:val="0096426D"/>
    <w:rsid w:val="00964287"/>
    <w:rsid w:val="009642C4"/>
    <w:rsid w:val="009642EB"/>
    <w:rsid w:val="009643E5"/>
    <w:rsid w:val="00964424"/>
    <w:rsid w:val="00964D21"/>
    <w:rsid w:val="00964DC3"/>
    <w:rsid w:val="0096512F"/>
    <w:rsid w:val="0096549E"/>
    <w:rsid w:val="009658E5"/>
    <w:rsid w:val="00965CA3"/>
    <w:rsid w:val="00965FB4"/>
    <w:rsid w:val="0096601B"/>
    <w:rsid w:val="009660DB"/>
    <w:rsid w:val="0096617B"/>
    <w:rsid w:val="009661E9"/>
    <w:rsid w:val="009662CF"/>
    <w:rsid w:val="009663D4"/>
    <w:rsid w:val="0096661E"/>
    <w:rsid w:val="009666B5"/>
    <w:rsid w:val="009666F7"/>
    <w:rsid w:val="009668EC"/>
    <w:rsid w:val="00966AD9"/>
    <w:rsid w:val="00966B12"/>
    <w:rsid w:val="00966B62"/>
    <w:rsid w:val="00966BB6"/>
    <w:rsid w:val="00966BBB"/>
    <w:rsid w:val="00966BF4"/>
    <w:rsid w:val="00967248"/>
    <w:rsid w:val="00967563"/>
    <w:rsid w:val="009678DB"/>
    <w:rsid w:val="00967CA4"/>
    <w:rsid w:val="0097004D"/>
    <w:rsid w:val="0097023A"/>
    <w:rsid w:val="00970499"/>
    <w:rsid w:val="009704DE"/>
    <w:rsid w:val="0097055C"/>
    <w:rsid w:val="00970AC7"/>
    <w:rsid w:val="00970C91"/>
    <w:rsid w:val="00970E02"/>
    <w:rsid w:val="00970E24"/>
    <w:rsid w:val="00970F7C"/>
    <w:rsid w:val="00971666"/>
    <w:rsid w:val="00971822"/>
    <w:rsid w:val="00971AFE"/>
    <w:rsid w:val="00971B48"/>
    <w:rsid w:val="00971C14"/>
    <w:rsid w:val="00971C8C"/>
    <w:rsid w:val="00971D08"/>
    <w:rsid w:val="00971D0F"/>
    <w:rsid w:val="00971DF4"/>
    <w:rsid w:val="00972000"/>
    <w:rsid w:val="009720BE"/>
    <w:rsid w:val="00972176"/>
    <w:rsid w:val="0097222D"/>
    <w:rsid w:val="009722E3"/>
    <w:rsid w:val="00972392"/>
    <w:rsid w:val="009723C1"/>
    <w:rsid w:val="00972435"/>
    <w:rsid w:val="009724B1"/>
    <w:rsid w:val="0097299A"/>
    <w:rsid w:val="00972A7A"/>
    <w:rsid w:val="00972A9C"/>
    <w:rsid w:val="00972B7D"/>
    <w:rsid w:val="00972D1D"/>
    <w:rsid w:val="00972EB4"/>
    <w:rsid w:val="00973083"/>
    <w:rsid w:val="00973112"/>
    <w:rsid w:val="0097374C"/>
    <w:rsid w:val="0097383A"/>
    <w:rsid w:val="00973AFF"/>
    <w:rsid w:val="00973D59"/>
    <w:rsid w:val="0097406F"/>
    <w:rsid w:val="0097418C"/>
    <w:rsid w:val="00974465"/>
    <w:rsid w:val="009745CC"/>
    <w:rsid w:val="00974929"/>
    <w:rsid w:val="009749F9"/>
    <w:rsid w:val="00974A6C"/>
    <w:rsid w:val="00974CBE"/>
    <w:rsid w:val="00974E0E"/>
    <w:rsid w:val="00974E18"/>
    <w:rsid w:val="0097508A"/>
    <w:rsid w:val="00975114"/>
    <w:rsid w:val="00975634"/>
    <w:rsid w:val="0097582F"/>
    <w:rsid w:val="00975922"/>
    <w:rsid w:val="00975944"/>
    <w:rsid w:val="00975B63"/>
    <w:rsid w:val="00975E19"/>
    <w:rsid w:val="009762C3"/>
    <w:rsid w:val="00976305"/>
    <w:rsid w:val="00976384"/>
    <w:rsid w:val="00976599"/>
    <w:rsid w:val="00976634"/>
    <w:rsid w:val="009766AF"/>
    <w:rsid w:val="00976760"/>
    <w:rsid w:val="0097676D"/>
    <w:rsid w:val="00976B45"/>
    <w:rsid w:val="00976C58"/>
    <w:rsid w:val="00976CB7"/>
    <w:rsid w:val="00976DDC"/>
    <w:rsid w:val="00976E51"/>
    <w:rsid w:val="00976EC7"/>
    <w:rsid w:val="00977053"/>
    <w:rsid w:val="0097707C"/>
    <w:rsid w:val="0097750F"/>
    <w:rsid w:val="0097754D"/>
    <w:rsid w:val="009778A2"/>
    <w:rsid w:val="009778E8"/>
    <w:rsid w:val="00977AFA"/>
    <w:rsid w:val="00977F78"/>
    <w:rsid w:val="009804C7"/>
    <w:rsid w:val="0098066C"/>
    <w:rsid w:val="0098081E"/>
    <w:rsid w:val="00980B21"/>
    <w:rsid w:val="00980C84"/>
    <w:rsid w:val="00980F3F"/>
    <w:rsid w:val="009811EF"/>
    <w:rsid w:val="0098125F"/>
    <w:rsid w:val="00981307"/>
    <w:rsid w:val="00981B9D"/>
    <w:rsid w:val="00981CE9"/>
    <w:rsid w:val="00981DC9"/>
    <w:rsid w:val="00981E68"/>
    <w:rsid w:val="00981F91"/>
    <w:rsid w:val="00982046"/>
    <w:rsid w:val="0098206B"/>
    <w:rsid w:val="009821A0"/>
    <w:rsid w:val="00982304"/>
    <w:rsid w:val="009823A1"/>
    <w:rsid w:val="009825A5"/>
    <w:rsid w:val="009825BB"/>
    <w:rsid w:val="0098260B"/>
    <w:rsid w:val="00982641"/>
    <w:rsid w:val="00982729"/>
    <w:rsid w:val="00982953"/>
    <w:rsid w:val="00982AAC"/>
    <w:rsid w:val="00982CCE"/>
    <w:rsid w:val="00982D43"/>
    <w:rsid w:val="00982DA2"/>
    <w:rsid w:val="00982F5F"/>
    <w:rsid w:val="0098314D"/>
    <w:rsid w:val="00983275"/>
    <w:rsid w:val="009833B8"/>
    <w:rsid w:val="009833E1"/>
    <w:rsid w:val="00983578"/>
    <w:rsid w:val="0098364B"/>
    <w:rsid w:val="00983683"/>
    <w:rsid w:val="0098372F"/>
    <w:rsid w:val="00983947"/>
    <w:rsid w:val="0098398F"/>
    <w:rsid w:val="00983B15"/>
    <w:rsid w:val="00983B38"/>
    <w:rsid w:val="00983B9E"/>
    <w:rsid w:val="00983EDE"/>
    <w:rsid w:val="00983F4D"/>
    <w:rsid w:val="00984383"/>
    <w:rsid w:val="009843A2"/>
    <w:rsid w:val="009843FC"/>
    <w:rsid w:val="0098453E"/>
    <w:rsid w:val="009847DF"/>
    <w:rsid w:val="00984992"/>
    <w:rsid w:val="00984A2F"/>
    <w:rsid w:val="00984B1B"/>
    <w:rsid w:val="00984BDD"/>
    <w:rsid w:val="00984F76"/>
    <w:rsid w:val="00985411"/>
    <w:rsid w:val="009854F3"/>
    <w:rsid w:val="00985504"/>
    <w:rsid w:val="0098553B"/>
    <w:rsid w:val="00985749"/>
    <w:rsid w:val="00985815"/>
    <w:rsid w:val="00985B1D"/>
    <w:rsid w:val="00985B26"/>
    <w:rsid w:val="00985B8C"/>
    <w:rsid w:val="00985D0A"/>
    <w:rsid w:val="00985D55"/>
    <w:rsid w:val="009860A5"/>
    <w:rsid w:val="00986326"/>
    <w:rsid w:val="00986465"/>
    <w:rsid w:val="009868C5"/>
    <w:rsid w:val="00986BDB"/>
    <w:rsid w:val="00986BEF"/>
    <w:rsid w:val="00986CAF"/>
    <w:rsid w:val="009870B3"/>
    <w:rsid w:val="009870BB"/>
    <w:rsid w:val="009873B8"/>
    <w:rsid w:val="00987778"/>
    <w:rsid w:val="009878B9"/>
    <w:rsid w:val="00987997"/>
    <w:rsid w:val="00987A6F"/>
    <w:rsid w:val="00987AC5"/>
    <w:rsid w:val="00987C4D"/>
    <w:rsid w:val="00987C91"/>
    <w:rsid w:val="00987E75"/>
    <w:rsid w:val="0099008B"/>
    <w:rsid w:val="009902A5"/>
    <w:rsid w:val="00990537"/>
    <w:rsid w:val="00990A56"/>
    <w:rsid w:val="00990A77"/>
    <w:rsid w:val="00990AE5"/>
    <w:rsid w:val="00990B66"/>
    <w:rsid w:val="00990CCB"/>
    <w:rsid w:val="00990EEB"/>
    <w:rsid w:val="00990F47"/>
    <w:rsid w:val="00991061"/>
    <w:rsid w:val="00991097"/>
    <w:rsid w:val="0099148E"/>
    <w:rsid w:val="009916B9"/>
    <w:rsid w:val="00991775"/>
    <w:rsid w:val="00991787"/>
    <w:rsid w:val="00991AC5"/>
    <w:rsid w:val="00991B31"/>
    <w:rsid w:val="00991B48"/>
    <w:rsid w:val="00991C8E"/>
    <w:rsid w:val="00991CA5"/>
    <w:rsid w:val="0099210B"/>
    <w:rsid w:val="00992222"/>
    <w:rsid w:val="00992325"/>
    <w:rsid w:val="009923B1"/>
    <w:rsid w:val="009928A5"/>
    <w:rsid w:val="00992A65"/>
    <w:rsid w:val="00992A9B"/>
    <w:rsid w:val="00992B71"/>
    <w:rsid w:val="00992C6B"/>
    <w:rsid w:val="00992CAA"/>
    <w:rsid w:val="00992DCC"/>
    <w:rsid w:val="00992E2C"/>
    <w:rsid w:val="00992E2D"/>
    <w:rsid w:val="00992E5A"/>
    <w:rsid w:val="00992F4F"/>
    <w:rsid w:val="00993347"/>
    <w:rsid w:val="009934C2"/>
    <w:rsid w:val="0099355E"/>
    <w:rsid w:val="0099394B"/>
    <w:rsid w:val="00993D08"/>
    <w:rsid w:val="00993F40"/>
    <w:rsid w:val="00993F93"/>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E28"/>
    <w:rsid w:val="00996150"/>
    <w:rsid w:val="00996176"/>
    <w:rsid w:val="00996249"/>
    <w:rsid w:val="00996310"/>
    <w:rsid w:val="0099662F"/>
    <w:rsid w:val="00996828"/>
    <w:rsid w:val="0099697D"/>
    <w:rsid w:val="00996A3E"/>
    <w:rsid w:val="00996C19"/>
    <w:rsid w:val="00996C9A"/>
    <w:rsid w:val="00996CF5"/>
    <w:rsid w:val="00996E04"/>
    <w:rsid w:val="00997011"/>
    <w:rsid w:val="00997144"/>
    <w:rsid w:val="00997BB6"/>
    <w:rsid w:val="00997D19"/>
    <w:rsid w:val="00997D7D"/>
    <w:rsid w:val="00997D8A"/>
    <w:rsid w:val="00997DD0"/>
    <w:rsid w:val="00997FB1"/>
    <w:rsid w:val="009A0192"/>
    <w:rsid w:val="009A02B1"/>
    <w:rsid w:val="009A0484"/>
    <w:rsid w:val="009A04AF"/>
    <w:rsid w:val="009A056E"/>
    <w:rsid w:val="009A0628"/>
    <w:rsid w:val="009A0741"/>
    <w:rsid w:val="009A096B"/>
    <w:rsid w:val="009A0A79"/>
    <w:rsid w:val="009A0B8E"/>
    <w:rsid w:val="009A0C8D"/>
    <w:rsid w:val="009A0D24"/>
    <w:rsid w:val="009A0E17"/>
    <w:rsid w:val="009A103C"/>
    <w:rsid w:val="009A1300"/>
    <w:rsid w:val="009A158E"/>
    <w:rsid w:val="009A1C56"/>
    <w:rsid w:val="009A1EE1"/>
    <w:rsid w:val="009A1F7B"/>
    <w:rsid w:val="009A21DB"/>
    <w:rsid w:val="009A2308"/>
    <w:rsid w:val="009A2327"/>
    <w:rsid w:val="009A23A0"/>
    <w:rsid w:val="009A2738"/>
    <w:rsid w:val="009A2911"/>
    <w:rsid w:val="009A2962"/>
    <w:rsid w:val="009A2A3D"/>
    <w:rsid w:val="009A2F44"/>
    <w:rsid w:val="009A2F8A"/>
    <w:rsid w:val="009A33EF"/>
    <w:rsid w:val="009A3AAC"/>
    <w:rsid w:val="009A3AC5"/>
    <w:rsid w:val="009A3C03"/>
    <w:rsid w:val="009A3CC8"/>
    <w:rsid w:val="009A3D46"/>
    <w:rsid w:val="009A3FE3"/>
    <w:rsid w:val="009A3FEC"/>
    <w:rsid w:val="009A40E7"/>
    <w:rsid w:val="009A44AE"/>
    <w:rsid w:val="009A4712"/>
    <w:rsid w:val="009A487B"/>
    <w:rsid w:val="009A48E8"/>
    <w:rsid w:val="009A4AA9"/>
    <w:rsid w:val="009A4BC8"/>
    <w:rsid w:val="009A4D4E"/>
    <w:rsid w:val="009A5019"/>
    <w:rsid w:val="009A507A"/>
    <w:rsid w:val="009A50D0"/>
    <w:rsid w:val="009A529E"/>
    <w:rsid w:val="009A53E7"/>
    <w:rsid w:val="009A54BD"/>
    <w:rsid w:val="009A5E3C"/>
    <w:rsid w:val="009A5F2B"/>
    <w:rsid w:val="009A6046"/>
    <w:rsid w:val="009A6088"/>
    <w:rsid w:val="009A6121"/>
    <w:rsid w:val="009A644E"/>
    <w:rsid w:val="009A64CB"/>
    <w:rsid w:val="009A6682"/>
    <w:rsid w:val="009A6767"/>
    <w:rsid w:val="009A6CEB"/>
    <w:rsid w:val="009A6D8B"/>
    <w:rsid w:val="009A6D93"/>
    <w:rsid w:val="009A6E13"/>
    <w:rsid w:val="009A6E70"/>
    <w:rsid w:val="009A6F5F"/>
    <w:rsid w:val="009A71AE"/>
    <w:rsid w:val="009A71E7"/>
    <w:rsid w:val="009A72E3"/>
    <w:rsid w:val="009A736F"/>
    <w:rsid w:val="009A7402"/>
    <w:rsid w:val="009A75FB"/>
    <w:rsid w:val="009A76A2"/>
    <w:rsid w:val="009A76C2"/>
    <w:rsid w:val="009A7727"/>
    <w:rsid w:val="009A778E"/>
    <w:rsid w:val="009A7818"/>
    <w:rsid w:val="009A7975"/>
    <w:rsid w:val="009A79DC"/>
    <w:rsid w:val="009A7AD4"/>
    <w:rsid w:val="009A7AF7"/>
    <w:rsid w:val="009A7B86"/>
    <w:rsid w:val="009A7BD8"/>
    <w:rsid w:val="009A7BE2"/>
    <w:rsid w:val="009A7C12"/>
    <w:rsid w:val="009A7D7F"/>
    <w:rsid w:val="009A7EAB"/>
    <w:rsid w:val="009A7F70"/>
    <w:rsid w:val="009B0008"/>
    <w:rsid w:val="009B021E"/>
    <w:rsid w:val="009B027D"/>
    <w:rsid w:val="009B02A0"/>
    <w:rsid w:val="009B05D9"/>
    <w:rsid w:val="009B0683"/>
    <w:rsid w:val="009B0918"/>
    <w:rsid w:val="009B0921"/>
    <w:rsid w:val="009B1327"/>
    <w:rsid w:val="009B1746"/>
    <w:rsid w:val="009B1803"/>
    <w:rsid w:val="009B18E4"/>
    <w:rsid w:val="009B1911"/>
    <w:rsid w:val="009B1A69"/>
    <w:rsid w:val="009B1A7B"/>
    <w:rsid w:val="009B1E0C"/>
    <w:rsid w:val="009B1F8C"/>
    <w:rsid w:val="009B1FA3"/>
    <w:rsid w:val="009B2031"/>
    <w:rsid w:val="009B2197"/>
    <w:rsid w:val="009B28DF"/>
    <w:rsid w:val="009B2BBA"/>
    <w:rsid w:val="009B2C53"/>
    <w:rsid w:val="009B2DB7"/>
    <w:rsid w:val="009B2DBD"/>
    <w:rsid w:val="009B2DE1"/>
    <w:rsid w:val="009B2E8E"/>
    <w:rsid w:val="009B2F9B"/>
    <w:rsid w:val="009B3004"/>
    <w:rsid w:val="009B319A"/>
    <w:rsid w:val="009B3348"/>
    <w:rsid w:val="009B34F2"/>
    <w:rsid w:val="009B3643"/>
    <w:rsid w:val="009B3849"/>
    <w:rsid w:val="009B38E6"/>
    <w:rsid w:val="009B3A1A"/>
    <w:rsid w:val="009B3B18"/>
    <w:rsid w:val="009B3D44"/>
    <w:rsid w:val="009B3FAA"/>
    <w:rsid w:val="009B409D"/>
    <w:rsid w:val="009B40DF"/>
    <w:rsid w:val="009B4191"/>
    <w:rsid w:val="009B435B"/>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5F74"/>
    <w:rsid w:val="009B63BF"/>
    <w:rsid w:val="009B644C"/>
    <w:rsid w:val="009B6651"/>
    <w:rsid w:val="009B666E"/>
    <w:rsid w:val="009B68AB"/>
    <w:rsid w:val="009B693E"/>
    <w:rsid w:val="009B6980"/>
    <w:rsid w:val="009B69CD"/>
    <w:rsid w:val="009B6F50"/>
    <w:rsid w:val="009B706A"/>
    <w:rsid w:val="009B71F1"/>
    <w:rsid w:val="009B721B"/>
    <w:rsid w:val="009B7294"/>
    <w:rsid w:val="009B7465"/>
    <w:rsid w:val="009B7505"/>
    <w:rsid w:val="009B7593"/>
    <w:rsid w:val="009B7607"/>
    <w:rsid w:val="009B7847"/>
    <w:rsid w:val="009B7E1B"/>
    <w:rsid w:val="009B7E7E"/>
    <w:rsid w:val="009C01EF"/>
    <w:rsid w:val="009C0217"/>
    <w:rsid w:val="009C02A0"/>
    <w:rsid w:val="009C02BC"/>
    <w:rsid w:val="009C02FE"/>
    <w:rsid w:val="009C0595"/>
    <w:rsid w:val="009C06B1"/>
    <w:rsid w:val="009C07F9"/>
    <w:rsid w:val="009C0A7F"/>
    <w:rsid w:val="009C0AE0"/>
    <w:rsid w:val="009C0C38"/>
    <w:rsid w:val="009C0E74"/>
    <w:rsid w:val="009C0EDA"/>
    <w:rsid w:val="009C14FB"/>
    <w:rsid w:val="009C156C"/>
    <w:rsid w:val="009C1669"/>
    <w:rsid w:val="009C17DD"/>
    <w:rsid w:val="009C17E0"/>
    <w:rsid w:val="009C1835"/>
    <w:rsid w:val="009C18DD"/>
    <w:rsid w:val="009C1993"/>
    <w:rsid w:val="009C1A3D"/>
    <w:rsid w:val="009C1A6E"/>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2A3"/>
    <w:rsid w:val="009C3659"/>
    <w:rsid w:val="009C367F"/>
    <w:rsid w:val="009C37BD"/>
    <w:rsid w:val="009C3865"/>
    <w:rsid w:val="009C3987"/>
    <w:rsid w:val="009C3AAD"/>
    <w:rsid w:val="009C3ABD"/>
    <w:rsid w:val="009C3D91"/>
    <w:rsid w:val="009C3F37"/>
    <w:rsid w:val="009C40B9"/>
    <w:rsid w:val="009C4660"/>
    <w:rsid w:val="009C4858"/>
    <w:rsid w:val="009C48C0"/>
    <w:rsid w:val="009C4ABC"/>
    <w:rsid w:val="009C4CA0"/>
    <w:rsid w:val="009C4FD1"/>
    <w:rsid w:val="009C510D"/>
    <w:rsid w:val="009C53AA"/>
    <w:rsid w:val="009C5892"/>
    <w:rsid w:val="009C58E0"/>
    <w:rsid w:val="009C59B6"/>
    <w:rsid w:val="009C5D3C"/>
    <w:rsid w:val="009C6045"/>
    <w:rsid w:val="009C61D4"/>
    <w:rsid w:val="009C626D"/>
    <w:rsid w:val="009C6491"/>
    <w:rsid w:val="009C6557"/>
    <w:rsid w:val="009C6E24"/>
    <w:rsid w:val="009C6EED"/>
    <w:rsid w:val="009C6FEB"/>
    <w:rsid w:val="009C7080"/>
    <w:rsid w:val="009C709C"/>
    <w:rsid w:val="009C7359"/>
    <w:rsid w:val="009C7456"/>
    <w:rsid w:val="009C7529"/>
    <w:rsid w:val="009C7792"/>
    <w:rsid w:val="009C77F8"/>
    <w:rsid w:val="009C78A5"/>
    <w:rsid w:val="009C7921"/>
    <w:rsid w:val="009C7A28"/>
    <w:rsid w:val="009C7C00"/>
    <w:rsid w:val="009C7D7A"/>
    <w:rsid w:val="009D0031"/>
    <w:rsid w:val="009D0138"/>
    <w:rsid w:val="009D029F"/>
    <w:rsid w:val="009D05B5"/>
    <w:rsid w:val="009D05ED"/>
    <w:rsid w:val="009D08E2"/>
    <w:rsid w:val="009D0D1C"/>
    <w:rsid w:val="009D0D38"/>
    <w:rsid w:val="009D1107"/>
    <w:rsid w:val="009D1164"/>
    <w:rsid w:val="009D11EE"/>
    <w:rsid w:val="009D123B"/>
    <w:rsid w:val="009D1293"/>
    <w:rsid w:val="009D17FC"/>
    <w:rsid w:val="009D1882"/>
    <w:rsid w:val="009D19B6"/>
    <w:rsid w:val="009D1B2E"/>
    <w:rsid w:val="009D1C5F"/>
    <w:rsid w:val="009D1E29"/>
    <w:rsid w:val="009D1F74"/>
    <w:rsid w:val="009D202A"/>
    <w:rsid w:val="009D208F"/>
    <w:rsid w:val="009D2208"/>
    <w:rsid w:val="009D22FD"/>
    <w:rsid w:val="009D2398"/>
    <w:rsid w:val="009D23F1"/>
    <w:rsid w:val="009D244C"/>
    <w:rsid w:val="009D2609"/>
    <w:rsid w:val="009D270D"/>
    <w:rsid w:val="009D2847"/>
    <w:rsid w:val="009D289F"/>
    <w:rsid w:val="009D28B0"/>
    <w:rsid w:val="009D2900"/>
    <w:rsid w:val="009D2956"/>
    <w:rsid w:val="009D2998"/>
    <w:rsid w:val="009D2E82"/>
    <w:rsid w:val="009D2E93"/>
    <w:rsid w:val="009D2FDF"/>
    <w:rsid w:val="009D3018"/>
    <w:rsid w:val="009D305D"/>
    <w:rsid w:val="009D3081"/>
    <w:rsid w:val="009D33F3"/>
    <w:rsid w:val="009D3603"/>
    <w:rsid w:val="009D36A8"/>
    <w:rsid w:val="009D36B8"/>
    <w:rsid w:val="009D3720"/>
    <w:rsid w:val="009D3A84"/>
    <w:rsid w:val="009D3EA7"/>
    <w:rsid w:val="009D3FE9"/>
    <w:rsid w:val="009D4291"/>
    <w:rsid w:val="009D43BD"/>
    <w:rsid w:val="009D4403"/>
    <w:rsid w:val="009D4425"/>
    <w:rsid w:val="009D4CFC"/>
    <w:rsid w:val="009D4D59"/>
    <w:rsid w:val="009D4D74"/>
    <w:rsid w:val="009D4FB2"/>
    <w:rsid w:val="009D4FD3"/>
    <w:rsid w:val="009D51BB"/>
    <w:rsid w:val="009D52AA"/>
    <w:rsid w:val="009D52EC"/>
    <w:rsid w:val="009D571A"/>
    <w:rsid w:val="009D571B"/>
    <w:rsid w:val="009D5878"/>
    <w:rsid w:val="009D5BA8"/>
    <w:rsid w:val="009D5CA4"/>
    <w:rsid w:val="009D5CF3"/>
    <w:rsid w:val="009D5D15"/>
    <w:rsid w:val="009D5FBB"/>
    <w:rsid w:val="009D6076"/>
    <w:rsid w:val="009D6354"/>
    <w:rsid w:val="009D637B"/>
    <w:rsid w:val="009D63AF"/>
    <w:rsid w:val="009D6693"/>
    <w:rsid w:val="009D6864"/>
    <w:rsid w:val="009D6AC3"/>
    <w:rsid w:val="009D6C61"/>
    <w:rsid w:val="009D6C74"/>
    <w:rsid w:val="009D6F55"/>
    <w:rsid w:val="009D7200"/>
    <w:rsid w:val="009D7261"/>
    <w:rsid w:val="009D7804"/>
    <w:rsid w:val="009D7898"/>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C44"/>
    <w:rsid w:val="009E0E6F"/>
    <w:rsid w:val="009E0E8F"/>
    <w:rsid w:val="009E0FCA"/>
    <w:rsid w:val="009E1184"/>
    <w:rsid w:val="009E11AB"/>
    <w:rsid w:val="009E126C"/>
    <w:rsid w:val="009E1362"/>
    <w:rsid w:val="009E1588"/>
    <w:rsid w:val="009E1693"/>
    <w:rsid w:val="009E16EC"/>
    <w:rsid w:val="009E1893"/>
    <w:rsid w:val="009E190F"/>
    <w:rsid w:val="009E1AB8"/>
    <w:rsid w:val="009E1C18"/>
    <w:rsid w:val="009E1D8C"/>
    <w:rsid w:val="009E215B"/>
    <w:rsid w:val="009E21CC"/>
    <w:rsid w:val="009E22C4"/>
    <w:rsid w:val="009E2333"/>
    <w:rsid w:val="009E25FA"/>
    <w:rsid w:val="009E2A5F"/>
    <w:rsid w:val="009E2A93"/>
    <w:rsid w:val="009E2E00"/>
    <w:rsid w:val="009E2E68"/>
    <w:rsid w:val="009E2EA4"/>
    <w:rsid w:val="009E3065"/>
    <w:rsid w:val="009E31A1"/>
    <w:rsid w:val="009E3218"/>
    <w:rsid w:val="009E34FC"/>
    <w:rsid w:val="009E356B"/>
    <w:rsid w:val="009E36C3"/>
    <w:rsid w:val="009E36F7"/>
    <w:rsid w:val="009E377D"/>
    <w:rsid w:val="009E37BB"/>
    <w:rsid w:val="009E3813"/>
    <w:rsid w:val="009E38C5"/>
    <w:rsid w:val="009E3908"/>
    <w:rsid w:val="009E3A6A"/>
    <w:rsid w:val="009E3C7F"/>
    <w:rsid w:val="009E3D24"/>
    <w:rsid w:val="009E3DE1"/>
    <w:rsid w:val="009E3F74"/>
    <w:rsid w:val="009E3FD3"/>
    <w:rsid w:val="009E4034"/>
    <w:rsid w:val="009E418F"/>
    <w:rsid w:val="009E44C1"/>
    <w:rsid w:val="009E4595"/>
    <w:rsid w:val="009E4639"/>
    <w:rsid w:val="009E4779"/>
    <w:rsid w:val="009E4AC4"/>
    <w:rsid w:val="009E4B78"/>
    <w:rsid w:val="009E4C14"/>
    <w:rsid w:val="009E4D1D"/>
    <w:rsid w:val="009E4DAA"/>
    <w:rsid w:val="009E4E33"/>
    <w:rsid w:val="009E4E8F"/>
    <w:rsid w:val="009E4EA0"/>
    <w:rsid w:val="009E4F2C"/>
    <w:rsid w:val="009E4F73"/>
    <w:rsid w:val="009E4FD6"/>
    <w:rsid w:val="009E50FC"/>
    <w:rsid w:val="009E513B"/>
    <w:rsid w:val="009E515A"/>
    <w:rsid w:val="009E51D3"/>
    <w:rsid w:val="009E520F"/>
    <w:rsid w:val="009E52E5"/>
    <w:rsid w:val="009E5880"/>
    <w:rsid w:val="009E5D1F"/>
    <w:rsid w:val="009E5F1E"/>
    <w:rsid w:val="009E6060"/>
    <w:rsid w:val="009E611F"/>
    <w:rsid w:val="009E619B"/>
    <w:rsid w:val="009E6305"/>
    <w:rsid w:val="009E67A7"/>
    <w:rsid w:val="009E6847"/>
    <w:rsid w:val="009E6A04"/>
    <w:rsid w:val="009E6A3E"/>
    <w:rsid w:val="009E6AC8"/>
    <w:rsid w:val="009E6BD5"/>
    <w:rsid w:val="009E6CE5"/>
    <w:rsid w:val="009E6DC5"/>
    <w:rsid w:val="009E701C"/>
    <w:rsid w:val="009E7064"/>
    <w:rsid w:val="009E7681"/>
    <w:rsid w:val="009E7CC6"/>
    <w:rsid w:val="009E7D3E"/>
    <w:rsid w:val="009E7D7F"/>
    <w:rsid w:val="009E7DAA"/>
    <w:rsid w:val="009E7E18"/>
    <w:rsid w:val="009E7E53"/>
    <w:rsid w:val="009F0244"/>
    <w:rsid w:val="009F07C5"/>
    <w:rsid w:val="009F0850"/>
    <w:rsid w:val="009F097A"/>
    <w:rsid w:val="009F0C55"/>
    <w:rsid w:val="009F0E1F"/>
    <w:rsid w:val="009F0F5A"/>
    <w:rsid w:val="009F15A6"/>
    <w:rsid w:val="009F1627"/>
    <w:rsid w:val="009F17E3"/>
    <w:rsid w:val="009F1953"/>
    <w:rsid w:val="009F19D8"/>
    <w:rsid w:val="009F21A6"/>
    <w:rsid w:val="009F223A"/>
    <w:rsid w:val="009F24CB"/>
    <w:rsid w:val="009F2549"/>
    <w:rsid w:val="009F25EE"/>
    <w:rsid w:val="009F2894"/>
    <w:rsid w:val="009F291C"/>
    <w:rsid w:val="009F29CA"/>
    <w:rsid w:val="009F2A42"/>
    <w:rsid w:val="009F2A71"/>
    <w:rsid w:val="009F2AA4"/>
    <w:rsid w:val="009F2BFC"/>
    <w:rsid w:val="009F2C20"/>
    <w:rsid w:val="009F31A3"/>
    <w:rsid w:val="009F34E6"/>
    <w:rsid w:val="009F36E5"/>
    <w:rsid w:val="009F36F3"/>
    <w:rsid w:val="009F3755"/>
    <w:rsid w:val="009F3788"/>
    <w:rsid w:val="009F38A8"/>
    <w:rsid w:val="009F39EC"/>
    <w:rsid w:val="009F3D05"/>
    <w:rsid w:val="009F3F3E"/>
    <w:rsid w:val="009F3F68"/>
    <w:rsid w:val="009F42B0"/>
    <w:rsid w:val="009F43D5"/>
    <w:rsid w:val="009F47B0"/>
    <w:rsid w:val="009F49F8"/>
    <w:rsid w:val="009F4C01"/>
    <w:rsid w:val="009F4C82"/>
    <w:rsid w:val="009F4CA4"/>
    <w:rsid w:val="009F4F6E"/>
    <w:rsid w:val="009F516B"/>
    <w:rsid w:val="009F5471"/>
    <w:rsid w:val="009F548F"/>
    <w:rsid w:val="009F5801"/>
    <w:rsid w:val="009F5877"/>
    <w:rsid w:val="009F59D7"/>
    <w:rsid w:val="009F5A47"/>
    <w:rsid w:val="009F5AB0"/>
    <w:rsid w:val="009F5AF7"/>
    <w:rsid w:val="009F5E39"/>
    <w:rsid w:val="009F5F6E"/>
    <w:rsid w:val="009F63CD"/>
    <w:rsid w:val="009F693F"/>
    <w:rsid w:val="009F6962"/>
    <w:rsid w:val="009F69B5"/>
    <w:rsid w:val="009F6A78"/>
    <w:rsid w:val="009F6F7D"/>
    <w:rsid w:val="009F7511"/>
    <w:rsid w:val="009F76EC"/>
    <w:rsid w:val="009F773D"/>
    <w:rsid w:val="009F7745"/>
    <w:rsid w:val="009F7746"/>
    <w:rsid w:val="009F797E"/>
    <w:rsid w:val="009F7A54"/>
    <w:rsid w:val="009F7A97"/>
    <w:rsid w:val="009F7B74"/>
    <w:rsid w:val="009F7EA5"/>
    <w:rsid w:val="00A00010"/>
    <w:rsid w:val="00A000BF"/>
    <w:rsid w:val="00A0011A"/>
    <w:rsid w:val="00A002F1"/>
    <w:rsid w:val="00A00346"/>
    <w:rsid w:val="00A003DF"/>
    <w:rsid w:val="00A0047F"/>
    <w:rsid w:val="00A00657"/>
    <w:rsid w:val="00A007C7"/>
    <w:rsid w:val="00A00880"/>
    <w:rsid w:val="00A008D6"/>
    <w:rsid w:val="00A009B2"/>
    <w:rsid w:val="00A00E35"/>
    <w:rsid w:val="00A00F2A"/>
    <w:rsid w:val="00A0107A"/>
    <w:rsid w:val="00A0112B"/>
    <w:rsid w:val="00A014B3"/>
    <w:rsid w:val="00A01600"/>
    <w:rsid w:val="00A01671"/>
    <w:rsid w:val="00A017C4"/>
    <w:rsid w:val="00A01BB0"/>
    <w:rsid w:val="00A01C0C"/>
    <w:rsid w:val="00A01F8C"/>
    <w:rsid w:val="00A01FBD"/>
    <w:rsid w:val="00A01FD6"/>
    <w:rsid w:val="00A02035"/>
    <w:rsid w:val="00A021B8"/>
    <w:rsid w:val="00A022C2"/>
    <w:rsid w:val="00A02565"/>
    <w:rsid w:val="00A025DB"/>
    <w:rsid w:val="00A025FF"/>
    <w:rsid w:val="00A02646"/>
    <w:rsid w:val="00A02668"/>
    <w:rsid w:val="00A027CE"/>
    <w:rsid w:val="00A0290B"/>
    <w:rsid w:val="00A02C5E"/>
    <w:rsid w:val="00A02C7A"/>
    <w:rsid w:val="00A02D6C"/>
    <w:rsid w:val="00A02E2D"/>
    <w:rsid w:val="00A02EF3"/>
    <w:rsid w:val="00A02F4B"/>
    <w:rsid w:val="00A02F70"/>
    <w:rsid w:val="00A02FDC"/>
    <w:rsid w:val="00A02FDE"/>
    <w:rsid w:val="00A03331"/>
    <w:rsid w:val="00A0338B"/>
    <w:rsid w:val="00A03585"/>
    <w:rsid w:val="00A035CC"/>
    <w:rsid w:val="00A036E8"/>
    <w:rsid w:val="00A0372B"/>
    <w:rsid w:val="00A0375A"/>
    <w:rsid w:val="00A037CD"/>
    <w:rsid w:val="00A03A56"/>
    <w:rsid w:val="00A03F4E"/>
    <w:rsid w:val="00A03F70"/>
    <w:rsid w:val="00A04033"/>
    <w:rsid w:val="00A04036"/>
    <w:rsid w:val="00A0403E"/>
    <w:rsid w:val="00A04045"/>
    <w:rsid w:val="00A043F9"/>
    <w:rsid w:val="00A04632"/>
    <w:rsid w:val="00A0476D"/>
    <w:rsid w:val="00A048A5"/>
    <w:rsid w:val="00A04B42"/>
    <w:rsid w:val="00A04CCE"/>
    <w:rsid w:val="00A04CD0"/>
    <w:rsid w:val="00A04D7B"/>
    <w:rsid w:val="00A04E1A"/>
    <w:rsid w:val="00A04E7D"/>
    <w:rsid w:val="00A05108"/>
    <w:rsid w:val="00A05122"/>
    <w:rsid w:val="00A05493"/>
    <w:rsid w:val="00A055DF"/>
    <w:rsid w:val="00A056DD"/>
    <w:rsid w:val="00A05750"/>
    <w:rsid w:val="00A057FC"/>
    <w:rsid w:val="00A058EF"/>
    <w:rsid w:val="00A059DC"/>
    <w:rsid w:val="00A05B27"/>
    <w:rsid w:val="00A05BBD"/>
    <w:rsid w:val="00A05FA8"/>
    <w:rsid w:val="00A0615A"/>
    <w:rsid w:val="00A06360"/>
    <w:rsid w:val="00A06379"/>
    <w:rsid w:val="00A06445"/>
    <w:rsid w:val="00A06834"/>
    <w:rsid w:val="00A06918"/>
    <w:rsid w:val="00A06C2B"/>
    <w:rsid w:val="00A06C6B"/>
    <w:rsid w:val="00A06CB3"/>
    <w:rsid w:val="00A06E24"/>
    <w:rsid w:val="00A071B6"/>
    <w:rsid w:val="00A074B1"/>
    <w:rsid w:val="00A07512"/>
    <w:rsid w:val="00A07626"/>
    <w:rsid w:val="00A0764E"/>
    <w:rsid w:val="00A07732"/>
    <w:rsid w:val="00A0780D"/>
    <w:rsid w:val="00A0799D"/>
    <w:rsid w:val="00A07A21"/>
    <w:rsid w:val="00A07B85"/>
    <w:rsid w:val="00A07C09"/>
    <w:rsid w:val="00A07DD0"/>
    <w:rsid w:val="00A07E69"/>
    <w:rsid w:val="00A07E93"/>
    <w:rsid w:val="00A07F7A"/>
    <w:rsid w:val="00A07F8A"/>
    <w:rsid w:val="00A105EC"/>
    <w:rsid w:val="00A107D3"/>
    <w:rsid w:val="00A10805"/>
    <w:rsid w:val="00A10B9E"/>
    <w:rsid w:val="00A10C37"/>
    <w:rsid w:val="00A10CA5"/>
    <w:rsid w:val="00A10D83"/>
    <w:rsid w:val="00A10E11"/>
    <w:rsid w:val="00A1125D"/>
    <w:rsid w:val="00A112CF"/>
    <w:rsid w:val="00A113DC"/>
    <w:rsid w:val="00A115D4"/>
    <w:rsid w:val="00A11624"/>
    <w:rsid w:val="00A11734"/>
    <w:rsid w:val="00A1181B"/>
    <w:rsid w:val="00A11893"/>
    <w:rsid w:val="00A11915"/>
    <w:rsid w:val="00A1195A"/>
    <w:rsid w:val="00A11A26"/>
    <w:rsid w:val="00A11A40"/>
    <w:rsid w:val="00A11A8F"/>
    <w:rsid w:val="00A11B01"/>
    <w:rsid w:val="00A11B51"/>
    <w:rsid w:val="00A11D8E"/>
    <w:rsid w:val="00A11EA5"/>
    <w:rsid w:val="00A11F8A"/>
    <w:rsid w:val="00A12119"/>
    <w:rsid w:val="00A12269"/>
    <w:rsid w:val="00A123FC"/>
    <w:rsid w:val="00A124C0"/>
    <w:rsid w:val="00A124D3"/>
    <w:rsid w:val="00A1277C"/>
    <w:rsid w:val="00A129B8"/>
    <w:rsid w:val="00A12A38"/>
    <w:rsid w:val="00A12CA9"/>
    <w:rsid w:val="00A12D04"/>
    <w:rsid w:val="00A1320D"/>
    <w:rsid w:val="00A133BC"/>
    <w:rsid w:val="00A134D7"/>
    <w:rsid w:val="00A135A5"/>
    <w:rsid w:val="00A13613"/>
    <w:rsid w:val="00A1370D"/>
    <w:rsid w:val="00A13725"/>
    <w:rsid w:val="00A13A5E"/>
    <w:rsid w:val="00A13A77"/>
    <w:rsid w:val="00A13AA1"/>
    <w:rsid w:val="00A13B3C"/>
    <w:rsid w:val="00A13E9F"/>
    <w:rsid w:val="00A13FFD"/>
    <w:rsid w:val="00A146E6"/>
    <w:rsid w:val="00A14738"/>
    <w:rsid w:val="00A1480D"/>
    <w:rsid w:val="00A1481B"/>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1E4"/>
    <w:rsid w:val="00A16401"/>
    <w:rsid w:val="00A1661F"/>
    <w:rsid w:val="00A168E0"/>
    <w:rsid w:val="00A16912"/>
    <w:rsid w:val="00A1699C"/>
    <w:rsid w:val="00A16AA5"/>
    <w:rsid w:val="00A16C2A"/>
    <w:rsid w:val="00A16DC4"/>
    <w:rsid w:val="00A16E9B"/>
    <w:rsid w:val="00A17346"/>
    <w:rsid w:val="00A1742D"/>
    <w:rsid w:val="00A17510"/>
    <w:rsid w:val="00A17640"/>
    <w:rsid w:val="00A1766E"/>
    <w:rsid w:val="00A17912"/>
    <w:rsid w:val="00A1793E"/>
    <w:rsid w:val="00A179E0"/>
    <w:rsid w:val="00A17A43"/>
    <w:rsid w:val="00A17BDB"/>
    <w:rsid w:val="00A17C9E"/>
    <w:rsid w:val="00A17D07"/>
    <w:rsid w:val="00A2016E"/>
    <w:rsid w:val="00A20327"/>
    <w:rsid w:val="00A2049C"/>
    <w:rsid w:val="00A20735"/>
    <w:rsid w:val="00A20AD2"/>
    <w:rsid w:val="00A20B19"/>
    <w:rsid w:val="00A20B1E"/>
    <w:rsid w:val="00A20D2A"/>
    <w:rsid w:val="00A20DA4"/>
    <w:rsid w:val="00A2129B"/>
    <w:rsid w:val="00A2136A"/>
    <w:rsid w:val="00A21439"/>
    <w:rsid w:val="00A2156F"/>
    <w:rsid w:val="00A215E7"/>
    <w:rsid w:val="00A21C7B"/>
    <w:rsid w:val="00A21E0B"/>
    <w:rsid w:val="00A22066"/>
    <w:rsid w:val="00A22169"/>
    <w:rsid w:val="00A2223B"/>
    <w:rsid w:val="00A22251"/>
    <w:rsid w:val="00A22371"/>
    <w:rsid w:val="00A228E3"/>
    <w:rsid w:val="00A22926"/>
    <w:rsid w:val="00A22BE1"/>
    <w:rsid w:val="00A22EEF"/>
    <w:rsid w:val="00A22FEF"/>
    <w:rsid w:val="00A232A7"/>
    <w:rsid w:val="00A23425"/>
    <w:rsid w:val="00A235A1"/>
    <w:rsid w:val="00A23828"/>
    <w:rsid w:val="00A2395F"/>
    <w:rsid w:val="00A2396A"/>
    <w:rsid w:val="00A23A9F"/>
    <w:rsid w:val="00A23CD4"/>
    <w:rsid w:val="00A24672"/>
    <w:rsid w:val="00A24688"/>
    <w:rsid w:val="00A24A27"/>
    <w:rsid w:val="00A24B9A"/>
    <w:rsid w:val="00A24DEF"/>
    <w:rsid w:val="00A24E1C"/>
    <w:rsid w:val="00A24F29"/>
    <w:rsid w:val="00A24F35"/>
    <w:rsid w:val="00A25181"/>
    <w:rsid w:val="00A253A0"/>
    <w:rsid w:val="00A2543E"/>
    <w:rsid w:val="00A255CC"/>
    <w:rsid w:val="00A2570E"/>
    <w:rsid w:val="00A258EF"/>
    <w:rsid w:val="00A259C4"/>
    <w:rsid w:val="00A25A42"/>
    <w:rsid w:val="00A25F3C"/>
    <w:rsid w:val="00A2624F"/>
    <w:rsid w:val="00A26265"/>
    <w:rsid w:val="00A262C4"/>
    <w:rsid w:val="00A262C9"/>
    <w:rsid w:val="00A26513"/>
    <w:rsid w:val="00A265C3"/>
    <w:rsid w:val="00A2661E"/>
    <w:rsid w:val="00A26620"/>
    <w:rsid w:val="00A26699"/>
    <w:rsid w:val="00A267AF"/>
    <w:rsid w:val="00A26943"/>
    <w:rsid w:val="00A26A59"/>
    <w:rsid w:val="00A26B17"/>
    <w:rsid w:val="00A26D44"/>
    <w:rsid w:val="00A26DA6"/>
    <w:rsid w:val="00A270E7"/>
    <w:rsid w:val="00A271B1"/>
    <w:rsid w:val="00A27307"/>
    <w:rsid w:val="00A2748B"/>
    <w:rsid w:val="00A2753B"/>
    <w:rsid w:val="00A275F7"/>
    <w:rsid w:val="00A27643"/>
    <w:rsid w:val="00A279E9"/>
    <w:rsid w:val="00A27C72"/>
    <w:rsid w:val="00A27CCC"/>
    <w:rsid w:val="00A27D7E"/>
    <w:rsid w:val="00A27E51"/>
    <w:rsid w:val="00A27E96"/>
    <w:rsid w:val="00A30063"/>
    <w:rsid w:val="00A300AD"/>
    <w:rsid w:val="00A301EE"/>
    <w:rsid w:val="00A302B2"/>
    <w:rsid w:val="00A3036B"/>
    <w:rsid w:val="00A3085A"/>
    <w:rsid w:val="00A30885"/>
    <w:rsid w:val="00A30B27"/>
    <w:rsid w:val="00A30B48"/>
    <w:rsid w:val="00A30EE7"/>
    <w:rsid w:val="00A31029"/>
    <w:rsid w:val="00A3103D"/>
    <w:rsid w:val="00A310E4"/>
    <w:rsid w:val="00A311F0"/>
    <w:rsid w:val="00A313C1"/>
    <w:rsid w:val="00A31D1A"/>
    <w:rsid w:val="00A31E02"/>
    <w:rsid w:val="00A31EF7"/>
    <w:rsid w:val="00A3208E"/>
    <w:rsid w:val="00A32188"/>
    <w:rsid w:val="00A322A3"/>
    <w:rsid w:val="00A32321"/>
    <w:rsid w:val="00A32335"/>
    <w:rsid w:val="00A323D9"/>
    <w:rsid w:val="00A324C3"/>
    <w:rsid w:val="00A3255A"/>
    <w:rsid w:val="00A32806"/>
    <w:rsid w:val="00A32953"/>
    <w:rsid w:val="00A32A5D"/>
    <w:rsid w:val="00A32C6E"/>
    <w:rsid w:val="00A32C80"/>
    <w:rsid w:val="00A32DCD"/>
    <w:rsid w:val="00A32F00"/>
    <w:rsid w:val="00A33022"/>
    <w:rsid w:val="00A3311A"/>
    <w:rsid w:val="00A3316C"/>
    <w:rsid w:val="00A33300"/>
    <w:rsid w:val="00A333B6"/>
    <w:rsid w:val="00A33539"/>
    <w:rsid w:val="00A336A7"/>
    <w:rsid w:val="00A336AD"/>
    <w:rsid w:val="00A336F5"/>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9DF"/>
    <w:rsid w:val="00A34CA9"/>
    <w:rsid w:val="00A354EE"/>
    <w:rsid w:val="00A3553E"/>
    <w:rsid w:val="00A3567D"/>
    <w:rsid w:val="00A3578B"/>
    <w:rsid w:val="00A35BDA"/>
    <w:rsid w:val="00A35C99"/>
    <w:rsid w:val="00A35DBC"/>
    <w:rsid w:val="00A35E36"/>
    <w:rsid w:val="00A36223"/>
    <w:rsid w:val="00A3647F"/>
    <w:rsid w:val="00A36622"/>
    <w:rsid w:val="00A36652"/>
    <w:rsid w:val="00A36762"/>
    <w:rsid w:val="00A368D6"/>
    <w:rsid w:val="00A36982"/>
    <w:rsid w:val="00A36D1A"/>
    <w:rsid w:val="00A36F6C"/>
    <w:rsid w:val="00A37116"/>
    <w:rsid w:val="00A372ED"/>
    <w:rsid w:val="00A374FC"/>
    <w:rsid w:val="00A375A6"/>
    <w:rsid w:val="00A37628"/>
    <w:rsid w:val="00A3797B"/>
    <w:rsid w:val="00A37ADF"/>
    <w:rsid w:val="00A37B22"/>
    <w:rsid w:val="00A37B3A"/>
    <w:rsid w:val="00A37CA9"/>
    <w:rsid w:val="00A37CD8"/>
    <w:rsid w:val="00A37DAE"/>
    <w:rsid w:val="00A37EB7"/>
    <w:rsid w:val="00A37EEC"/>
    <w:rsid w:val="00A4001D"/>
    <w:rsid w:val="00A4003A"/>
    <w:rsid w:val="00A4006B"/>
    <w:rsid w:val="00A401C7"/>
    <w:rsid w:val="00A401CC"/>
    <w:rsid w:val="00A4057B"/>
    <w:rsid w:val="00A405D9"/>
    <w:rsid w:val="00A4072A"/>
    <w:rsid w:val="00A40819"/>
    <w:rsid w:val="00A4089C"/>
    <w:rsid w:val="00A40A7C"/>
    <w:rsid w:val="00A40AE1"/>
    <w:rsid w:val="00A40C44"/>
    <w:rsid w:val="00A40DA1"/>
    <w:rsid w:val="00A40DD4"/>
    <w:rsid w:val="00A414CA"/>
    <w:rsid w:val="00A41716"/>
    <w:rsid w:val="00A41743"/>
    <w:rsid w:val="00A41B9E"/>
    <w:rsid w:val="00A41C8C"/>
    <w:rsid w:val="00A41E15"/>
    <w:rsid w:val="00A42340"/>
    <w:rsid w:val="00A423EC"/>
    <w:rsid w:val="00A42490"/>
    <w:rsid w:val="00A42828"/>
    <w:rsid w:val="00A429A1"/>
    <w:rsid w:val="00A42AAD"/>
    <w:rsid w:val="00A42B14"/>
    <w:rsid w:val="00A42B68"/>
    <w:rsid w:val="00A42BE8"/>
    <w:rsid w:val="00A42C73"/>
    <w:rsid w:val="00A42E71"/>
    <w:rsid w:val="00A43214"/>
    <w:rsid w:val="00A43389"/>
    <w:rsid w:val="00A43481"/>
    <w:rsid w:val="00A436F7"/>
    <w:rsid w:val="00A43B3B"/>
    <w:rsid w:val="00A440B8"/>
    <w:rsid w:val="00A44830"/>
    <w:rsid w:val="00A44A96"/>
    <w:rsid w:val="00A44BAF"/>
    <w:rsid w:val="00A44CCA"/>
    <w:rsid w:val="00A44FCD"/>
    <w:rsid w:val="00A44FDB"/>
    <w:rsid w:val="00A451D5"/>
    <w:rsid w:val="00A45565"/>
    <w:rsid w:val="00A455F6"/>
    <w:rsid w:val="00A45685"/>
    <w:rsid w:val="00A456A6"/>
    <w:rsid w:val="00A4570A"/>
    <w:rsid w:val="00A45C74"/>
    <w:rsid w:val="00A45E87"/>
    <w:rsid w:val="00A45EE0"/>
    <w:rsid w:val="00A46096"/>
    <w:rsid w:val="00A46243"/>
    <w:rsid w:val="00A465D8"/>
    <w:rsid w:val="00A468C0"/>
    <w:rsid w:val="00A468FE"/>
    <w:rsid w:val="00A46A84"/>
    <w:rsid w:val="00A46AD3"/>
    <w:rsid w:val="00A47050"/>
    <w:rsid w:val="00A470A9"/>
    <w:rsid w:val="00A47C1C"/>
    <w:rsid w:val="00A47D62"/>
    <w:rsid w:val="00A47E60"/>
    <w:rsid w:val="00A47F11"/>
    <w:rsid w:val="00A47F44"/>
    <w:rsid w:val="00A5011B"/>
    <w:rsid w:val="00A50353"/>
    <w:rsid w:val="00A50382"/>
    <w:rsid w:val="00A503D4"/>
    <w:rsid w:val="00A507D1"/>
    <w:rsid w:val="00A50925"/>
    <w:rsid w:val="00A5096E"/>
    <w:rsid w:val="00A50BB9"/>
    <w:rsid w:val="00A50BD7"/>
    <w:rsid w:val="00A50C32"/>
    <w:rsid w:val="00A50D8C"/>
    <w:rsid w:val="00A50D9B"/>
    <w:rsid w:val="00A50EAB"/>
    <w:rsid w:val="00A50F36"/>
    <w:rsid w:val="00A51025"/>
    <w:rsid w:val="00A51420"/>
    <w:rsid w:val="00A5178C"/>
    <w:rsid w:val="00A51859"/>
    <w:rsid w:val="00A51983"/>
    <w:rsid w:val="00A51A2C"/>
    <w:rsid w:val="00A51A99"/>
    <w:rsid w:val="00A51B19"/>
    <w:rsid w:val="00A51BC5"/>
    <w:rsid w:val="00A51CB2"/>
    <w:rsid w:val="00A51CD1"/>
    <w:rsid w:val="00A51FF3"/>
    <w:rsid w:val="00A52070"/>
    <w:rsid w:val="00A520F9"/>
    <w:rsid w:val="00A52256"/>
    <w:rsid w:val="00A52527"/>
    <w:rsid w:val="00A527D2"/>
    <w:rsid w:val="00A528C0"/>
    <w:rsid w:val="00A52A33"/>
    <w:rsid w:val="00A52B2E"/>
    <w:rsid w:val="00A52BCD"/>
    <w:rsid w:val="00A52C10"/>
    <w:rsid w:val="00A52C40"/>
    <w:rsid w:val="00A52D3F"/>
    <w:rsid w:val="00A52F42"/>
    <w:rsid w:val="00A53144"/>
    <w:rsid w:val="00A5314B"/>
    <w:rsid w:val="00A531FA"/>
    <w:rsid w:val="00A533A8"/>
    <w:rsid w:val="00A53426"/>
    <w:rsid w:val="00A5348C"/>
    <w:rsid w:val="00A5362F"/>
    <w:rsid w:val="00A536CC"/>
    <w:rsid w:val="00A53809"/>
    <w:rsid w:val="00A538B9"/>
    <w:rsid w:val="00A53CBB"/>
    <w:rsid w:val="00A53F15"/>
    <w:rsid w:val="00A53FC6"/>
    <w:rsid w:val="00A54197"/>
    <w:rsid w:val="00A542A6"/>
    <w:rsid w:val="00A54472"/>
    <w:rsid w:val="00A544C0"/>
    <w:rsid w:val="00A5454E"/>
    <w:rsid w:val="00A545BF"/>
    <w:rsid w:val="00A54604"/>
    <w:rsid w:val="00A54626"/>
    <w:rsid w:val="00A547CA"/>
    <w:rsid w:val="00A54817"/>
    <w:rsid w:val="00A5485B"/>
    <w:rsid w:val="00A54C02"/>
    <w:rsid w:val="00A54EE3"/>
    <w:rsid w:val="00A54F12"/>
    <w:rsid w:val="00A54FD9"/>
    <w:rsid w:val="00A5505C"/>
    <w:rsid w:val="00A55175"/>
    <w:rsid w:val="00A551A1"/>
    <w:rsid w:val="00A554F7"/>
    <w:rsid w:val="00A55B2F"/>
    <w:rsid w:val="00A55EC7"/>
    <w:rsid w:val="00A55F4B"/>
    <w:rsid w:val="00A55FC3"/>
    <w:rsid w:val="00A55FCA"/>
    <w:rsid w:val="00A56059"/>
    <w:rsid w:val="00A560F1"/>
    <w:rsid w:val="00A56AC7"/>
    <w:rsid w:val="00A56BD4"/>
    <w:rsid w:val="00A56C08"/>
    <w:rsid w:val="00A56C0D"/>
    <w:rsid w:val="00A56CED"/>
    <w:rsid w:val="00A56D11"/>
    <w:rsid w:val="00A56E05"/>
    <w:rsid w:val="00A56E2E"/>
    <w:rsid w:val="00A57138"/>
    <w:rsid w:val="00A571E5"/>
    <w:rsid w:val="00A5730C"/>
    <w:rsid w:val="00A57953"/>
    <w:rsid w:val="00A57C19"/>
    <w:rsid w:val="00A57ED0"/>
    <w:rsid w:val="00A57EE6"/>
    <w:rsid w:val="00A60032"/>
    <w:rsid w:val="00A60104"/>
    <w:rsid w:val="00A602E4"/>
    <w:rsid w:val="00A6050B"/>
    <w:rsid w:val="00A605A9"/>
    <w:rsid w:val="00A6060F"/>
    <w:rsid w:val="00A609EA"/>
    <w:rsid w:val="00A60E52"/>
    <w:rsid w:val="00A60ECB"/>
    <w:rsid w:val="00A611C5"/>
    <w:rsid w:val="00A61258"/>
    <w:rsid w:val="00A6125A"/>
    <w:rsid w:val="00A6135D"/>
    <w:rsid w:val="00A614BA"/>
    <w:rsid w:val="00A61B2F"/>
    <w:rsid w:val="00A61B3B"/>
    <w:rsid w:val="00A61C63"/>
    <w:rsid w:val="00A61D80"/>
    <w:rsid w:val="00A61E76"/>
    <w:rsid w:val="00A61EA8"/>
    <w:rsid w:val="00A61FFB"/>
    <w:rsid w:val="00A620D2"/>
    <w:rsid w:val="00A62148"/>
    <w:rsid w:val="00A62276"/>
    <w:rsid w:val="00A622C6"/>
    <w:rsid w:val="00A622D0"/>
    <w:rsid w:val="00A62473"/>
    <w:rsid w:val="00A62A0C"/>
    <w:rsid w:val="00A62BDC"/>
    <w:rsid w:val="00A63153"/>
    <w:rsid w:val="00A6333D"/>
    <w:rsid w:val="00A637E1"/>
    <w:rsid w:val="00A63845"/>
    <w:rsid w:val="00A638CC"/>
    <w:rsid w:val="00A63A93"/>
    <w:rsid w:val="00A63DC3"/>
    <w:rsid w:val="00A63E2B"/>
    <w:rsid w:val="00A63E48"/>
    <w:rsid w:val="00A63FDB"/>
    <w:rsid w:val="00A64233"/>
    <w:rsid w:val="00A64301"/>
    <w:rsid w:val="00A6463B"/>
    <w:rsid w:val="00A6480C"/>
    <w:rsid w:val="00A6482A"/>
    <w:rsid w:val="00A6488F"/>
    <w:rsid w:val="00A64A4D"/>
    <w:rsid w:val="00A64BE6"/>
    <w:rsid w:val="00A64C04"/>
    <w:rsid w:val="00A64CB3"/>
    <w:rsid w:val="00A64FB6"/>
    <w:rsid w:val="00A65090"/>
    <w:rsid w:val="00A65175"/>
    <w:rsid w:val="00A6518B"/>
    <w:rsid w:val="00A65265"/>
    <w:rsid w:val="00A653B7"/>
    <w:rsid w:val="00A653DE"/>
    <w:rsid w:val="00A65456"/>
    <w:rsid w:val="00A654ED"/>
    <w:rsid w:val="00A656DE"/>
    <w:rsid w:val="00A65AE2"/>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083"/>
    <w:rsid w:val="00A6712B"/>
    <w:rsid w:val="00A671AC"/>
    <w:rsid w:val="00A676DD"/>
    <w:rsid w:val="00A677E4"/>
    <w:rsid w:val="00A67A3A"/>
    <w:rsid w:val="00A67D55"/>
    <w:rsid w:val="00A67DDF"/>
    <w:rsid w:val="00A701B7"/>
    <w:rsid w:val="00A7033C"/>
    <w:rsid w:val="00A70348"/>
    <w:rsid w:val="00A706AE"/>
    <w:rsid w:val="00A7096F"/>
    <w:rsid w:val="00A70B10"/>
    <w:rsid w:val="00A70CED"/>
    <w:rsid w:val="00A70D5D"/>
    <w:rsid w:val="00A70D96"/>
    <w:rsid w:val="00A70D9D"/>
    <w:rsid w:val="00A70DF1"/>
    <w:rsid w:val="00A70E9D"/>
    <w:rsid w:val="00A70F61"/>
    <w:rsid w:val="00A71076"/>
    <w:rsid w:val="00A71163"/>
    <w:rsid w:val="00A7145D"/>
    <w:rsid w:val="00A7145E"/>
    <w:rsid w:val="00A715C6"/>
    <w:rsid w:val="00A7163B"/>
    <w:rsid w:val="00A71690"/>
    <w:rsid w:val="00A71758"/>
    <w:rsid w:val="00A718B9"/>
    <w:rsid w:val="00A7191B"/>
    <w:rsid w:val="00A719EF"/>
    <w:rsid w:val="00A71C9C"/>
    <w:rsid w:val="00A71DB3"/>
    <w:rsid w:val="00A71E1B"/>
    <w:rsid w:val="00A71F99"/>
    <w:rsid w:val="00A71FCE"/>
    <w:rsid w:val="00A72039"/>
    <w:rsid w:val="00A7206E"/>
    <w:rsid w:val="00A7213F"/>
    <w:rsid w:val="00A72160"/>
    <w:rsid w:val="00A72633"/>
    <w:rsid w:val="00A72662"/>
    <w:rsid w:val="00A72933"/>
    <w:rsid w:val="00A72989"/>
    <w:rsid w:val="00A72CC2"/>
    <w:rsid w:val="00A72D1A"/>
    <w:rsid w:val="00A72E95"/>
    <w:rsid w:val="00A72F79"/>
    <w:rsid w:val="00A72FA8"/>
    <w:rsid w:val="00A730E4"/>
    <w:rsid w:val="00A73131"/>
    <w:rsid w:val="00A73185"/>
    <w:rsid w:val="00A73224"/>
    <w:rsid w:val="00A73235"/>
    <w:rsid w:val="00A7340D"/>
    <w:rsid w:val="00A736F0"/>
    <w:rsid w:val="00A73748"/>
    <w:rsid w:val="00A73766"/>
    <w:rsid w:val="00A737B5"/>
    <w:rsid w:val="00A73882"/>
    <w:rsid w:val="00A738D9"/>
    <w:rsid w:val="00A73980"/>
    <w:rsid w:val="00A73AD8"/>
    <w:rsid w:val="00A74041"/>
    <w:rsid w:val="00A74320"/>
    <w:rsid w:val="00A74400"/>
    <w:rsid w:val="00A74457"/>
    <w:rsid w:val="00A744BB"/>
    <w:rsid w:val="00A744FF"/>
    <w:rsid w:val="00A74565"/>
    <w:rsid w:val="00A746AB"/>
    <w:rsid w:val="00A74949"/>
    <w:rsid w:val="00A74962"/>
    <w:rsid w:val="00A75175"/>
    <w:rsid w:val="00A751CB"/>
    <w:rsid w:val="00A75245"/>
    <w:rsid w:val="00A754A6"/>
    <w:rsid w:val="00A754D2"/>
    <w:rsid w:val="00A7560B"/>
    <w:rsid w:val="00A75628"/>
    <w:rsid w:val="00A75781"/>
    <w:rsid w:val="00A7581D"/>
    <w:rsid w:val="00A759DC"/>
    <w:rsid w:val="00A75B50"/>
    <w:rsid w:val="00A75BCF"/>
    <w:rsid w:val="00A75C4D"/>
    <w:rsid w:val="00A75DFF"/>
    <w:rsid w:val="00A75F23"/>
    <w:rsid w:val="00A75F93"/>
    <w:rsid w:val="00A7623F"/>
    <w:rsid w:val="00A7627E"/>
    <w:rsid w:val="00A76771"/>
    <w:rsid w:val="00A76814"/>
    <w:rsid w:val="00A76921"/>
    <w:rsid w:val="00A76955"/>
    <w:rsid w:val="00A76A09"/>
    <w:rsid w:val="00A76ACB"/>
    <w:rsid w:val="00A76CBF"/>
    <w:rsid w:val="00A77110"/>
    <w:rsid w:val="00A7711B"/>
    <w:rsid w:val="00A771A2"/>
    <w:rsid w:val="00A77286"/>
    <w:rsid w:val="00A772EF"/>
    <w:rsid w:val="00A772F7"/>
    <w:rsid w:val="00A77333"/>
    <w:rsid w:val="00A77772"/>
    <w:rsid w:val="00A777A1"/>
    <w:rsid w:val="00A77A7C"/>
    <w:rsid w:val="00A77DB6"/>
    <w:rsid w:val="00A77DEC"/>
    <w:rsid w:val="00A77ED2"/>
    <w:rsid w:val="00A77FD5"/>
    <w:rsid w:val="00A801A0"/>
    <w:rsid w:val="00A8024B"/>
    <w:rsid w:val="00A80262"/>
    <w:rsid w:val="00A8031D"/>
    <w:rsid w:val="00A804BC"/>
    <w:rsid w:val="00A80641"/>
    <w:rsid w:val="00A80A86"/>
    <w:rsid w:val="00A80C8C"/>
    <w:rsid w:val="00A80CB6"/>
    <w:rsid w:val="00A80CCE"/>
    <w:rsid w:val="00A80D55"/>
    <w:rsid w:val="00A80D6D"/>
    <w:rsid w:val="00A80DD8"/>
    <w:rsid w:val="00A80F2A"/>
    <w:rsid w:val="00A81076"/>
    <w:rsid w:val="00A8115A"/>
    <w:rsid w:val="00A812B0"/>
    <w:rsid w:val="00A8146F"/>
    <w:rsid w:val="00A8176B"/>
    <w:rsid w:val="00A818C9"/>
    <w:rsid w:val="00A81A90"/>
    <w:rsid w:val="00A81B2F"/>
    <w:rsid w:val="00A81CBA"/>
    <w:rsid w:val="00A81D3B"/>
    <w:rsid w:val="00A81DA0"/>
    <w:rsid w:val="00A82339"/>
    <w:rsid w:val="00A824E9"/>
    <w:rsid w:val="00A82706"/>
    <w:rsid w:val="00A827AF"/>
    <w:rsid w:val="00A828B5"/>
    <w:rsid w:val="00A82A78"/>
    <w:rsid w:val="00A82A95"/>
    <w:rsid w:val="00A82D4A"/>
    <w:rsid w:val="00A82D86"/>
    <w:rsid w:val="00A82EBD"/>
    <w:rsid w:val="00A83412"/>
    <w:rsid w:val="00A8343F"/>
    <w:rsid w:val="00A835EA"/>
    <w:rsid w:val="00A83639"/>
    <w:rsid w:val="00A838A6"/>
    <w:rsid w:val="00A83CAB"/>
    <w:rsid w:val="00A84651"/>
    <w:rsid w:val="00A84913"/>
    <w:rsid w:val="00A84B9B"/>
    <w:rsid w:val="00A84C9C"/>
    <w:rsid w:val="00A84EB7"/>
    <w:rsid w:val="00A84FC2"/>
    <w:rsid w:val="00A84FF5"/>
    <w:rsid w:val="00A851D8"/>
    <w:rsid w:val="00A85221"/>
    <w:rsid w:val="00A8526D"/>
    <w:rsid w:val="00A85290"/>
    <w:rsid w:val="00A85314"/>
    <w:rsid w:val="00A8532B"/>
    <w:rsid w:val="00A853BC"/>
    <w:rsid w:val="00A85470"/>
    <w:rsid w:val="00A854F4"/>
    <w:rsid w:val="00A85521"/>
    <w:rsid w:val="00A85890"/>
    <w:rsid w:val="00A85F6A"/>
    <w:rsid w:val="00A85F81"/>
    <w:rsid w:val="00A85F92"/>
    <w:rsid w:val="00A86068"/>
    <w:rsid w:val="00A86088"/>
    <w:rsid w:val="00A8624F"/>
    <w:rsid w:val="00A863DA"/>
    <w:rsid w:val="00A86645"/>
    <w:rsid w:val="00A86793"/>
    <w:rsid w:val="00A868FF"/>
    <w:rsid w:val="00A86911"/>
    <w:rsid w:val="00A86981"/>
    <w:rsid w:val="00A86A72"/>
    <w:rsid w:val="00A86BA4"/>
    <w:rsid w:val="00A86C6A"/>
    <w:rsid w:val="00A86CEA"/>
    <w:rsid w:val="00A86D42"/>
    <w:rsid w:val="00A86D58"/>
    <w:rsid w:val="00A86D61"/>
    <w:rsid w:val="00A8702A"/>
    <w:rsid w:val="00A87060"/>
    <w:rsid w:val="00A87098"/>
    <w:rsid w:val="00A87196"/>
    <w:rsid w:val="00A87532"/>
    <w:rsid w:val="00A875EF"/>
    <w:rsid w:val="00A87F55"/>
    <w:rsid w:val="00A90025"/>
    <w:rsid w:val="00A9015E"/>
    <w:rsid w:val="00A901A3"/>
    <w:rsid w:val="00A905FF"/>
    <w:rsid w:val="00A90601"/>
    <w:rsid w:val="00A9073E"/>
    <w:rsid w:val="00A908AB"/>
    <w:rsid w:val="00A90A19"/>
    <w:rsid w:val="00A90A3C"/>
    <w:rsid w:val="00A90B51"/>
    <w:rsid w:val="00A90BCC"/>
    <w:rsid w:val="00A90E8F"/>
    <w:rsid w:val="00A90E92"/>
    <w:rsid w:val="00A90E93"/>
    <w:rsid w:val="00A9100C"/>
    <w:rsid w:val="00A91018"/>
    <w:rsid w:val="00A9106E"/>
    <w:rsid w:val="00A915DA"/>
    <w:rsid w:val="00A91776"/>
    <w:rsid w:val="00A9180E"/>
    <w:rsid w:val="00A91B52"/>
    <w:rsid w:val="00A91B67"/>
    <w:rsid w:val="00A91BF8"/>
    <w:rsid w:val="00A91F14"/>
    <w:rsid w:val="00A9211C"/>
    <w:rsid w:val="00A92126"/>
    <w:rsid w:val="00A921A5"/>
    <w:rsid w:val="00A92549"/>
    <w:rsid w:val="00A9267E"/>
    <w:rsid w:val="00A92791"/>
    <w:rsid w:val="00A9287C"/>
    <w:rsid w:val="00A928E0"/>
    <w:rsid w:val="00A92AC4"/>
    <w:rsid w:val="00A92BC1"/>
    <w:rsid w:val="00A92D16"/>
    <w:rsid w:val="00A92EC7"/>
    <w:rsid w:val="00A93141"/>
    <w:rsid w:val="00A93170"/>
    <w:rsid w:val="00A93212"/>
    <w:rsid w:val="00A93338"/>
    <w:rsid w:val="00A93496"/>
    <w:rsid w:val="00A934AA"/>
    <w:rsid w:val="00A93638"/>
    <w:rsid w:val="00A938F9"/>
    <w:rsid w:val="00A939F6"/>
    <w:rsid w:val="00A93A80"/>
    <w:rsid w:val="00A93ACF"/>
    <w:rsid w:val="00A93B07"/>
    <w:rsid w:val="00A93ECB"/>
    <w:rsid w:val="00A94046"/>
    <w:rsid w:val="00A9405B"/>
    <w:rsid w:val="00A9405D"/>
    <w:rsid w:val="00A940E2"/>
    <w:rsid w:val="00A9482D"/>
    <w:rsid w:val="00A94AE5"/>
    <w:rsid w:val="00A94ED0"/>
    <w:rsid w:val="00A94EDB"/>
    <w:rsid w:val="00A95184"/>
    <w:rsid w:val="00A9519D"/>
    <w:rsid w:val="00A9533E"/>
    <w:rsid w:val="00A956C5"/>
    <w:rsid w:val="00A95B8E"/>
    <w:rsid w:val="00A95EB5"/>
    <w:rsid w:val="00A95F4A"/>
    <w:rsid w:val="00A9607A"/>
    <w:rsid w:val="00A96196"/>
    <w:rsid w:val="00A963FA"/>
    <w:rsid w:val="00A966F7"/>
    <w:rsid w:val="00A96780"/>
    <w:rsid w:val="00A968B9"/>
    <w:rsid w:val="00A96926"/>
    <w:rsid w:val="00A96D1B"/>
    <w:rsid w:val="00A96D6E"/>
    <w:rsid w:val="00A96DAA"/>
    <w:rsid w:val="00A96E14"/>
    <w:rsid w:val="00A96E91"/>
    <w:rsid w:val="00A96FBF"/>
    <w:rsid w:val="00A96FFA"/>
    <w:rsid w:val="00A971D9"/>
    <w:rsid w:val="00A97266"/>
    <w:rsid w:val="00A9729F"/>
    <w:rsid w:val="00A9732E"/>
    <w:rsid w:val="00A97383"/>
    <w:rsid w:val="00A975F4"/>
    <w:rsid w:val="00A97753"/>
    <w:rsid w:val="00A97903"/>
    <w:rsid w:val="00A97934"/>
    <w:rsid w:val="00A97959"/>
    <w:rsid w:val="00A979E5"/>
    <w:rsid w:val="00A97A2D"/>
    <w:rsid w:val="00A97BA8"/>
    <w:rsid w:val="00A97C8A"/>
    <w:rsid w:val="00A97CFD"/>
    <w:rsid w:val="00A97DF8"/>
    <w:rsid w:val="00A97E79"/>
    <w:rsid w:val="00AA0010"/>
    <w:rsid w:val="00AA0284"/>
    <w:rsid w:val="00AA030D"/>
    <w:rsid w:val="00AA040C"/>
    <w:rsid w:val="00AA043B"/>
    <w:rsid w:val="00AA06AB"/>
    <w:rsid w:val="00AA089C"/>
    <w:rsid w:val="00AA0911"/>
    <w:rsid w:val="00AA0963"/>
    <w:rsid w:val="00AA0AC9"/>
    <w:rsid w:val="00AA0B85"/>
    <w:rsid w:val="00AA0BEE"/>
    <w:rsid w:val="00AA0C38"/>
    <w:rsid w:val="00AA0DCD"/>
    <w:rsid w:val="00AA0E7C"/>
    <w:rsid w:val="00AA10AF"/>
    <w:rsid w:val="00AA10BE"/>
    <w:rsid w:val="00AA11DE"/>
    <w:rsid w:val="00AA122B"/>
    <w:rsid w:val="00AA1339"/>
    <w:rsid w:val="00AA1430"/>
    <w:rsid w:val="00AA1584"/>
    <w:rsid w:val="00AA15FD"/>
    <w:rsid w:val="00AA1A1E"/>
    <w:rsid w:val="00AA1DB3"/>
    <w:rsid w:val="00AA1E7F"/>
    <w:rsid w:val="00AA207A"/>
    <w:rsid w:val="00AA22E8"/>
    <w:rsid w:val="00AA2516"/>
    <w:rsid w:val="00AA26B4"/>
    <w:rsid w:val="00AA2AD0"/>
    <w:rsid w:val="00AA2B02"/>
    <w:rsid w:val="00AA2C73"/>
    <w:rsid w:val="00AA2EAC"/>
    <w:rsid w:val="00AA2F39"/>
    <w:rsid w:val="00AA2FF2"/>
    <w:rsid w:val="00AA316F"/>
    <w:rsid w:val="00AA34B2"/>
    <w:rsid w:val="00AA3633"/>
    <w:rsid w:val="00AA37C5"/>
    <w:rsid w:val="00AA38FE"/>
    <w:rsid w:val="00AA402E"/>
    <w:rsid w:val="00AA4046"/>
    <w:rsid w:val="00AA408F"/>
    <w:rsid w:val="00AA419C"/>
    <w:rsid w:val="00AA43B5"/>
    <w:rsid w:val="00AA46A1"/>
    <w:rsid w:val="00AA48E3"/>
    <w:rsid w:val="00AA49C4"/>
    <w:rsid w:val="00AA4D9B"/>
    <w:rsid w:val="00AA5616"/>
    <w:rsid w:val="00AA567A"/>
    <w:rsid w:val="00AA5824"/>
    <w:rsid w:val="00AA5929"/>
    <w:rsid w:val="00AA5BA0"/>
    <w:rsid w:val="00AA5BC3"/>
    <w:rsid w:val="00AA5D70"/>
    <w:rsid w:val="00AA5E37"/>
    <w:rsid w:val="00AA6020"/>
    <w:rsid w:val="00AA6037"/>
    <w:rsid w:val="00AA61DD"/>
    <w:rsid w:val="00AA6227"/>
    <w:rsid w:val="00AA628D"/>
    <w:rsid w:val="00AA6756"/>
    <w:rsid w:val="00AA6782"/>
    <w:rsid w:val="00AA67B9"/>
    <w:rsid w:val="00AA6803"/>
    <w:rsid w:val="00AA684A"/>
    <w:rsid w:val="00AA6A4D"/>
    <w:rsid w:val="00AA6A6B"/>
    <w:rsid w:val="00AA6A81"/>
    <w:rsid w:val="00AA6AEA"/>
    <w:rsid w:val="00AA6CC5"/>
    <w:rsid w:val="00AA6D33"/>
    <w:rsid w:val="00AA6E77"/>
    <w:rsid w:val="00AA7086"/>
    <w:rsid w:val="00AA70EA"/>
    <w:rsid w:val="00AA711A"/>
    <w:rsid w:val="00AA711B"/>
    <w:rsid w:val="00AA7146"/>
    <w:rsid w:val="00AA7234"/>
    <w:rsid w:val="00AA75E2"/>
    <w:rsid w:val="00AA76CF"/>
    <w:rsid w:val="00AA7926"/>
    <w:rsid w:val="00AA7C5C"/>
    <w:rsid w:val="00AA7D1F"/>
    <w:rsid w:val="00AA7F82"/>
    <w:rsid w:val="00AA7FB9"/>
    <w:rsid w:val="00AB003E"/>
    <w:rsid w:val="00AB0C29"/>
    <w:rsid w:val="00AB0D31"/>
    <w:rsid w:val="00AB0ECD"/>
    <w:rsid w:val="00AB11B7"/>
    <w:rsid w:val="00AB1CFC"/>
    <w:rsid w:val="00AB1E1C"/>
    <w:rsid w:val="00AB1FC7"/>
    <w:rsid w:val="00AB1FEA"/>
    <w:rsid w:val="00AB2310"/>
    <w:rsid w:val="00AB233A"/>
    <w:rsid w:val="00AB26D1"/>
    <w:rsid w:val="00AB278F"/>
    <w:rsid w:val="00AB27A5"/>
    <w:rsid w:val="00AB29ED"/>
    <w:rsid w:val="00AB2A98"/>
    <w:rsid w:val="00AB2AEF"/>
    <w:rsid w:val="00AB3108"/>
    <w:rsid w:val="00AB31AD"/>
    <w:rsid w:val="00AB3211"/>
    <w:rsid w:val="00AB3434"/>
    <w:rsid w:val="00AB35EA"/>
    <w:rsid w:val="00AB3853"/>
    <w:rsid w:val="00AB3859"/>
    <w:rsid w:val="00AB39A6"/>
    <w:rsid w:val="00AB3A5E"/>
    <w:rsid w:val="00AB3B0D"/>
    <w:rsid w:val="00AB3C22"/>
    <w:rsid w:val="00AB3C53"/>
    <w:rsid w:val="00AB3CA1"/>
    <w:rsid w:val="00AB47E7"/>
    <w:rsid w:val="00AB494D"/>
    <w:rsid w:val="00AB4A57"/>
    <w:rsid w:val="00AB4B2B"/>
    <w:rsid w:val="00AB4F17"/>
    <w:rsid w:val="00AB4FB2"/>
    <w:rsid w:val="00AB504C"/>
    <w:rsid w:val="00AB527D"/>
    <w:rsid w:val="00AB52A8"/>
    <w:rsid w:val="00AB56F9"/>
    <w:rsid w:val="00AB5767"/>
    <w:rsid w:val="00AB5A5A"/>
    <w:rsid w:val="00AB5B53"/>
    <w:rsid w:val="00AB5BF3"/>
    <w:rsid w:val="00AB5FFE"/>
    <w:rsid w:val="00AB6125"/>
    <w:rsid w:val="00AB6129"/>
    <w:rsid w:val="00AB636C"/>
    <w:rsid w:val="00AB63C8"/>
    <w:rsid w:val="00AB6474"/>
    <w:rsid w:val="00AB67E2"/>
    <w:rsid w:val="00AB6B37"/>
    <w:rsid w:val="00AB6C2A"/>
    <w:rsid w:val="00AB6CEA"/>
    <w:rsid w:val="00AB6D2D"/>
    <w:rsid w:val="00AB6FEF"/>
    <w:rsid w:val="00AB711D"/>
    <w:rsid w:val="00AB726B"/>
    <w:rsid w:val="00AB7552"/>
    <w:rsid w:val="00AB7564"/>
    <w:rsid w:val="00AB7763"/>
    <w:rsid w:val="00AB78AB"/>
    <w:rsid w:val="00AB7944"/>
    <w:rsid w:val="00AB7A2A"/>
    <w:rsid w:val="00AB7AE9"/>
    <w:rsid w:val="00AB7B13"/>
    <w:rsid w:val="00AB7BA9"/>
    <w:rsid w:val="00AB7C75"/>
    <w:rsid w:val="00AB7F3C"/>
    <w:rsid w:val="00AB7F9D"/>
    <w:rsid w:val="00AC0089"/>
    <w:rsid w:val="00AC026A"/>
    <w:rsid w:val="00AC04D4"/>
    <w:rsid w:val="00AC0538"/>
    <w:rsid w:val="00AC056F"/>
    <w:rsid w:val="00AC0631"/>
    <w:rsid w:val="00AC0715"/>
    <w:rsid w:val="00AC0754"/>
    <w:rsid w:val="00AC07BD"/>
    <w:rsid w:val="00AC0815"/>
    <w:rsid w:val="00AC0D28"/>
    <w:rsid w:val="00AC0E90"/>
    <w:rsid w:val="00AC134C"/>
    <w:rsid w:val="00AC144E"/>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12E"/>
    <w:rsid w:val="00AC2257"/>
    <w:rsid w:val="00AC26A2"/>
    <w:rsid w:val="00AC26F3"/>
    <w:rsid w:val="00AC2A3C"/>
    <w:rsid w:val="00AC2B61"/>
    <w:rsid w:val="00AC2CA4"/>
    <w:rsid w:val="00AC2D47"/>
    <w:rsid w:val="00AC2E6E"/>
    <w:rsid w:val="00AC2F0F"/>
    <w:rsid w:val="00AC2FC8"/>
    <w:rsid w:val="00AC32BA"/>
    <w:rsid w:val="00AC33D3"/>
    <w:rsid w:val="00AC3463"/>
    <w:rsid w:val="00AC346B"/>
    <w:rsid w:val="00AC350A"/>
    <w:rsid w:val="00AC35AB"/>
    <w:rsid w:val="00AC35B9"/>
    <w:rsid w:val="00AC3715"/>
    <w:rsid w:val="00AC38BC"/>
    <w:rsid w:val="00AC39C2"/>
    <w:rsid w:val="00AC3B4E"/>
    <w:rsid w:val="00AC3C1A"/>
    <w:rsid w:val="00AC3D0B"/>
    <w:rsid w:val="00AC3D7A"/>
    <w:rsid w:val="00AC3F0F"/>
    <w:rsid w:val="00AC40FC"/>
    <w:rsid w:val="00AC445B"/>
    <w:rsid w:val="00AC475D"/>
    <w:rsid w:val="00AC47E9"/>
    <w:rsid w:val="00AC4817"/>
    <w:rsid w:val="00AC4B20"/>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34"/>
    <w:rsid w:val="00AC65BE"/>
    <w:rsid w:val="00AC65D5"/>
    <w:rsid w:val="00AC6689"/>
    <w:rsid w:val="00AC66E1"/>
    <w:rsid w:val="00AC6765"/>
    <w:rsid w:val="00AC67D6"/>
    <w:rsid w:val="00AC68CF"/>
    <w:rsid w:val="00AC6A48"/>
    <w:rsid w:val="00AC6AC5"/>
    <w:rsid w:val="00AC6B26"/>
    <w:rsid w:val="00AC6B9F"/>
    <w:rsid w:val="00AC6BF2"/>
    <w:rsid w:val="00AC6D5D"/>
    <w:rsid w:val="00AC6ED3"/>
    <w:rsid w:val="00AC7199"/>
    <w:rsid w:val="00AC719D"/>
    <w:rsid w:val="00AC71FA"/>
    <w:rsid w:val="00AC7204"/>
    <w:rsid w:val="00AC7626"/>
    <w:rsid w:val="00AC7638"/>
    <w:rsid w:val="00AC7AFF"/>
    <w:rsid w:val="00AC7C47"/>
    <w:rsid w:val="00AC7CC1"/>
    <w:rsid w:val="00AC7CDE"/>
    <w:rsid w:val="00AC7D15"/>
    <w:rsid w:val="00AC7D9F"/>
    <w:rsid w:val="00AC7DD8"/>
    <w:rsid w:val="00AC7F89"/>
    <w:rsid w:val="00AD000D"/>
    <w:rsid w:val="00AD0088"/>
    <w:rsid w:val="00AD00FB"/>
    <w:rsid w:val="00AD03D4"/>
    <w:rsid w:val="00AD05CF"/>
    <w:rsid w:val="00AD05D6"/>
    <w:rsid w:val="00AD08D5"/>
    <w:rsid w:val="00AD0965"/>
    <w:rsid w:val="00AD0992"/>
    <w:rsid w:val="00AD09DE"/>
    <w:rsid w:val="00AD0B15"/>
    <w:rsid w:val="00AD0B20"/>
    <w:rsid w:val="00AD0B5B"/>
    <w:rsid w:val="00AD0B8D"/>
    <w:rsid w:val="00AD0C46"/>
    <w:rsid w:val="00AD0D1D"/>
    <w:rsid w:val="00AD0E5A"/>
    <w:rsid w:val="00AD0FC8"/>
    <w:rsid w:val="00AD131C"/>
    <w:rsid w:val="00AD140E"/>
    <w:rsid w:val="00AD156F"/>
    <w:rsid w:val="00AD17AC"/>
    <w:rsid w:val="00AD17DE"/>
    <w:rsid w:val="00AD1866"/>
    <w:rsid w:val="00AD1B38"/>
    <w:rsid w:val="00AD1E15"/>
    <w:rsid w:val="00AD1F7B"/>
    <w:rsid w:val="00AD2078"/>
    <w:rsid w:val="00AD20BC"/>
    <w:rsid w:val="00AD22EF"/>
    <w:rsid w:val="00AD245D"/>
    <w:rsid w:val="00AD248F"/>
    <w:rsid w:val="00AD250E"/>
    <w:rsid w:val="00AD25F3"/>
    <w:rsid w:val="00AD2A5B"/>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3C8"/>
    <w:rsid w:val="00AD55D1"/>
    <w:rsid w:val="00AD59E9"/>
    <w:rsid w:val="00AD5BA6"/>
    <w:rsid w:val="00AD5C34"/>
    <w:rsid w:val="00AD5D47"/>
    <w:rsid w:val="00AD5E68"/>
    <w:rsid w:val="00AD6161"/>
    <w:rsid w:val="00AD61A1"/>
    <w:rsid w:val="00AD62E5"/>
    <w:rsid w:val="00AD6453"/>
    <w:rsid w:val="00AD68F9"/>
    <w:rsid w:val="00AD6957"/>
    <w:rsid w:val="00AD6A8D"/>
    <w:rsid w:val="00AD6C5A"/>
    <w:rsid w:val="00AD6F16"/>
    <w:rsid w:val="00AD6F6F"/>
    <w:rsid w:val="00AD7034"/>
    <w:rsid w:val="00AD732C"/>
    <w:rsid w:val="00AD7368"/>
    <w:rsid w:val="00AD74FA"/>
    <w:rsid w:val="00AD75CB"/>
    <w:rsid w:val="00AD7AD8"/>
    <w:rsid w:val="00AD7AFB"/>
    <w:rsid w:val="00AD7BD1"/>
    <w:rsid w:val="00AE0087"/>
    <w:rsid w:val="00AE0165"/>
    <w:rsid w:val="00AE0284"/>
    <w:rsid w:val="00AE03DD"/>
    <w:rsid w:val="00AE0538"/>
    <w:rsid w:val="00AE056C"/>
    <w:rsid w:val="00AE060B"/>
    <w:rsid w:val="00AE0737"/>
    <w:rsid w:val="00AE0897"/>
    <w:rsid w:val="00AE08BF"/>
    <w:rsid w:val="00AE0993"/>
    <w:rsid w:val="00AE0CBA"/>
    <w:rsid w:val="00AE0E11"/>
    <w:rsid w:val="00AE102E"/>
    <w:rsid w:val="00AE1033"/>
    <w:rsid w:val="00AE14ED"/>
    <w:rsid w:val="00AE15C8"/>
    <w:rsid w:val="00AE1814"/>
    <w:rsid w:val="00AE1940"/>
    <w:rsid w:val="00AE19A5"/>
    <w:rsid w:val="00AE1A77"/>
    <w:rsid w:val="00AE1B2F"/>
    <w:rsid w:val="00AE204E"/>
    <w:rsid w:val="00AE20D9"/>
    <w:rsid w:val="00AE213D"/>
    <w:rsid w:val="00AE2330"/>
    <w:rsid w:val="00AE23BA"/>
    <w:rsid w:val="00AE2637"/>
    <w:rsid w:val="00AE29B9"/>
    <w:rsid w:val="00AE2A24"/>
    <w:rsid w:val="00AE2CDC"/>
    <w:rsid w:val="00AE32CD"/>
    <w:rsid w:val="00AE339C"/>
    <w:rsid w:val="00AE3633"/>
    <w:rsid w:val="00AE3774"/>
    <w:rsid w:val="00AE3847"/>
    <w:rsid w:val="00AE3A61"/>
    <w:rsid w:val="00AE3AB1"/>
    <w:rsid w:val="00AE3CA7"/>
    <w:rsid w:val="00AE3E20"/>
    <w:rsid w:val="00AE3FD8"/>
    <w:rsid w:val="00AE4006"/>
    <w:rsid w:val="00AE439C"/>
    <w:rsid w:val="00AE4409"/>
    <w:rsid w:val="00AE453C"/>
    <w:rsid w:val="00AE4645"/>
    <w:rsid w:val="00AE46D5"/>
    <w:rsid w:val="00AE4C6D"/>
    <w:rsid w:val="00AE4E40"/>
    <w:rsid w:val="00AE4E74"/>
    <w:rsid w:val="00AE501E"/>
    <w:rsid w:val="00AE5046"/>
    <w:rsid w:val="00AE50ED"/>
    <w:rsid w:val="00AE522C"/>
    <w:rsid w:val="00AE5293"/>
    <w:rsid w:val="00AE5326"/>
    <w:rsid w:val="00AE5480"/>
    <w:rsid w:val="00AE5B73"/>
    <w:rsid w:val="00AE5B98"/>
    <w:rsid w:val="00AE5CF5"/>
    <w:rsid w:val="00AE5FBC"/>
    <w:rsid w:val="00AE5FC8"/>
    <w:rsid w:val="00AE66A1"/>
    <w:rsid w:val="00AE6B6A"/>
    <w:rsid w:val="00AE6CEC"/>
    <w:rsid w:val="00AE6F42"/>
    <w:rsid w:val="00AE7293"/>
    <w:rsid w:val="00AE756D"/>
    <w:rsid w:val="00AE75DB"/>
    <w:rsid w:val="00AE7619"/>
    <w:rsid w:val="00AE7A0B"/>
    <w:rsid w:val="00AE7AD8"/>
    <w:rsid w:val="00AE7BF3"/>
    <w:rsid w:val="00AE7C85"/>
    <w:rsid w:val="00AE7FE2"/>
    <w:rsid w:val="00AE7FE9"/>
    <w:rsid w:val="00AF003E"/>
    <w:rsid w:val="00AF039E"/>
    <w:rsid w:val="00AF0426"/>
    <w:rsid w:val="00AF04B8"/>
    <w:rsid w:val="00AF06D3"/>
    <w:rsid w:val="00AF0842"/>
    <w:rsid w:val="00AF08CD"/>
    <w:rsid w:val="00AF08E9"/>
    <w:rsid w:val="00AF09B0"/>
    <w:rsid w:val="00AF09B3"/>
    <w:rsid w:val="00AF0CA3"/>
    <w:rsid w:val="00AF0CEC"/>
    <w:rsid w:val="00AF0EA6"/>
    <w:rsid w:val="00AF0ECE"/>
    <w:rsid w:val="00AF0F53"/>
    <w:rsid w:val="00AF12CC"/>
    <w:rsid w:val="00AF13CF"/>
    <w:rsid w:val="00AF1A1C"/>
    <w:rsid w:val="00AF1A8B"/>
    <w:rsid w:val="00AF1B70"/>
    <w:rsid w:val="00AF1DB2"/>
    <w:rsid w:val="00AF1DE3"/>
    <w:rsid w:val="00AF1EEB"/>
    <w:rsid w:val="00AF20A8"/>
    <w:rsid w:val="00AF212E"/>
    <w:rsid w:val="00AF213F"/>
    <w:rsid w:val="00AF2221"/>
    <w:rsid w:val="00AF2248"/>
    <w:rsid w:val="00AF24C1"/>
    <w:rsid w:val="00AF2637"/>
    <w:rsid w:val="00AF265B"/>
    <w:rsid w:val="00AF26A5"/>
    <w:rsid w:val="00AF2896"/>
    <w:rsid w:val="00AF28C1"/>
    <w:rsid w:val="00AF2907"/>
    <w:rsid w:val="00AF2909"/>
    <w:rsid w:val="00AF2E0E"/>
    <w:rsid w:val="00AF2EA5"/>
    <w:rsid w:val="00AF2EAA"/>
    <w:rsid w:val="00AF3249"/>
    <w:rsid w:val="00AF3270"/>
    <w:rsid w:val="00AF3513"/>
    <w:rsid w:val="00AF35B0"/>
    <w:rsid w:val="00AF3716"/>
    <w:rsid w:val="00AF389A"/>
    <w:rsid w:val="00AF3A83"/>
    <w:rsid w:val="00AF3B37"/>
    <w:rsid w:val="00AF3C42"/>
    <w:rsid w:val="00AF3C74"/>
    <w:rsid w:val="00AF3E32"/>
    <w:rsid w:val="00AF3E50"/>
    <w:rsid w:val="00AF3FBB"/>
    <w:rsid w:val="00AF3FEC"/>
    <w:rsid w:val="00AF410C"/>
    <w:rsid w:val="00AF418A"/>
    <w:rsid w:val="00AF42C2"/>
    <w:rsid w:val="00AF45E7"/>
    <w:rsid w:val="00AF45E8"/>
    <w:rsid w:val="00AF496F"/>
    <w:rsid w:val="00AF4974"/>
    <w:rsid w:val="00AF4E4E"/>
    <w:rsid w:val="00AF51B4"/>
    <w:rsid w:val="00AF53DB"/>
    <w:rsid w:val="00AF5446"/>
    <w:rsid w:val="00AF54F6"/>
    <w:rsid w:val="00AF56C2"/>
    <w:rsid w:val="00AF582C"/>
    <w:rsid w:val="00AF58E2"/>
    <w:rsid w:val="00AF59F4"/>
    <w:rsid w:val="00AF5E07"/>
    <w:rsid w:val="00AF5E94"/>
    <w:rsid w:val="00AF5ED6"/>
    <w:rsid w:val="00AF6044"/>
    <w:rsid w:val="00AF6056"/>
    <w:rsid w:val="00AF637F"/>
    <w:rsid w:val="00AF638E"/>
    <w:rsid w:val="00AF6577"/>
    <w:rsid w:val="00AF663E"/>
    <w:rsid w:val="00AF68F2"/>
    <w:rsid w:val="00AF68F9"/>
    <w:rsid w:val="00AF6A52"/>
    <w:rsid w:val="00AF6E23"/>
    <w:rsid w:val="00AF6F48"/>
    <w:rsid w:val="00AF6F60"/>
    <w:rsid w:val="00AF716B"/>
    <w:rsid w:val="00AF71EC"/>
    <w:rsid w:val="00AF72D2"/>
    <w:rsid w:val="00AF736C"/>
    <w:rsid w:val="00AF74BB"/>
    <w:rsid w:val="00AF77ED"/>
    <w:rsid w:val="00AF7895"/>
    <w:rsid w:val="00AF78DF"/>
    <w:rsid w:val="00AF7A13"/>
    <w:rsid w:val="00AF7BFD"/>
    <w:rsid w:val="00AF7D0F"/>
    <w:rsid w:val="00AF7D56"/>
    <w:rsid w:val="00AF7F67"/>
    <w:rsid w:val="00B00113"/>
    <w:rsid w:val="00B00394"/>
    <w:rsid w:val="00B00525"/>
    <w:rsid w:val="00B00969"/>
    <w:rsid w:val="00B00991"/>
    <w:rsid w:val="00B009EF"/>
    <w:rsid w:val="00B00B79"/>
    <w:rsid w:val="00B00BDF"/>
    <w:rsid w:val="00B00C4F"/>
    <w:rsid w:val="00B00D76"/>
    <w:rsid w:val="00B00E1F"/>
    <w:rsid w:val="00B01099"/>
    <w:rsid w:val="00B01196"/>
    <w:rsid w:val="00B01245"/>
    <w:rsid w:val="00B01455"/>
    <w:rsid w:val="00B01671"/>
    <w:rsid w:val="00B01876"/>
    <w:rsid w:val="00B01DF2"/>
    <w:rsid w:val="00B022B8"/>
    <w:rsid w:val="00B02360"/>
    <w:rsid w:val="00B024C2"/>
    <w:rsid w:val="00B024EB"/>
    <w:rsid w:val="00B026B5"/>
    <w:rsid w:val="00B0282B"/>
    <w:rsid w:val="00B0282D"/>
    <w:rsid w:val="00B02985"/>
    <w:rsid w:val="00B02C50"/>
    <w:rsid w:val="00B02C64"/>
    <w:rsid w:val="00B02ED5"/>
    <w:rsid w:val="00B02F47"/>
    <w:rsid w:val="00B0300A"/>
    <w:rsid w:val="00B03172"/>
    <w:rsid w:val="00B033CE"/>
    <w:rsid w:val="00B035CA"/>
    <w:rsid w:val="00B03607"/>
    <w:rsid w:val="00B036DF"/>
    <w:rsid w:val="00B03788"/>
    <w:rsid w:val="00B03A3F"/>
    <w:rsid w:val="00B03ABC"/>
    <w:rsid w:val="00B03B4C"/>
    <w:rsid w:val="00B03B91"/>
    <w:rsid w:val="00B03C42"/>
    <w:rsid w:val="00B03D27"/>
    <w:rsid w:val="00B03D79"/>
    <w:rsid w:val="00B03E8A"/>
    <w:rsid w:val="00B03F17"/>
    <w:rsid w:val="00B03F84"/>
    <w:rsid w:val="00B04366"/>
    <w:rsid w:val="00B045B8"/>
    <w:rsid w:val="00B048B6"/>
    <w:rsid w:val="00B04ABD"/>
    <w:rsid w:val="00B04C82"/>
    <w:rsid w:val="00B04D66"/>
    <w:rsid w:val="00B04EEA"/>
    <w:rsid w:val="00B04FB8"/>
    <w:rsid w:val="00B051BC"/>
    <w:rsid w:val="00B05317"/>
    <w:rsid w:val="00B05725"/>
    <w:rsid w:val="00B05913"/>
    <w:rsid w:val="00B05A1F"/>
    <w:rsid w:val="00B05A87"/>
    <w:rsid w:val="00B05A9E"/>
    <w:rsid w:val="00B05B25"/>
    <w:rsid w:val="00B05CEC"/>
    <w:rsid w:val="00B05D81"/>
    <w:rsid w:val="00B05DAB"/>
    <w:rsid w:val="00B06369"/>
    <w:rsid w:val="00B06458"/>
    <w:rsid w:val="00B065F4"/>
    <w:rsid w:val="00B06C3D"/>
    <w:rsid w:val="00B06E4F"/>
    <w:rsid w:val="00B06EB2"/>
    <w:rsid w:val="00B06EF1"/>
    <w:rsid w:val="00B07012"/>
    <w:rsid w:val="00B07030"/>
    <w:rsid w:val="00B071E9"/>
    <w:rsid w:val="00B07317"/>
    <w:rsid w:val="00B0735B"/>
    <w:rsid w:val="00B0748F"/>
    <w:rsid w:val="00B07587"/>
    <w:rsid w:val="00B07863"/>
    <w:rsid w:val="00B079FA"/>
    <w:rsid w:val="00B07A35"/>
    <w:rsid w:val="00B07B79"/>
    <w:rsid w:val="00B07CE8"/>
    <w:rsid w:val="00B07E09"/>
    <w:rsid w:val="00B07E2E"/>
    <w:rsid w:val="00B07F09"/>
    <w:rsid w:val="00B07F15"/>
    <w:rsid w:val="00B101E4"/>
    <w:rsid w:val="00B10212"/>
    <w:rsid w:val="00B1034B"/>
    <w:rsid w:val="00B10AE9"/>
    <w:rsid w:val="00B10C06"/>
    <w:rsid w:val="00B10C35"/>
    <w:rsid w:val="00B10C52"/>
    <w:rsid w:val="00B10D3A"/>
    <w:rsid w:val="00B10E05"/>
    <w:rsid w:val="00B10ED3"/>
    <w:rsid w:val="00B110AB"/>
    <w:rsid w:val="00B11192"/>
    <w:rsid w:val="00B1135F"/>
    <w:rsid w:val="00B11517"/>
    <w:rsid w:val="00B1174C"/>
    <w:rsid w:val="00B11776"/>
    <w:rsid w:val="00B11811"/>
    <w:rsid w:val="00B1181E"/>
    <w:rsid w:val="00B1183C"/>
    <w:rsid w:val="00B11897"/>
    <w:rsid w:val="00B11943"/>
    <w:rsid w:val="00B11A9A"/>
    <w:rsid w:val="00B11BF7"/>
    <w:rsid w:val="00B11C3D"/>
    <w:rsid w:val="00B11DB3"/>
    <w:rsid w:val="00B11E6C"/>
    <w:rsid w:val="00B120E1"/>
    <w:rsid w:val="00B121B0"/>
    <w:rsid w:val="00B125D6"/>
    <w:rsid w:val="00B12836"/>
    <w:rsid w:val="00B12B8E"/>
    <w:rsid w:val="00B12BEE"/>
    <w:rsid w:val="00B12E3C"/>
    <w:rsid w:val="00B12E60"/>
    <w:rsid w:val="00B12FDE"/>
    <w:rsid w:val="00B1316B"/>
    <w:rsid w:val="00B1324C"/>
    <w:rsid w:val="00B13252"/>
    <w:rsid w:val="00B13314"/>
    <w:rsid w:val="00B13880"/>
    <w:rsid w:val="00B13964"/>
    <w:rsid w:val="00B139DE"/>
    <w:rsid w:val="00B13FD7"/>
    <w:rsid w:val="00B13FF0"/>
    <w:rsid w:val="00B14073"/>
    <w:rsid w:val="00B14139"/>
    <w:rsid w:val="00B1454C"/>
    <w:rsid w:val="00B1473A"/>
    <w:rsid w:val="00B14819"/>
    <w:rsid w:val="00B149D7"/>
    <w:rsid w:val="00B14AD8"/>
    <w:rsid w:val="00B14CAD"/>
    <w:rsid w:val="00B14DA0"/>
    <w:rsid w:val="00B14F20"/>
    <w:rsid w:val="00B15647"/>
    <w:rsid w:val="00B15703"/>
    <w:rsid w:val="00B1572E"/>
    <w:rsid w:val="00B157D7"/>
    <w:rsid w:val="00B1582D"/>
    <w:rsid w:val="00B15BC8"/>
    <w:rsid w:val="00B15C3B"/>
    <w:rsid w:val="00B15DCC"/>
    <w:rsid w:val="00B16057"/>
    <w:rsid w:val="00B16376"/>
    <w:rsid w:val="00B164CC"/>
    <w:rsid w:val="00B1699F"/>
    <w:rsid w:val="00B17158"/>
    <w:rsid w:val="00B171CF"/>
    <w:rsid w:val="00B1727B"/>
    <w:rsid w:val="00B173D1"/>
    <w:rsid w:val="00B176AA"/>
    <w:rsid w:val="00B17799"/>
    <w:rsid w:val="00B177E5"/>
    <w:rsid w:val="00B17A19"/>
    <w:rsid w:val="00B17B8F"/>
    <w:rsid w:val="00B17CB7"/>
    <w:rsid w:val="00B17FE6"/>
    <w:rsid w:val="00B20070"/>
    <w:rsid w:val="00B20191"/>
    <w:rsid w:val="00B204C6"/>
    <w:rsid w:val="00B20626"/>
    <w:rsid w:val="00B20CA4"/>
    <w:rsid w:val="00B20CD9"/>
    <w:rsid w:val="00B20D83"/>
    <w:rsid w:val="00B2110C"/>
    <w:rsid w:val="00B21176"/>
    <w:rsid w:val="00B215A9"/>
    <w:rsid w:val="00B21726"/>
    <w:rsid w:val="00B218DC"/>
    <w:rsid w:val="00B21A94"/>
    <w:rsid w:val="00B21C94"/>
    <w:rsid w:val="00B21ED9"/>
    <w:rsid w:val="00B21EE2"/>
    <w:rsid w:val="00B21FEF"/>
    <w:rsid w:val="00B2204E"/>
    <w:rsid w:val="00B22110"/>
    <w:rsid w:val="00B2218C"/>
    <w:rsid w:val="00B2241E"/>
    <w:rsid w:val="00B224E6"/>
    <w:rsid w:val="00B2272F"/>
    <w:rsid w:val="00B2278D"/>
    <w:rsid w:val="00B22902"/>
    <w:rsid w:val="00B22BA6"/>
    <w:rsid w:val="00B22BE8"/>
    <w:rsid w:val="00B22CBA"/>
    <w:rsid w:val="00B22D1E"/>
    <w:rsid w:val="00B22F0E"/>
    <w:rsid w:val="00B23020"/>
    <w:rsid w:val="00B230B9"/>
    <w:rsid w:val="00B23592"/>
    <w:rsid w:val="00B23A64"/>
    <w:rsid w:val="00B23A91"/>
    <w:rsid w:val="00B23FD8"/>
    <w:rsid w:val="00B24036"/>
    <w:rsid w:val="00B24226"/>
    <w:rsid w:val="00B24422"/>
    <w:rsid w:val="00B246BA"/>
    <w:rsid w:val="00B24812"/>
    <w:rsid w:val="00B24873"/>
    <w:rsid w:val="00B2495F"/>
    <w:rsid w:val="00B249B7"/>
    <w:rsid w:val="00B24A85"/>
    <w:rsid w:val="00B24A89"/>
    <w:rsid w:val="00B24C55"/>
    <w:rsid w:val="00B24DDE"/>
    <w:rsid w:val="00B24FA9"/>
    <w:rsid w:val="00B24FB6"/>
    <w:rsid w:val="00B25158"/>
    <w:rsid w:val="00B253CF"/>
    <w:rsid w:val="00B25560"/>
    <w:rsid w:val="00B2564E"/>
    <w:rsid w:val="00B25912"/>
    <w:rsid w:val="00B25B8E"/>
    <w:rsid w:val="00B25CFB"/>
    <w:rsid w:val="00B25EC3"/>
    <w:rsid w:val="00B2614A"/>
    <w:rsid w:val="00B261B6"/>
    <w:rsid w:val="00B26A49"/>
    <w:rsid w:val="00B26DB5"/>
    <w:rsid w:val="00B26F2C"/>
    <w:rsid w:val="00B27000"/>
    <w:rsid w:val="00B2700A"/>
    <w:rsid w:val="00B2715F"/>
    <w:rsid w:val="00B271E0"/>
    <w:rsid w:val="00B27263"/>
    <w:rsid w:val="00B27355"/>
    <w:rsid w:val="00B2752E"/>
    <w:rsid w:val="00B27771"/>
    <w:rsid w:val="00B278CF"/>
    <w:rsid w:val="00B27A12"/>
    <w:rsid w:val="00B27C0B"/>
    <w:rsid w:val="00B27C1F"/>
    <w:rsid w:val="00B27C61"/>
    <w:rsid w:val="00B27D83"/>
    <w:rsid w:val="00B27D8A"/>
    <w:rsid w:val="00B27E92"/>
    <w:rsid w:val="00B27F25"/>
    <w:rsid w:val="00B304AB"/>
    <w:rsid w:val="00B308E2"/>
    <w:rsid w:val="00B30CA7"/>
    <w:rsid w:val="00B30CFD"/>
    <w:rsid w:val="00B30E9C"/>
    <w:rsid w:val="00B30EBC"/>
    <w:rsid w:val="00B30FF6"/>
    <w:rsid w:val="00B311D7"/>
    <w:rsid w:val="00B31266"/>
    <w:rsid w:val="00B3129C"/>
    <w:rsid w:val="00B3141C"/>
    <w:rsid w:val="00B315DB"/>
    <w:rsid w:val="00B316BD"/>
    <w:rsid w:val="00B31C0D"/>
    <w:rsid w:val="00B31C93"/>
    <w:rsid w:val="00B31FDD"/>
    <w:rsid w:val="00B31FE1"/>
    <w:rsid w:val="00B32243"/>
    <w:rsid w:val="00B323E5"/>
    <w:rsid w:val="00B32468"/>
    <w:rsid w:val="00B32490"/>
    <w:rsid w:val="00B324F4"/>
    <w:rsid w:val="00B3269D"/>
    <w:rsid w:val="00B326B0"/>
    <w:rsid w:val="00B32A7D"/>
    <w:rsid w:val="00B32B86"/>
    <w:rsid w:val="00B32C28"/>
    <w:rsid w:val="00B32D76"/>
    <w:rsid w:val="00B32DE5"/>
    <w:rsid w:val="00B32E68"/>
    <w:rsid w:val="00B32E71"/>
    <w:rsid w:val="00B3305C"/>
    <w:rsid w:val="00B330B5"/>
    <w:rsid w:val="00B3317F"/>
    <w:rsid w:val="00B33222"/>
    <w:rsid w:val="00B332E9"/>
    <w:rsid w:val="00B333FB"/>
    <w:rsid w:val="00B33551"/>
    <w:rsid w:val="00B336E2"/>
    <w:rsid w:val="00B33780"/>
    <w:rsid w:val="00B33802"/>
    <w:rsid w:val="00B33941"/>
    <w:rsid w:val="00B33C63"/>
    <w:rsid w:val="00B33D19"/>
    <w:rsid w:val="00B33D33"/>
    <w:rsid w:val="00B33D52"/>
    <w:rsid w:val="00B33EA1"/>
    <w:rsid w:val="00B34154"/>
    <w:rsid w:val="00B342E5"/>
    <w:rsid w:val="00B34433"/>
    <w:rsid w:val="00B344FE"/>
    <w:rsid w:val="00B34852"/>
    <w:rsid w:val="00B348E7"/>
    <w:rsid w:val="00B34AC1"/>
    <w:rsid w:val="00B34BA9"/>
    <w:rsid w:val="00B34C6C"/>
    <w:rsid w:val="00B34D86"/>
    <w:rsid w:val="00B34ED2"/>
    <w:rsid w:val="00B35116"/>
    <w:rsid w:val="00B352BF"/>
    <w:rsid w:val="00B354D5"/>
    <w:rsid w:val="00B3572B"/>
    <w:rsid w:val="00B3576C"/>
    <w:rsid w:val="00B35C42"/>
    <w:rsid w:val="00B35D16"/>
    <w:rsid w:val="00B35EED"/>
    <w:rsid w:val="00B36098"/>
    <w:rsid w:val="00B361EB"/>
    <w:rsid w:val="00B3621E"/>
    <w:rsid w:val="00B36230"/>
    <w:rsid w:val="00B362DF"/>
    <w:rsid w:val="00B3651E"/>
    <w:rsid w:val="00B3664D"/>
    <w:rsid w:val="00B3685F"/>
    <w:rsid w:val="00B36DBA"/>
    <w:rsid w:val="00B36DF0"/>
    <w:rsid w:val="00B37127"/>
    <w:rsid w:val="00B3714F"/>
    <w:rsid w:val="00B37303"/>
    <w:rsid w:val="00B377A3"/>
    <w:rsid w:val="00B3789E"/>
    <w:rsid w:val="00B37C21"/>
    <w:rsid w:val="00B37C82"/>
    <w:rsid w:val="00B37DFE"/>
    <w:rsid w:val="00B37E24"/>
    <w:rsid w:val="00B40178"/>
    <w:rsid w:val="00B40264"/>
    <w:rsid w:val="00B404BF"/>
    <w:rsid w:val="00B4060E"/>
    <w:rsid w:val="00B40678"/>
    <w:rsid w:val="00B406F4"/>
    <w:rsid w:val="00B407AD"/>
    <w:rsid w:val="00B40A22"/>
    <w:rsid w:val="00B40AFB"/>
    <w:rsid w:val="00B40B61"/>
    <w:rsid w:val="00B40C07"/>
    <w:rsid w:val="00B40CBE"/>
    <w:rsid w:val="00B40CC0"/>
    <w:rsid w:val="00B40D19"/>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172"/>
    <w:rsid w:val="00B4217C"/>
    <w:rsid w:val="00B424A1"/>
    <w:rsid w:val="00B42979"/>
    <w:rsid w:val="00B42C7F"/>
    <w:rsid w:val="00B42C9C"/>
    <w:rsid w:val="00B42EFE"/>
    <w:rsid w:val="00B42F78"/>
    <w:rsid w:val="00B42F7A"/>
    <w:rsid w:val="00B43097"/>
    <w:rsid w:val="00B430E6"/>
    <w:rsid w:val="00B43278"/>
    <w:rsid w:val="00B435E8"/>
    <w:rsid w:val="00B43666"/>
    <w:rsid w:val="00B4369A"/>
    <w:rsid w:val="00B437E7"/>
    <w:rsid w:val="00B4384F"/>
    <w:rsid w:val="00B438DE"/>
    <w:rsid w:val="00B4393F"/>
    <w:rsid w:val="00B43AA0"/>
    <w:rsid w:val="00B43BEF"/>
    <w:rsid w:val="00B43CB6"/>
    <w:rsid w:val="00B43EC6"/>
    <w:rsid w:val="00B44083"/>
    <w:rsid w:val="00B440BF"/>
    <w:rsid w:val="00B440FC"/>
    <w:rsid w:val="00B44437"/>
    <w:rsid w:val="00B44506"/>
    <w:rsid w:val="00B44575"/>
    <w:rsid w:val="00B44697"/>
    <w:rsid w:val="00B4473A"/>
    <w:rsid w:val="00B4476F"/>
    <w:rsid w:val="00B44C19"/>
    <w:rsid w:val="00B44C57"/>
    <w:rsid w:val="00B44CAF"/>
    <w:rsid w:val="00B44F2F"/>
    <w:rsid w:val="00B450EF"/>
    <w:rsid w:val="00B45471"/>
    <w:rsid w:val="00B454C1"/>
    <w:rsid w:val="00B4553F"/>
    <w:rsid w:val="00B45A94"/>
    <w:rsid w:val="00B45C13"/>
    <w:rsid w:val="00B45E23"/>
    <w:rsid w:val="00B46359"/>
    <w:rsid w:val="00B465A4"/>
    <w:rsid w:val="00B4668C"/>
    <w:rsid w:val="00B4670C"/>
    <w:rsid w:val="00B469E8"/>
    <w:rsid w:val="00B46D84"/>
    <w:rsid w:val="00B46F9B"/>
    <w:rsid w:val="00B4769C"/>
    <w:rsid w:val="00B47754"/>
    <w:rsid w:val="00B4775F"/>
    <w:rsid w:val="00B479B7"/>
    <w:rsid w:val="00B47ACD"/>
    <w:rsid w:val="00B47B85"/>
    <w:rsid w:val="00B47BE8"/>
    <w:rsid w:val="00B47D7E"/>
    <w:rsid w:val="00B47E12"/>
    <w:rsid w:val="00B47EFF"/>
    <w:rsid w:val="00B47FC6"/>
    <w:rsid w:val="00B47FF5"/>
    <w:rsid w:val="00B50052"/>
    <w:rsid w:val="00B5017C"/>
    <w:rsid w:val="00B50330"/>
    <w:rsid w:val="00B503F1"/>
    <w:rsid w:val="00B5047B"/>
    <w:rsid w:val="00B5053B"/>
    <w:rsid w:val="00B505B9"/>
    <w:rsid w:val="00B506EE"/>
    <w:rsid w:val="00B50AFD"/>
    <w:rsid w:val="00B50B2B"/>
    <w:rsid w:val="00B50B98"/>
    <w:rsid w:val="00B50B9E"/>
    <w:rsid w:val="00B50BC4"/>
    <w:rsid w:val="00B50F3A"/>
    <w:rsid w:val="00B50F64"/>
    <w:rsid w:val="00B50FA6"/>
    <w:rsid w:val="00B51068"/>
    <w:rsid w:val="00B510D4"/>
    <w:rsid w:val="00B51308"/>
    <w:rsid w:val="00B5131D"/>
    <w:rsid w:val="00B51448"/>
    <w:rsid w:val="00B5153A"/>
    <w:rsid w:val="00B516B3"/>
    <w:rsid w:val="00B5187D"/>
    <w:rsid w:val="00B518E3"/>
    <w:rsid w:val="00B51921"/>
    <w:rsid w:val="00B51A35"/>
    <w:rsid w:val="00B51A73"/>
    <w:rsid w:val="00B51B8D"/>
    <w:rsid w:val="00B51D5C"/>
    <w:rsid w:val="00B51E71"/>
    <w:rsid w:val="00B51E78"/>
    <w:rsid w:val="00B5216F"/>
    <w:rsid w:val="00B521EE"/>
    <w:rsid w:val="00B526B8"/>
    <w:rsid w:val="00B529A8"/>
    <w:rsid w:val="00B529BC"/>
    <w:rsid w:val="00B529FB"/>
    <w:rsid w:val="00B52AF1"/>
    <w:rsid w:val="00B52BAE"/>
    <w:rsid w:val="00B52BCA"/>
    <w:rsid w:val="00B52D94"/>
    <w:rsid w:val="00B52F4C"/>
    <w:rsid w:val="00B52FBD"/>
    <w:rsid w:val="00B52FF8"/>
    <w:rsid w:val="00B5311E"/>
    <w:rsid w:val="00B5327F"/>
    <w:rsid w:val="00B533CC"/>
    <w:rsid w:val="00B53B58"/>
    <w:rsid w:val="00B53E96"/>
    <w:rsid w:val="00B54047"/>
    <w:rsid w:val="00B540B3"/>
    <w:rsid w:val="00B540C7"/>
    <w:rsid w:val="00B54281"/>
    <w:rsid w:val="00B5437A"/>
    <w:rsid w:val="00B543F0"/>
    <w:rsid w:val="00B5472F"/>
    <w:rsid w:val="00B54753"/>
    <w:rsid w:val="00B54778"/>
    <w:rsid w:val="00B54802"/>
    <w:rsid w:val="00B549C6"/>
    <w:rsid w:val="00B549CD"/>
    <w:rsid w:val="00B54B61"/>
    <w:rsid w:val="00B54C2D"/>
    <w:rsid w:val="00B54E9E"/>
    <w:rsid w:val="00B55101"/>
    <w:rsid w:val="00B5511E"/>
    <w:rsid w:val="00B551FD"/>
    <w:rsid w:val="00B55398"/>
    <w:rsid w:val="00B55519"/>
    <w:rsid w:val="00B5555A"/>
    <w:rsid w:val="00B556D2"/>
    <w:rsid w:val="00B5586F"/>
    <w:rsid w:val="00B5592D"/>
    <w:rsid w:val="00B5596E"/>
    <w:rsid w:val="00B55990"/>
    <w:rsid w:val="00B559A2"/>
    <w:rsid w:val="00B55B96"/>
    <w:rsid w:val="00B55C41"/>
    <w:rsid w:val="00B55D0F"/>
    <w:rsid w:val="00B55EBD"/>
    <w:rsid w:val="00B55F56"/>
    <w:rsid w:val="00B55F84"/>
    <w:rsid w:val="00B5646B"/>
    <w:rsid w:val="00B564A2"/>
    <w:rsid w:val="00B566E2"/>
    <w:rsid w:val="00B5675D"/>
    <w:rsid w:val="00B56784"/>
    <w:rsid w:val="00B567C4"/>
    <w:rsid w:val="00B56BBC"/>
    <w:rsid w:val="00B56E0C"/>
    <w:rsid w:val="00B56EB7"/>
    <w:rsid w:val="00B57153"/>
    <w:rsid w:val="00B57572"/>
    <w:rsid w:val="00B57919"/>
    <w:rsid w:val="00B5793A"/>
    <w:rsid w:val="00B57BC7"/>
    <w:rsid w:val="00B57D0B"/>
    <w:rsid w:val="00B57EC2"/>
    <w:rsid w:val="00B57F2B"/>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8C0"/>
    <w:rsid w:val="00B61AF9"/>
    <w:rsid w:val="00B61B10"/>
    <w:rsid w:val="00B61E18"/>
    <w:rsid w:val="00B61E2D"/>
    <w:rsid w:val="00B61F3C"/>
    <w:rsid w:val="00B62022"/>
    <w:rsid w:val="00B62337"/>
    <w:rsid w:val="00B623FF"/>
    <w:rsid w:val="00B62489"/>
    <w:rsid w:val="00B624B2"/>
    <w:rsid w:val="00B62563"/>
    <w:rsid w:val="00B62646"/>
    <w:rsid w:val="00B626C0"/>
    <w:rsid w:val="00B62BA5"/>
    <w:rsid w:val="00B62BF2"/>
    <w:rsid w:val="00B62C4F"/>
    <w:rsid w:val="00B62CF5"/>
    <w:rsid w:val="00B62D4C"/>
    <w:rsid w:val="00B62D4F"/>
    <w:rsid w:val="00B62DBA"/>
    <w:rsid w:val="00B62E9E"/>
    <w:rsid w:val="00B62ED2"/>
    <w:rsid w:val="00B62FF4"/>
    <w:rsid w:val="00B63179"/>
    <w:rsid w:val="00B63300"/>
    <w:rsid w:val="00B63361"/>
    <w:rsid w:val="00B633A3"/>
    <w:rsid w:val="00B63593"/>
    <w:rsid w:val="00B636AB"/>
    <w:rsid w:val="00B636DA"/>
    <w:rsid w:val="00B63748"/>
    <w:rsid w:val="00B639B0"/>
    <w:rsid w:val="00B63B1A"/>
    <w:rsid w:val="00B63B3F"/>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23D"/>
    <w:rsid w:val="00B65303"/>
    <w:rsid w:val="00B6530A"/>
    <w:rsid w:val="00B6534B"/>
    <w:rsid w:val="00B653A3"/>
    <w:rsid w:val="00B6544E"/>
    <w:rsid w:val="00B6553A"/>
    <w:rsid w:val="00B65587"/>
    <w:rsid w:val="00B6578A"/>
    <w:rsid w:val="00B657E1"/>
    <w:rsid w:val="00B65812"/>
    <w:rsid w:val="00B65815"/>
    <w:rsid w:val="00B65B46"/>
    <w:rsid w:val="00B65BED"/>
    <w:rsid w:val="00B65F38"/>
    <w:rsid w:val="00B663C0"/>
    <w:rsid w:val="00B665A4"/>
    <w:rsid w:val="00B665E0"/>
    <w:rsid w:val="00B66649"/>
    <w:rsid w:val="00B66A7B"/>
    <w:rsid w:val="00B66F2B"/>
    <w:rsid w:val="00B67193"/>
    <w:rsid w:val="00B67247"/>
    <w:rsid w:val="00B674C8"/>
    <w:rsid w:val="00B67544"/>
    <w:rsid w:val="00B675F3"/>
    <w:rsid w:val="00B679EC"/>
    <w:rsid w:val="00B67A63"/>
    <w:rsid w:val="00B67B3A"/>
    <w:rsid w:val="00B67BE9"/>
    <w:rsid w:val="00B67C9F"/>
    <w:rsid w:val="00B67D18"/>
    <w:rsid w:val="00B702C9"/>
    <w:rsid w:val="00B70334"/>
    <w:rsid w:val="00B70426"/>
    <w:rsid w:val="00B7050A"/>
    <w:rsid w:val="00B70562"/>
    <w:rsid w:val="00B70677"/>
    <w:rsid w:val="00B706FF"/>
    <w:rsid w:val="00B7077E"/>
    <w:rsid w:val="00B70848"/>
    <w:rsid w:val="00B70878"/>
    <w:rsid w:val="00B708C3"/>
    <w:rsid w:val="00B70F79"/>
    <w:rsid w:val="00B71186"/>
    <w:rsid w:val="00B711AF"/>
    <w:rsid w:val="00B7136A"/>
    <w:rsid w:val="00B71636"/>
    <w:rsid w:val="00B7164B"/>
    <w:rsid w:val="00B7173B"/>
    <w:rsid w:val="00B71886"/>
    <w:rsid w:val="00B719F2"/>
    <w:rsid w:val="00B71A31"/>
    <w:rsid w:val="00B71B7E"/>
    <w:rsid w:val="00B71BB7"/>
    <w:rsid w:val="00B71D8F"/>
    <w:rsid w:val="00B71E5F"/>
    <w:rsid w:val="00B71F5B"/>
    <w:rsid w:val="00B7206E"/>
    <w:rsid w:val="00B7216E"/>
    <w:rsid w:val="00B7277E"/>
    <w:rsid w:val="00B729B8"/>
    <w:rsid w:val="00B72AF8"/>
    <w:rsid w:val="00B72BFB"/>
    <w:rsid w:val="00B72D63"/>
    <w:rsid w:val="00B72EB9"/>
    <w:rsid w:val="00B731FA"/>
    <w:rsid w:val="00B73493"/>
    <w:rsid w:val="00B737E4"/>
    <w:rsid w:val="00B737F1"/>
    <w:rsid w:val="00B73974"/>
    <w:rsid w:val="00B73988"/>
    <w:rsid w:val="00B73AD3"/>
    <w:rsid w:val="00B73AFA"/>
    <w:rsid w:val="00B73C00"/>
    <w:rsid w:val="00B73CFF"/>
    <w:rsid w:val="00B73D86"/>
    <w:rsid w:val="00B740A7"/>
    <w:rsid w:val="00B743F0"/>
    <w:rsid w:val="00B7443B"/>
    <w:rsid w:val="00B746CA"/>
    <w:rsid w:val="00B748D3"/>
    <w:rsid w:val="00B74E53"/>
    <w:rsid w:val="00B74E90"/>
    <w:rsid w:val="00B7524B"/>
    <w:rsid w:val="00B75383"/>
    <w:rsid w:val="00B75462"/>
    <w:rsid w:val="00B755C4"/>
    <w:rsid w:val="00B756D8"/>
    <w:rsid w:val="00B7590F"/>
    <w:rsid w:val="00B75B4E"/>
    <w:rsid w:val="00B75B87"/>
    <w:rsid w:val="00B75BED"/>
    <w:rsid w:val="00B75C70"/>
    <w:rsid w:val="00B75DA6"/>
    <w:rsid w:val="00B75E0C"/>
    <w:rsid w:val="00B760BD"/>
    <w:rsid w:val="00B760C7"/>
    <w:rsid w:val="00B763E7"/>
    <w:rsid w:val="00B76569"/>
    <w:rsid w:val="00B76588"/>
    <w:rsid w:val="00B7675C"/>
    <w:rsid w:val="00B76A0B"/>
    <w:rsid w:val="00B76AD4"/>
    <w:rsid w:val="00B76BD2"/>
    <w:rsid w:val="00B76BF2"/>
    <w:rsid w:val="00B76CDA"/>
    <w:rsid w:val="00B76FA6"/>
    <w:rsid w:val="00B76FF6"/>
    <w:rsid w:val="00B7702F"/>
    <w:rsid w:val="00B7730B"/>
    <w:rsid w:val="00B77357"/>
    <w:rsid w:val="00B775D2"/>
    <w:rsid w:val="00B77849"/>
    <w:rsid w:val="00B7793B"/>
    <w:rsid w:val="00B77C73"/>
    <w:rsid w:val="00B77CA9"/>
    <w:rsid w:val="00B80018"/>
    <w:rsid w:val="00B8010C"/>
    <w:rsid w:val="00B801CA"/>
    <w:rsid w:val="00B8055E"/>
    <w:rsid w:val="00B80771"/>
    <w:rsid w:val="00B80B5A"/>
    <w:rsid w:val="00B80C80"/>
    <w:rsid w:val="00B80C92"/>
    <w:rsid w:val="00B80CD1"/>
    <w:rsid w:val="00B80D01"/>
    <w:rsid w:val="00B80E0E"/>
    <w:rsid w:val="00B810B1"/>
    <w:rsid w:val="00B81115"/>
    <w:rsid w:val="00B811F5"/>
    <w:rsid w:val="00B812D6"/>
    <w:rsid w:val="00B81351"/>
    <w:rsid w:val="00B81533"/>
    <w:rsid w:val="00B81563"/>
    <w:rsid w:val="00B81588"/>
    <w:rsid w:val="00B8196C"/>
    <w:rsid w:val="00B81B97"/>
    <w:rsid w:val="00B81BAD"/>
    <w:rsid w:val="00B81BFB"/>
    <w:rsid w:val="00B81D8B"/>
    <w:rsid w:val="00B8202C"/>
    <w:rsid w:val="00B820F3"/>
    <w:rsid w:val="00B82159"/>
    <w:rsid w:val="00B8229A"/>
    <w:rsid w:val="00B822A2"/>
    <w:rsid w:val="00B822CB"/>
    <w:rsid w:val="00B82409"/>
    <w:rsid w:val="00B8262F"/>
    <w:rsid w:val="00B82694"/>
    <w:rsid w:val="00B82726"/>
    <w:rsid w:val="00B82C87"/>
    <w:rsid w:val="00B82EB2"/>
    <w:rsid w:val="00B83217"/>
    <w:rsid w:val="00B83308"/>
    <w:rsid w:val="00B8334B"/>
    <w:rsid w:val="00B833E8"/>
    <w:rsid w:val="00B835BF"/>
    <w:rsid w:val="00B837E8"/>
    <w:rsid w:val="00B83B34"/>
    <w:rsid w:val="00B83D9A"/>
    <w:rsid w:val="00B83E89"/>
    <w:rsid w:val="00B840DD"/>
    <w:rsid w:val="00B84128"/>
    <w:rsid w:val="00B84369"/>
    <w:rsid w:val="00B8453F"/>
    <w:rsid w:val="00B84556"/>
    <w:rsid w:val="00B84722"/>
    <w:rsid w:val="00B84738"/>
    <w:rsid w:val="00B847C0"/>
    <w:rsid w:val="00B84850"/>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963"/>
    <w:rsid w:val="00B85A94"/>
    <w:rsid w:val="00B85AFB"/>
    <w:rsid w:val="00B85B03"/>
    <w:rsid w:val="00B85C84"/>
    <w:rsid w:val="00B85D0B"/>
    <w:rsid w:val="00B85DD8"/>
    <w:rsid w:val="00B85E85"/>
    <w:rsid w:val="00B85FAB"/>
    <w:rsid w:val="00B861E3"/>
    <w:rsid w:val="00B8650E"/>
    <w:rsid w:val="00B866C2"/>
    <w:rsid w:val="00B86782"/>
    <w:rsid w:val="00B86824"/>
    <w:rsid w:val="00B868B9"/>
    <w:rsid w:val="00B86A08"/>
    <w:rsid w:val="00B86CAA"/>
    <w:rsid w:val="00B86D17"/>
    <w:rsid w:val="00B87112"/>
    <w:rsid w:val="00B8712D"/>
    <w:rsid w:val="00B87324"/>
    <w:rsid w:val="00B87558"/>
    <w:rsid w:val="00B879EB"/>
    <w:rsid w:val="00B87AA7"/>
    <w:rsid w:val="00B87B54"/>
    <w:rsid w:val="00B87C9D"/>
    <w:rsid w:val="00B9010A"/>
    <w:rsid w:val="00B9040E"/>
    <w:rsid w:val="00B90464"/>
    <w:rsid w:val="00B904E3"/>
    <w:rsid w:val="00B905B7"/>
    <w:rsid w:val="00B9065D"/>
    <w:rsid w:val="00B9087B"/>
    <w:rsid w:val="00B9093E"/>
    <w:rsid w:val="00B90964"/>
    <w:rsid w:val="00B90A30"/>
    <w:rsid w:val="00B90A83"/>
    <w:rsid w:val="00B90A90"/>
    <w:rsid w:val="00B90C39"/>
    <w:rsid w:val="00B90F42"/>
    <w:rsid w:val="00B90F6E"/>
    <w:rsid w:val="00B90FF1"/>
    <w:rsid w:val="00B910AD"/>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4B1"/>
    <w:rsid w:val="00B93607"/>
    <w:rsid w:val="00B93807"/>
    <w:rsid w:val="00B9386E"/>
    <w:rsid w:val="00B93B5B"/>
    <w:rsid w:val="00B93B5C"/>
    <w:rsid w:val="00B93DA4"/>
    <w:rsid w:val="00B93EC1"/>
    <w:rsid w:val="00B94141"/>
    <w:rsid w:val="00B9419A"/>
    <w:rsid w:val="00B94387"/>
    <w:rsid w:val="00B9446F"/>
    <w:rsid w:val="00B94478"/>
    <w:rsid w:val="00B944E6"/>
    <w:rsid w:val="00B94871"/>
    <w:rsid w:val="00B9496B"/>
    <w:rsid w:val="00B94BED"/>
    <w:rsid w:val="00B94C5A"/>
    <w:rsid w:val="00B94D6F"/>
    <w:rsid w:val="00B94D86"/>
    <w:rsid w:val="00B94EDA"/>
    <w:rsid w:val="00B94F75"/>
    <w:rsid w:val="00B95027"/>
    <w:rsid w:val="00B95059"/>
    <w:rsid w:val="00B9519B"/>
    <w:rsid w:val="00B95220"/>
    <w:rsid w:val="00B9560C"/>
    <w:rsid w:val="00B95661"/>
    <w:rsid w:val="00B95670"/>
    <w:rsid w:val="00B956F1"/>
    <w:rsid w:val="00B9593B"/>
    <w:rsid w:val="00B95976"/>
    <w:rsid w:val="00B960DF"/>
    <w:rsid w:val="00B9615A"/>
    <w:rsid w:val="00B9633F"/>
    <w:rsid w:val="00B96480"/>
    <w:rsid w:val="00B964A8"/>
    <w:rsid w:val="00B9650F"/>
    <w:rsid w:val="00B96760"/>
    <w:rsid w:val="00B967B1"/>
    <w:rsid w:val="00B96BDB"/>
    <w:rsid w:val="00B96F92"/>
    <w:rsid w:val="00B9708B"/>
    <w:rsid w:val="00B972D2"/>
    <w:rsid w:val="00B97314"/>
    <w:rsid w:val="00B973BE"/>
    <w:rsid w:val="00B976A1"/>
    <w:rsid w:val="00B97E07"/>
    <w:rsid w:val="00B97E60"/>
    <w:rsid w:val="00BA0199"/>
    <w:rsid w:val="00BA028C"/>
    <w:rsid w:val="00BA0325"/>
    <w:rsid w:val="00BA0340"/>
    <w:rsid w:val="00BA0525"/>
    <w:rsid w:val="00BA0551"/>
    <w:rsid w:val="00BA05B3"/>
    <w:rsid w:val="00BA0685"/>
    <w:rsid w:val="00BA07A7"/>
    <w:rsid w:val="00BA0A72"/>
    <w:rsid w:val="00BA0B99"/>
    <w:rsid w:val="00BA0BA5"/>
    <w:rsid w:val="00BA0BE8"/>
    <w:rsid w:val="00BA0C01"/>
    <w:rsid w:val="00BA0D02"/>
    <w:rsid w:val="00BA0F09"/>
    <w:rsid w:val="00BA12A7"/>
    <w:rsid w:val="00BA154D"/>
    <w:rsid w:val="00BA15EC"/>
    <w:rsid w:val="00BA19A3"/>
    <w:rsid w:val="00BA19EB"/>
    <w:rsid w:val="00BA1AE5"/>
    <w:rsid w:val="00BA201F"/>
    <w:rsid w:val="00BA26F2"/>
    <w:rsid w:val="00BA2968"/>
    <w:rsid w:val="00BA2D69"/>
    <w:rsid w:val="00BA2F32"/>
    <w:rsid w:val="00BA3104"/>
    <w:rsid w:val="00BA310E"/>
    <w:rsid w:val="00BA3186"/>
    <w:rsid w:val="00BA3381"/>
    <w:rsid w:val="00BA3880"/>
    <w:rsid w:val="00BA38FA"/>
    <w:rsid w:val="00BA3A19"/>
    <w:rsid w:val="00BA3B76"/>
    <w:rsid w:val="00BA3B96"/>
    <w:rsid w:val="00BA3BB6"/>
    <w:rsid w:val="00BA3D96"/>
    <w:rsid w:val="00BA4395"/>
    <w:rsid w:val="00BA43F0"/>
    <w:rsid w:val="00BA452D"/>
    <w:rsid w:val="00BA4B52"/>
    <w:rsid w:val="00BA4D21"/>
    <w:rsid w:val="00BA4DE2"/>
    <w:rsid w:val="00BA4E26"/>
    <w:rsid w:val="00BA50F0"/>
    <w:rsid w:val="00BA515C"/>
    <w:rsid w:val="00BA5351"/>
    <w:rsid w:val="00BA53E9"/>
    <w:rsid w:val="00BA55AB"/>
    <w:rsid w:val="00BA58B6"/>
    <w:rsid w:val="00BA599B"/>
    <w:rsid w:val="00BA5BB6"/>
    <w:rsid w:val="00BA5D86"/>
    <w:rsid w:val="00BA5E74"/>
    <w:rsid w:val="00BA642E"/>
    <w:rsid w:val="00BA653A"/>
    <w:rsid w:val="00BA683E"/>
    <w:rsid w:val="00BA6982"/>
    <w:rsid w:val="00BA6A8D"/>
    <w:rsid w:val="00BA6AA4"/>
    <w:rsid w:val="00BA6CC9"/>
    <w:rsid w:val="00BA7217"/>
    <w:rsid w:val="00BA75FE"/>
    <w:rsid w:val="00BA770E"/>
    <w:rsid w:val="00BA7727"/>
    <w:rsid w:val="00BA7947"/>
    <w:rsid w:val="00BA7D1D"/>
    <w:rsid w:val="00BA7D42"/>
    <w:rsid w:val="00BA7E19"/>
    <w:rsid w:val="00BB069D"/>
    <w:rsid w:val="00BB080A"/>
    <w:rsid w:val="00BB080E"/>
    <w:rsid w:val="00BB082A"/>
    <w:rsid w:val="00BB082C"/>
    <w:rsid w:val="00BB0988"/>
    <w:rsid w:val="00BB09E3"/>
    <w:rsid w:val="00BB136C"/>
    <w:rsid w:val="00BB1373"/>
    <w:rsid w:val="00BB142F"/>
    <w:rsid w:val="00BB1A23"/>
    <w:rsid w:val="00BB1C2B"/>
    <w:rsid w:val="00BB1EB2"/>
    <w:rsid w:val="00BB1EE7"/>
    <w:rsid w:val="00BB26C0"/>
    <w:rsid w:val="00BB2764"/>
    <w:rsid w:val="00BB28A0"/>
    <w:rsid w:val="00BB29D8"/>
    <w:rsid w:val="00BB2A48"/>
    <w:rsid w:val="00BB2CB4"/>
    <w:rsid w:val="00BB2CBE"/>
    <w:rsid w:val="00BB2EB1"/>
    <w:rsid w:val="00BB3170"/>
    <w:rsid w:val="00BB334E"/>
    <w:rsid w:val="00BB3880"/>
    <w:rsid w:val="00BB395F"/>
    <w:rsid w:val="00BB3A96"/>
    <w:rsid w:val="00BB3CD3"/>
    <w:rsid w:val="00BB3D9B"/>
    <w:rsid w:val="00BB3DC9"/>
    <w:rsid w:val="00BB40EB"/>
    <w:rsid w:val="00BB417F"/>
    <w:rsid w:val="00BB41C1"/>
    <w:rsid w:val="00BB43D2"/>
    <w:rsid w:val="00BB44D7"/>
    <w:rsid w:val="00BB46AC"/>
    <w:rsid w:val="00BB46F0"/>
    <w:rsid w:val="00BB48C6"/>
    <w:rsid w:val="00BB496F"/>
    <w:rsid w:val="00BB4B53"/>
    <w:rsid w:val="00BB4D34"/>
    <w:rsid w:val="00BB4EAE"/>
    <w:rsid w:val="00BB4F1A"/>
    <w:rsid w:val="00BB5128"/>
    <w:rsid w:val="00BB535C"/>
    <w:rsid w:val="00BB53AB"/>
    <w:rsid w:val="00BB54C2"/>
    <w:rsid w:val="00BB570B"/>
    <w:rsid w:val="00BB57BD"/>
    <w:rsid w:val="00BB58BF"/>
    <w:rsid w:val="00BB5980"/>
    <w:rsid w:val="00BB5CA9"/>
    <w:rsid w:val="00BB5CCD"/>
    <w:rsid w:val="00BB5DAA"/>
    <w:rsid w:val="00BB60D9"/>
    <w:rsid w:val="00BB613F"/>
    <w:rsid w:val="00BB625B"/>
    <w:rsid w:val="00BB64E7"/>
    <w:rsid w:val="00BB6528"/>
    <w:rsid w:val="00BB6AA0"/>
    <w:rsid w:val="00BB6AA2"/>
    <w:rsid w:val="00BB6C1B"/>
    <w:rsid w:val="00BB6CED"/>
    <w:rsid w:val="00BB6E98"/>
    <w:rsid w:val="00BB744C"/>
    <w:rsid w:val="00BB75C7"/>
    <w:rsid w:val="00BB76D1"/>
    <w:rsid w:val="00BB78BA"/>
    <w:rsid w:val="00BB7BCE"/>
    <w:rsid w:val="00BB7C70"/>
    <w:rsid w:val="00BB7D0F"/>
    <w:rsid w:val="00BB7DAB"/>
    <w:rsid w:val="00BB7DC1"/>
    <w:rsid w:val="00BC013F"/>
    <w:rsid w:val="00BC05DF"/>
    <w:rsid w:val="00BC0723"/>
    <w:rsid w:val="00BC0725"/>
    <w:rsid w:val="00BC098D"/>
    <w:rsid w:val="00BC0AE9"/>
    <w:rsid w:val="00BC0C04"/>
    <w:rsid w:val="00BC0D75"/>
    <w:rsid w:val="00BC0EAC"/>
    <w:rsid w:val="00BC105F"/>
    <w:rsid w:val="00BC146D"/>
    <w:rsid w:val="00BC1604"/>
    <w:rsid w:val="00BC161A"/>
    <w:rsid w:val="00BC16C8"/>
    <w:rsid w:val="00BC1832"/>
    <w:rsid w:val="00BC1953"/>
    <w:rsid w:val="00BC1A9B"/>
    <w:rsid w:val="00BC1C20"/>
    <w:rsid w:val="00BC1C6E"/>
    <w:rsid w:val="00BC1CA6"/>
    <w:rsid w:val="00BC1CB6"/>
    <w:rsid w:val="00BC1CC4"/>
    <w:rsid w:val="00BC2476"/>
    <w:rsid w:val="00BC2558"/>
    <w:rsid w:val="00BC26FA"/>
    <w:rsid w:val="00BC26FF"/>
    <w:rsid w:val="00BC2755"/>
    <w:rsid w:val="00BC2ACE"/>
    <w:rsid w:val="00BC2B0D"/>
    <w:rsid w:val="00BC2B37"/>
    <w:rsid w:val="00BC2B9F"/>
    <w:rsid w:val="00BC2BB9"/>
    <w:rsid w:val="00BC302D"/>
    <w:rsid w:val="00BC340E"/>
    <w:rsid w:val="00BC3412"/>
    <w:rsid w:val="00BC3793"/>
    <w:rsid w:val="00BC38AB"/>
    <w:rsid w:val="00BC3A6A"/>
    <w:rsid w:val="00BC3AC0"/>
    <w:rsid w:val="00BC3BFF"/>
    <w:rsid w:val="00BC3C57"/>
    <w:rsid w:val="00BC3CFF"/>
    <w:rsid w:val="00BC3E82"/>
    <w:rsid w:val="00BC3FBF"/>
    <w:rsid w:val="00BC3FF2"/>
    <w:rsid w:val="00BC401A"/>
    <w:rsid w:val="00BC4383"/>
    <w:rsid w:val="00BC4466"/>
    <w:rsid w:val="00BC447B"/>
    <w:rsid w:val="00BC4999"/>
    <w:rsid w:val="00BC4B7D"/>
    <w:rsid w:val="00BC4BD9"/>
    <w:rsid w:val="00BC4C3C"/>
    <w:rsid w:val="00BC4CA2"/>
    <w:rsid w:val="00BC4E4D"/>
    <w:rsid w:val="00BC5064"/>
    <w:rsid w:val="00BC518D"/>
    <w:rsid w:val="00BC529E"/>
    <w:rsid w:val="00BC5456"/>
    <w:rsid w:val="00BC54DD"/>
    <w:rsid w:val="00BC55D2"/>
    <w:rsid w:val="00BC5776"/>
    <w:rsid w:val="00BC57DB"/>
    <w:rsid w:val="00BC5820"/>
    <w:rsid w:val="00BC5905"/>
    <w:rsid w:val="00BC595F"/>
    <w:rsid w:val="00BC5A63"/>
    <w:rsid w:val="00BC5BE9"/>
    <w:rsid w:val="00BC5BFB"/>
    <w:rsid w:val="00BC5F90"/>
    <w:rsid w:val="00BC5F91"/>
    <w:rsid w:val="00BC611B"/>
    <w:rsid w:val="00BC61AB"/>
    <w:rsid w:val="00BC634E"/>
    <w:rsid w:val="00BC6583"/>
    <w:rsid w:val="00BC66FF"/>
    <w:rsid w:val="00BC67F4"/>
    <w:rsid w:val="00BC69DD"/>
    <w:rsid w:val="00BC6AB8"/>
    <w:rsid w:val="00BC6B0A"/>
    <w:rsid w:val="00BC6B27"/>
    <w:rsid w:val="00BC6DB5"/>
    <w:rsid w:val="00BC7002"/>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0D8D"/>
    <w:rsid w:val="00BD1065"/>
    <w:rsid w:val="00BD10C6"/>
    <w:rsid w:val="00BD129A"/>
    <w:rsid w:val="00BD12A9"/>
    <w:rsid w:val="00BD1420"/>
    <w:rsid w:val="00BD1565"/>
    <w:rsid w:val="00BD16E0"/>
    <w:rsid w:val="00BD1731"/>
    <w:rsid w:val="00BD177E"/>
    <w:rsid w:val="00BD18F1"/>
    <w:rsid w:val="00BD1B51"/>
    <w:rsid w:val="00BD1C0B"/>
    <w:rsid w:val="00BD1D5C"/>
    <w:rsid w:val="00BD20AA"/>
    <w:rsid w:val="00BD2411"/>
    <w:rsid w:val="00BD24B6"/>
    <w:rsid w:val="00BD2538"/>
    <w:rsid w:val="00BD2557"/>
    <w:rsid w:val="00BD26FC"/>
    <w:rsid w:val="00BD27D7"/>
    <w:rsid w:val="00BD2885"/>
    <w:rsid w:val="00BD289F"/>
    <w:rsid w:val="00BD28B2"/>
    <w:rsid w:val="00BD2903"/>
    <w:rsid w:val="00BD2A19"/>
    <w:rsid w:val="00BD2A33"/>
    <w:rsid w:val="00BD2A37"/>
    <w:rsid w:val="00BD2B45"/>
    <w:rsid w:val="00BD2B6F"/>
    <w:rsid w:val="00BD2D17"/>
    <w:rsid w:val="00BD2E5E"/>
    <w:rsid w:val="00BD2FCF"/>
    <w:rsid w:val="00BD2FF4"/>
    <w:rsid w:val="00BD3119"/>
    <w:rsid w:val="00BD3275"/>
    <w:rsid w:val="00BD3360"/>
    <w:rsid w:val="00BD348E"/>
    <w:rsid w:val="00BD34C2"/>
    <w:rsid w:val="00BD356A"/>
    <w:rsid w:val="00BD365F"/>
    <w:rsid w:val="00BD36B3"/>
    <w:rsid w:val="00BD36C4"/>
    <w:rsid w:val="00BD3928"/>
    <w:rsid w:val="00BD3D4D"/>
    <w:rsid w:val="00BD3DD3"/>
    <w:rsid w:val="00BD4094"/>
    <w:rsid w:val="00BD40BE"/>
    <w:rsid w:val="00BD4277"/>
    <w:rsid w:val="00BD4894"/>
    <w:rsid w:val="00BD4A70"/>
    <w:rsid w:val="00BD4B05"/>
    <w:rsid w:val="00BD4BD0"/>
    <w:rsid w:val="00BD4DC3"/>
    <w:rsid w:val="00BD4EB2"/>
    <w:rsid w:val="00BD4FC4"/>
    <w:rsid w:val="00BD50C9"/>
    <w:rsid w:val="00BD540E"/>
    <w:rsid w:val="00BD568A"/>
    <w:rsid w:val="00BD5820"/>
    <w:rsid w:val="00BD5A48"/>
    <w:rsid w:val="00BD5C34"/>
    <w:rsid w:val="00BD5D1C"/>
    <w:rsid w:val="00BD5FB7"/>
    <w:rsid w:val="00BD6002"/>
    <w:rsid w:val="00BD618A"/>
    <w:rsid w:val="00BD61AF"/>
    <w:rsid w:val="00BD6338"/>
    <w:rsid w:val="00BD63D2"/>
    <w:rsid w:val="00BD661C"/>
    <w:rsid w:val="00BD66AA"/>
    <w:rsid w:val="00BD675E"/>
    <w:rsid w:val="00BD689C"/>
    <w:rsid w:val="00BD6AF7"/>
    <w:rsid w:val="00BD6B5C"/>
    <w:rsid w:val="00BD7079"/>
    <w:rsid w:val="00BD71A3"/>
    <w:rsid w:val="00BD71C0"/>
    <w:rsid w:val="00BD72EA"/>
    <w:rsid w:val="00BD73D6"/>
    <w:rsid w:val="00BD73EA"/>
    <w:rsid w:val="00BD74F7"/>
    <w:rsid w:val="00BD77FB"/>
    <w:rsid w:val="00BD7EB9"/>
    <w:rsid w:val="00BD7F71"/>
    <w:rsid w:val="00BE00D5"/>
    <w:rsid w:val="00BE01AC"/>
    <w:rsid w:val="00BE02FF"/>
    <w:rsid w:val="00BE0362"/>
    <w:rsid w:val="00BE0470"/>
    <w:rsid w:val="00BE0708"/>
    <w:rsid w:val="00BE074E"/>
    <w:rsid w:val="00BE08AA"/>
    <w:rsid w:val="00BE0AAC"/>
    <w:rsid w:val="00BE0BE5"/>
    <w:rsid w:val="00BE0C02"/>
    <w:rsid w:val="00BE0CF9"/>
    <w:rsid w:val="00BE0D32"/>
    <w:rsid w:val="00BE0DFC"/>
    <w:rsid w:val="00BE0FBB"/>
    <w:rsid w:val="00BE10D6"/>
    <w:rsid w:val="00BE120C"/>
    <w:rsid w:val="00BE150E"/>
    <w:rsid w:val="00BE1671"/>
    <w:rsid w:val="00BE183B"/>
    <w:rsid w:val="00BE1867"/>
    <w:rsid w:val="00BE18D3"/>
    <w:rsid w:val="00BE190D"/>
    <w:rsid w:val="00BE196D"/>
    <w:rsid w:val="00BE197B"/>
    <w:rsid w:val="00BE1A64"/>
    <w:rsid w:val="00BE1B34"/>
    <w:rsid w:val="00BE1C44"/>
    <w:rsid w:val="00BE1D01"/>
    <w:rsid w:val="00BE1D87"/>
    <w:rsid w:val="00BE204D"/>
    <w:rsid w:val="00BE2071"/>
    <w:rsid w:val="00BE22A6"/>
    <w:rsid w:val="00BE251F"/>
    <w:rsid w:val="00BE2574"/>
    <w:rsid w:val="00BE2B2B"/>
    <w:rsid w:val="00BE2B6E"/>
    <w:rsid w:val="00BE2EE2"/>
    <w:rsid w:val="00BE2EF6"/>
    <w:rsid w:val="00BE2FBA"/>
    <w:rsid w:val="00BE3190"/>
    <w:rsid w:val="00BE33A3"/>
    <w:rsid w:val="00BE35BF"/>
    <w:rsid w:val="00BE3747"/>
    <w:rsid w:val="00BE3826"/>
    <w:rsid w:val="00BE389C"/>
    <w:rsid w:val="00BE3A06"/>
    <w:rsid w:val="00BE3C68"/>
    <w:rsid w:val="00BE3E89"/>
    <w:rsid w:val="00BE4089"/>
    <w:rsid w:val="00BE40B4"/>
    <w:rsid w:val="00BE40C6"/>
    <w:rsid w:val="00BE411F"/>
    <w:rsid w:val="00BE4131"/>
    <w:rsid w:val="00BE4180"/>
    <w:rsid w:val="00BE45CD"/>
    <w:rsid w:val="00BE4634"/>
    <w:rsid w:val="00BE4723"/>
    <w:rsid w:val="00BE4982"/>
    <w:rsid w:val="00BE49EF"/>
    <w:rsid w:val="00BE4A95"/>
    <w:rsid w:val="00BE4B8C"/>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DAD"/>
    <w:rsid w:val="00BE5EF8"/>
    <w:rsid w:val="00BE5FA2"/>
    <w:rsid w:val="00BE607B"/>
    <w:rsid w:val="00BE62CF"/>
    <w:rsid w:val="00BE6523"/>
    <w:rsid w:val="00BE657A"/>
    <w:rsid w:val="00BE65F6"/>
    <w:rsid w:val="00BE6638"/>
    <w:rsid w:val="00BE67CF"/>
    <w:rsid w:val="00BE692C"/>
    <w:rsid w:val="00BE6A1A"/>
    <w:rsid w:val="00BE6C59"/>
    <w:rsid w:val="00BE6FD0"/>
    <w:rsid w:val="00BE70B9"/>
    <w:rsid w:val="00BE7122"/>
    <w:rsid w:val="00BE7243"/>
    <w:rsid w:val="00BE73D7"/>
    <w:rsid w:val="00BE7479"/>
    <w:rsid w:val="00BE7694"/>
    <w:rsid w:val="00BE7700"/>
    <w:rsid w:val="00BE770D"/>
    <w:rsid w:val="00BE796E"/>
    <w:rsid w:val="00BF061E"/>
    <w:rsid w:val="00BF073D"/>
    <w:rsid w:val="00BF0D5E"/>
    <w:rsid w:val="00BF0DB6"/>
    <w:rsid w:val="00BF0DC5"/>
    <w:rsid w:val="00BF0F26"/>
    <w:rsid w:val="00BF10A1"/>
    <w:rsid w:val="00BF11AF"/>
    <w:rsid w:val="00BF1269"/>
    <w:rsid w:val="00BF1318"/>
    <w:rsid w:val="00BF14E2"/>
    <w:rsid w:val="00BF162F"/>
    <w:rsid w:val="00BF16B5"/>
    <w:rsid w:val="00BF17A6"/>
    <w:rsid w:val="00BF1956"/>
    <w:rsid w:val="00BF19FB"/>
    <w:rsid w:val="00BF1A22"/>
    <w:rsid w:val="00BF1A38"/>
    <w:rsid w:val="00BF1B98"/>
    <w:rsid w:val="00BF1D64"/>
    <w:rsid w:val="00BF1DCC"/>
    <w:rsid w:val="00BF1E00"/>
    <w:rsid w:val="00BF1E3C"/>
    <w:rsid w:val="00BF1F75"/>
    <w:rsid w:val="00BF2163"/>
    <w:rsid w:val="00BF21FC"/>
    <w:rsid w:val="00BF25C8"/>
    <w:rsid w:val="00BF27EF"/>
    <w:rsid w:val="00BF2C90"/>
    <w:rsid w:val="00BF2C99"/>
    <w:rsid w:val="00BF2D5B"/>
    <w:rsid w:val="00BF2F77"/>
    <w:rsid w:val="00BF2F8C"/>
    <w:rsid w:val="00BF305E"/>
    <w:rsid w:val="00BF3214"/>
    <w:rsid w:val="00BF3222"/>
    <w:rsid w:val="00BF329F"/>
    <w:rsid w:val="00BF36DB"/>
    <w:rsid w:val="00BF37C1"/>
    <w:rsid w:val="00BF38C3"/>
    <w:rsid w:val="00BF396E"/>
    <w:rsid w:val="00BF3B3F"/>
    <w:rsid w:val="00BF3C27"/>
    <w:rsid w:val="00BF3CC7"/>
    <w:rsid w:val="00BF3EF6"/>
    <w:rsid w:val="00BF3F91"/>
    <w:rsid w:val="00BF3FEA"/>
    <w:rsid w:val="00BF409F"/>
    <w:rsid w:val="00BF41DE"/>
    <w:rsid w:val="00BF41E0"/>
    <w:rsid w:val="00BF4228"/>
    <w:rsid w:val="00BF4359"/>
    <w:rsid w:val="00BF437F"/>
    <w:rsid w:val="00BF4385"/>
    <w:rsid w:val="00BF4C43"/>
    <w:rsid w:val="00BF4E77"/>
    <w:rsid w:val="00BF50A4"/>
    <w:rsid w:val="00BF50F8"/>
    <w:rsid w:val="00BF5523"/>
    <w:rsid w:val="00BF553C"/>
    <w:rsid w:val="00BF5591"/>
    <w:rsid w:val="00BF55E8"/>
    <w:rsid w:val="00BF5663"/>
    <w:rsid w:val="00BF5759"/>
    <w:rsid w:val="00BF590C"/>
    <w:rsid w:val="00BF5DE9"/>
    <w:rsid w:val="00BF5EF0"/>
    <w:rsid w:val="00BF5F52"/>
    <w:rsid w:val="00BF5F62"/>
    <w:rsid w:val="00BF5FBD"/>
    <w:rsid w:val="00BF5FCA"/>
    <w:rsid w:val="00BF6067"/>
    <w:rsid w:val="00BF61B5"/>
    <w:rsid w:val="00BF6587"/>
    <w:rsid w:val="00BF69F9"/>
    <w:rsid w:val="00BF6D22"/>
    <w:rsid w:val="00BF7050"/>
    <w:rsid w:val="00BF70A3"/>
    <w:rsid w:val="00BF7142"/>
    <w:rsid w:val="00BF732A"/>
    <w:rsid w:val="00BF7477"/>
    <w:rsid w:val="00BF754C"/>
    <w:rsid w:val="00BF7582"/>
    <w:rsid w:val="00BF7606"/>
    <w:rsid w:val="00BF773B"/>
    <w:rsid w:val="00BF77AC"/>
    <w:rsid w:val="00BF78DF"/>
    <w:rsid w:val="00BF7909"/>
    <w:rsid w:val="00BF7AD1"/>
    <w:rsid w:val="00BF7BB6"/>
    <w:rsid w:val="00BF7E39"/>
    <w:rsid w:val="00BF7EE7"/>
    <w:rsid w:val="00BF7FA3"/>
    <w:rsid w:val="00BF7FC3"/>
    <w:rsid w:val="00C00006"/>
    <w:rsid w:val="00C00114"/>
    <w:rsid w:val="00C00118"/>
    <w:rsid w:val="00C001ED"/>
    <w:rsid w:val="00C001FB"/>
    <w:rsid w:val="00C00270"/>
    <w:rsid w:val="00C00336"/>
    <w:rsid w:val="00C007B0"/>
    <w:rsid w:val="00C008FF"/>
    <w:rsid w:val="00C0094C"/>
    <w:rsid w:val="00C009C9"/>
    <w:rsid w:val="00C00A17"/>
    <w:rsid w:val="00C00B85"/>
    <w:rsid w:val="00C00C18"/>
    <w:rsid w:val="00C00C27"/>
    <w:rsid w:val="00C00D98"/>
    <w:rsid w:val="00C012D3"/>
    <w:rsid w:val="00C01517"/>
    <w:rsid w:val="00C015E9"/>
    <w:rsid w:val="00C01968"/>
    <w:rsid w:val="00C01A4E"/>
    <w:rsid w:val="00C01E82"/>
    <w:rsid w:val="00C023BD"/>
    <w:rsid w:val="00C02502"/>
    <w:rsid w:val="00C0267C"/>
    <w:rsid w:val="00C02FB5"/>
    <w:rsid w:val="00C03002"/>
    <w:rsid w:val="00C030DF"/>
    <w:rsid w:val="00C03225"/>
    <w:rsid w:val="00C037D4"/>
    <w:rsid w:val="00C03810"/>
    <w:rsid w:val="00C03AF2"/>
    <w:rsid w:val="00C03BB2"/>
    <w:rsid w:val="00C03CA4"/>
    <w:rsid w:val="00C03CF8"/>
    <w:rsid w:val="00C03DCD"/>
    <w:rsid w:val="00C0407D"/>
    <w:rsid w:val="00C04314"/>
    <w:rsid w:val="00C0431F"/>
    <w:rsid w:val="00C04413"/>
    <w:rsid w:val="00C046CF"/>
    <w:rsid w:val="00C04A05"/>
    <w:rsid w:val="00C04A70"/>
    <w:rsid w:val="00C04BDD"/>
    <w:rsid w:val="00C051E2"/>
    <w:rsid w:val="00C052A0"/>
    <w:rsid w:val="00C05363"/>
    <w:rsid w:val="00C056AD"/>
    <w:rsid w:val="00C056DD"/>
    <w:rsid w:val="00C05810"/>
    <w:rsid w:val="00C0584D"/>
    <w:rsid w:val="00C059C1"/>
    <w:rsid w:val="00C05A14"/>
    <w:rsid w:val="00C05AE6"/>
    <w:rsid w:val="00C05AF0"/>
    <w:rsid w:val="00C05B38"/>
    <w:rsid w:val="00C05C91"/>
    <w:rsid w:val="00C05D9F"/>
    <w:rsid w:val="00C05F3D"/>
    <w:rsid w:val="00C05F64"/>
    <w:rsid w:val="00C060AA"/>
    <w:rsid w:val="00C060E7"/>
    <w:rsid w:val="00C06249"/>
    <w:rsid w:val="00C06293"/>
    <w:rsid w:val="00C063A2"/>
    <w:rsid w:val="00C0643F"/>
    <w:rsid w:val="00C06452"/>
    <w:rsid w:val="00C0655C"/>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CD5"/>
    <w:rsid w:val="00C07DAE"/>
    <w:rsid w:val="00C07DE1"/>
    <w:rsid w:val="00C10058"/>
    <w:rsid w:val="00C10217"/>
    <w:rsid w:val="00C104E5"/>
    <w:rsid w:val="00C10735"/>
    <w:rsid w:val="00C10747"/>
    <w:rsid w:val="00C10813"/>
    <w:rsid w:val="00C108F1"/>
    <w:rsid w:val="00C10923"/>
    <w:rsid w:val="00C10A4C"/>
    <w:rsid w:val="00C10BAA"/>
    <w:rsid w:val="00C10BC5"/>
    <w:rsid w:val="00C10CF5"/>
    <w:rsid w:val="00C10D85"/>
    <w:rsid w:val="00C10DA9"/>
    <w:rsid w:val="00C10E94"/>
    <w:rsid w:val="00C1118E"/>
    <w:rsid w:val="00C112B2"/>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990"/>
    <w:rsid w:val="00C12D98"/>
    <w:rsid w:val="00C12F35"/>
    <w:rsid w:val="00C12FD8"/>
    <w:rsid w:val="00C13084"/>
    <w:rsid w:val="00C131EB"/>
    <w:rsid w:val="00C132C0"/>
    <w:rsid w:val="00C133F0"/>
    <w:rsid w:val="00C13592"/>
    <w:rsid w:val="00C13675"/>
    <w:rsid w:val="00C1385B"/>
    <w:rsid w:val="00C139A9"/>
    <w:rsid w:val="00C13DC2"/>
    <w:rsid w:val="00C14376"/>
    <w:rsid w:val="00C144D1"/>
    <w:rsid w:val="00C145C4"/>
    <w:rsid w:val="00C146E5"/>
    <w:rsid w:val="00C14890"/>
    <w:rsid w:val="00C14D0A"/>
    <w:rsid w:val="00C14F24"/>
    <w:rsid w:val="00C152DE"/>
    <w:rsid w:val="00C153C4"/>
    <w:rsid w:val="00C15406"/>
    <w:rsid w:val="00C15453"/>
    <w:rsid w:val="00C154CA"/>
    <w:rsid w:val="00C15733"/>
    <w:rsid w:val="00C15739"/>
    <w:rsid w:val="00C15754"/>
    <w:rsid w:val="00C157E7"/>
    <w:rsid w:val="00C157EA"/>
    <w:rsid w:val="00C1589C"/>
    <w:rsid w:val="00C15A8B"/>
    <w:rsid w:val="00C15B24"/>
    <w:rsid w:val="00C15C8B"/>
    <w:rsid w:val="00C15CE5"/>
    <w:rsid w:val="00C15DDA"/>
    <w:rsid w:val="00C15EA1"/>
    <w:rsid w:val="00C160FB"/>
    <w:rsid w:val="00C161DA"/>
    <w:rsid w:val="00C1633B"/>
    <w:rsid w:val="00C16811"/>
    <w:rsid w:val="00C16A67"/>
    <w:rsid w:val="00C16AB2"/>
    <w:rsid w:val="00C16AD2"/>
    <w:rsid w:val="00C16E95"/>
    <w:rsid w:val="00C17058"/>
    <w:rsid w:val="00C170A3"/>
    <w:rsid w:val="00C17107"/>
    <w:rsid w:val="00C1712A"/>
    <w:rsid w:val="00C171B8"/>
    <w:rsid w:val="00C17220"/>
    <w:rsid w:val="00C173F5"/>
    <w:rsid w:val="00C1779F"/>
    <w:rsid w:val="00C1781A"/>
    <w:rsid w:val="00C17AA1"/>
    <w:rsid w:val="00C17D81"/>
    <w:rsid w:val="00C2011F"/>
    <w:rsid w:val="00C20169"/>
    <w:rsid w:val="00C201C1"/>
    <w:rsid w:val="00C20218"/>
    <w:rsid w:val="00C20243"/>
    <w:rsid w:val="00C202D4"/>
    <w:rsid w:val="00C2039A"/>
    <w:rsid w:val="00C20456"/>
    <w:rsid w:val="00C205FF"/>
    <w:rsid w:val="00C20985"/>
    <w:rsid w:val="00C20B4D"/>
    <w:rsid w:val="00C20C34"/>
    <w:rsid w:val="00C20C58"/>
    <w:rsid w:val="00C20F2D"/>
    <w:rsid w:val="00C20F82"/>
    <w:rsid w:val="00C2113C"/>
    <w:rsid w:val="00C2132F"/>
    <w:rsid w:val="00C21425"/>
    <w:rsid w:val="00C21497"/>
    <w:rsid w:val="00C215CD"/>
    <w:rsid w:val="00C217BF"/>
    <w:rsid w:val="00C21B06"/>
    <w:rsid w:val="00C21B44"/>
    <w:rsid w:val="00C21B99"/>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869"/>
    <w:rsid w:val="00C22D9D"/>
    <w:rsid w:val="00C22F0D"/>
    <w:rsid w:val="00C23175"/>
    <w:rsid w:val="00C23213"/>
    <w:rsid w:val="00C23431"/>
    <w:rsid w:val="00C23470"/>
    <w:rsid w:val="00C234C3"/>
    <w:rsid w:val="00C23944"/>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AC5"/>
    <w:rsid w:val="00C24CD7"/>
    <w:rsid w:val="00C2512B"/>
    <w:rsid w:val="00C25197"/>
    <w:rsid w:val="00C25210"/>
    <w:rsid w:val="00C25330"/>
    <w:rsid w:val="00C2542B"/>
    <w:rsid w:val="00C2557F"/>
    <w:rsid w:val="00C257FB"/>
    <w:rsid w:val="00C258B8"/>
    <w:rsid w:val="00C25990"/>
    <w:rsid w:val="00C25B56"/>
    <w:rsid w:val="00C25EC1"/>
    <w:rsid w:val="00C25F3E"/>
    <w:rsid w:val="00C266A2"/>
    <w:rsid w:val="00C2697A"/>
    <w:rsid w:val="00C269BD"/>
    <w:rsid w:val="00C26A9B"/>
    <w:rsid w:val="00C26BC2"/>
    <w:rsid w:val="00C26C96"/>
    <w:rsid w:val="00C26EFC"/>
    <w:rsid w:val="00C270D0"/>
    <w:rsid w:val="00C2728D"/>
    <w:rsid w:val="00C272BF"/>
    <w:rsid w:val="00C2737A"/>
    <w:rsid w:val="00C27626"/>
    <w:rsid w:val="00C277B4"/>
    <w:rsid w:val="00C277C5"/>
    <w:rsid w:val="00C2785B"/>
    <w:rsid w:val="00C27897"/>
    <w:rsid w:val="00C27981"/>
    <w:rsid w:val="00C279DE"/>
    <w:rsid w:val="00C27AF3"/>
    <w:rsid w:val="00C27AFD"/>
    <w:rsid w:val="00C27B23"/>
    <w:rsid w:val="00C27B2B"/>
    <w:rsid w:val="00C27E31"/>
    <w:rsid w:val="00C3017C"/>
    <w:rsid w:val="00C30464"/>
    <w:rsid w:val="00C304FF"/>
    <w:rsid w:val="00C306E7"/>
    <w:rsid w:val="00C3087D"/>
    <w:rsid w:val="00C308B7"/>
    <w:rsid w:val="00C3097F"/>
    <w:rsid w:val="00C30A0D"/>
    <w:rsid w:val="00C30B76"/>
    <w:rsid w:val="00C30CD5"/>
    <w:rsid w:val="00C30CD8"/>
    <w:rsid w:val="00C30CF1"/>
    <w:rsid w:val="00C30DB7"/>
    <w:rsid w:val="00C31014"/>
    <w:rsid w:val="00C3103B"/>
    <w:rsid w:val="00C31246"/>
    <w:rsid w:val="00C319CD"/>
    <w:rsid w:val="00C31AB3"/>
    <w:rsid w:val="00C31F10"/>
    <w:rsid w:val="00C32070"/>
    <w:rsid w:val="00C32114"/>
    <w:rsid w:val="00C321CA"/>
    <w:rsid w:val="00C323FF"/>
    <w:rsid w:val="00C32AC9"/>
    <w:rsid w:val="00C33267"/>
    <w:rsid w:val="00C33397"/>
    <w:rsid w:val="00C33430"/>
    <w:rsid w:val="00C334D7"/>
    <w:rsid w:val="00C33589"/>
    <w:rsid w:val="00C335D9"/>
    <w:rsid w:val="00C3367C"/>
    <w:rsid w:val="00C337CA"/>
    <w:rsid w:val="00C33884"/>
    <w:rsid w:val="00C339B7"/>
    <w:rsid w:val="00C33A5D"/>
    <w:rsid w:val="00C33C32"/>
    <w:rsid w:val="00C33D61"/>
    <w:rsid w:val="00C33DAD"/>
    <w:rsid w:val="00C3414E"/>
    <w:rsid w:val="00C34151"/>
    <w:rsid w:val="00C344CB"/>
    <w:rsid w:val="00C3456E"/>
    <w:rsid w:val="00C34587"/>
    <w:rsid w:val="00C34705"/>
    <w:rsid w:val="00C34822"/>
    <w:rsid w:val="00C34915"/>
    <w:rsid w:val="00C34ABE"/>
    <w:rsid w:val="00C34FF6"/>
    <w:rsid w:val="00C350D0"/>
    <w:rsid w:val="00C351C7"/>
    <w:rsid w:val="00C3540E"/>
    <w:rsid w:val="00C35574"/>
    <w:rsid w:val="00C355F6"/>
    <w:rsid w:val="00C3562D"/>
    <w:rsid w:val="00C356D8"/>
    <w:rsid w:val="00C35727"/>
    <w:rsid w:val="00C3590B"/>
    <w:rsid w:val="00C35981"/>
    <w:rsid w:val="00C35B61"/>
    <w:rsid w:val="00C35CFE"/>
    <w:rsid w:val="00C35E9F"/>
    <w:rsid w:val="00C35F17"/>
    <w:rsid w:val="00C3604D"/>
    <w:rsid w:val="00C36268"/>
    <w:rsid w:val="00C36363"/>
    <w:rsid w:val="00C3647C"/>
    <w:rsid w:val="00C365DD"/>
    <w:rsid w:val="00C36659"/>
    <w:rsid w:val="00C36702"/>
    <w:rsid w:val="00C36B12"/>
    <w:rsid w:val="00C36D36"/>
    <w:rsid w:val="00C36D65"/>
    <w:rsid w:val="00C36FB4"/>
    <w:rsid w:val="00C3704D"/>
    <w:rsid w:val="00C375F5"/>
    <w:rsid w:val="00C37711"/>
    <w:rsid w:val="00C37725"/>
    <w:rsid w:val="00C377DD"/>
    <w:rsid w:val="00C378C1"/>
    <w:rsid w:val="00C37902"/>
    <w:rsid w:val="00C37BC3"/>
    <w:rsid w:val="00C37D94"/>
    <w:rsid w:val="00C37E27"/>
    <w:rsid w:val="00C37F53"/>
    <w:rsid w:val="00C40165"/>
    <w:rsid w:val="00C401E5"/>
    <w:rsid w:val="00C40324"/>
    <w:rsid w:val="00C40347"/>
    <w:rsid w:val="00C403C4"/>
    <w:rsid w:val="00C40528"/>
    <w:rsid w:val="00C40808"/>
    <w:rsid w:val="00C40897"/>
    <w:rsid w:val="00C408B0"/>
    <w:rsid w:val="00C40A9F"/>
    <w:rsid w:val="00C40B44"/>
    <w:rsid w:val="00C40CA5"/>
    <w:rsid w:val="00C4114E"/>
    <w:rsid w:val="00C411C5"/>
    <w:rsid w:val="00C412CC"/>
    <w:rsid w:val="00C415A7"/>
    <w:rsid w:val="00C415F7"/>
    <w:rsid w:val="00C417FA"/>
    <w:rsid w:val="00C418D9"/>
    <w:rsid w:val="00C41AAC"/>
    <w:rsid w:val="00C41C7B"/>
    <w:rsid w:val="00C41D87"/>
    <w:rsid w:val="00C42081"/>
    <w:rsid w:val="00C42098"/>
    <w:rsid w:val="00C4209A"/>
    <w:rsid w:val="00C4218D"/>
    <w:rsid w:val="00C42198"/>
    <w:rsid w:val="00C421DF"/>
    <w:rsid w:val="00C4248A"/>
    <w:rsid w:val="00C42611"/>
    <w:rsid w:val="00C4264C"/>
    <w:rsid w:val="00C42674"/>
    <w:rsid w:val="00C42A6A"/>
    <w:rsid w:val="00C42B29"/>
    <w:rsid w:val="00C42BAC"/>
    <w:rsid w:val="00C4309A"/>
    <w:rsid w:val="00C43153"/>
    <w:rsid w:val="00C4326A"/>
    <w:rsid w:val="00C434A8"/>
    <w:rsid w:val="00C4358A"/>
    <w:rsid w:val="00C43759"/>
    <w:rsid w:val="00C43773"/>
    <w:rsid w:val="00C43886"/>
    <w:rsid w:val="00C438C9"/>
    <w:rsid w:val="00C4396C"/>
    <w:rsid w:val="00C43A7D"/>
    <w:rsid w:val="00C43C92"/>
    <w:rsid w:val="00C4403B"/>
    <w:rsid w:val="00C440E7"/>
    <w:rsid w:val="00C4411C"/>
    <w:rsid w:val="00C44147"/>
    <w:rsid w:val="00C443E0"/>
    <w:rsid w:val="00C4442C"/>
    <w:rsid w:val="00C44786"/>
    <w:rsid w:val="00C447C4"/>
    <w:rsid w:val="00C448C5"/>
    <w:rsid w:val="00C44C18"/>
    <w:rsid w:val="00C44C74"/>
    <w:rsid w:val="00C44D44"/>
    <w:rsid w:val="00C44EB3"/>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57"/>
    <w:rsid w:val="00C46A81"/>
    <w:rsid w:val="00C46A88"/>
    <w:rsid w:val="00C46A95"/>
    <w:rsid w:val="00C46C18"/>
    <w:rsid w:val="00C46F07"/>
    <w:rsid w:val="00C46FED"/>
    <w:rsid w:val="00C471B5"/>
    <w:rsid w:val="00C473C1"/>
    <w:rsid w:val="00C4742E"/>
    <w:rsid w:val="00C47463"/>
    <w:rsid w:val="00C47479"/>
    <w:rsid w:val="00C475CA"/>
    <w:rsid w:val="00C477B2"/>
    <w:rsid w:val="00C47B4F"/>
    <w:rsid w:val="00C47BA6"/>
    <w:rsid w:val="00C47BCD"/>
    <w:rsid w:val="00C47FDE"/>
    <w:rsid w:val="00C500DE"/>
    <w:rsid w:val="00C501CE"/>
    <w:rsid w:val="00C501E1"/>
    <w:rsid w:val="00C50317"/>
    <w:rsid w:val="00C50332"/>
    <w:rsid w:val="00C50587"/>
    <w:rsid w:val="00C50618"/>
    <w:rsid w:val="00C50661"/>
    <w:rsid w:val="00C506EF"/>
    <w:rsid w:val="00C50728"/>
    <w:rsid w:val="00C507F7"/>
    <w:rsid w:val="00C50861"/>
    <w:rsid w:val="00C508EB"/>
    <w:rsid w:val="00C50928"/>
    <w:rsid w:val="00C50971"/>
    <w:rsid w:val="00C50C14"/>
    <w:rsid w:val="00C50DC3"/>
    <w:rsid w:val="00C50E43"/>
    <w:rsid w:val="00C50F25"/>
    <w:rsid w:val="00C50F67"/>
    <w:rsid w:val="00C511A1"/>
    <w:rsid w:val="00C512FA"/>
    <w:rsid w:val="00C514C3"/>
    <w:rsid w:val="00C5187D"/>
    <w:rsid w:val="00C51C3C"/>
    <w:rsid w:val="00C51C6C"/>
    <w:rsid w:val="00C51CA1"/>
    <w:rsid w:val="00C51DE3"/>
    <w:rsid w:val="00C51F4D"/>
    <w:rsid w:val="00C51FC1"/>
    <w:rsid w:val="00C52530"/>
    <w:rsid w:val="00C5253D"/>
    <w:rsid w:val="00C5260C"/>
    <w:rsid w:val="00C52680"/>
    <w:rsid w:val="00C52756"/>
    <w:rsid w:val="00C5293F"/>
    <w:rsid w:val="00C529C7"/>
    <w:rsid w:val="00C52ECE"/>
    <w:rsid w:val="00C52FE1"/>
    <w:rsid w:val="00C53149"/>
    <w:rsid w:val="00C534AA"/>
    <w:rsid w:val="00C53546"/>
    <w:rsid w:val="00C53709"/>
    <w:rsid w:val="00C53A60"/>
    <w:rsid w:val="00C53DC0"/>
    <w:rsid w:val="00C53E2C"/>
    <w:rsid w:val="00C53E98"/>
    <w:rsid w:val="00C544F7"/>
    <w:rsid w:val="00C5456A"/>
    <w:rsid w:val="00C545AB"/>
    <w:rsid w:val="00C546EF"/>
    <w:rsid w:val="00C548EB"/>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36"/>
    <w:rsid w:val="00C561DF"/>
    <w:rsid w:val="00C56985"/>
    <w:rsid w:val="00C56A4E"/>
    <w:rsid w:val="00C56B2D"/>
    <w:rsid w:val="00C56BA1"/>
    <w:rsid w:val="00C56BD0"/>
    <w:rsid w:val="00C56C00"/>
    <w:rsid w:val="00C56E50"/>
    <w:rsid w:val="00C571D2"/>
    <w:rsid w:val="00C574F3"/>
    <w:rsid w:val="00C575DF"/>
    <w:rsid w:val="00C5772B"/>
    <w:rsid w:val="00C57742"/>
    <w:rsid w:val="00C57956"/>
    <w:rsid w:val="00C5799A"/>
    <w:rsid w:val="00C5799B"/>
    <w:rsid w:val="00C57ADE"/>
    <w:rsid w:val="00C57E53"/>
    <w:rsid w:val="00C57F39"/>
    <w:rsid w:val="00C57F4D"/>
    <w:rsid w:val="00C60119"/>
    <w:rsid w:val="00C60155"/>
    <w:rsid w:val="00C6016B"/>
    <w:rsid w:val="00C601E4"/>
    <w:rsid w:val="00C606B4"/>
    <w:rsid w:val="00C606F4"/>
    <w:rsid w:val="00C609C3"/>
    <w:rsid w:val="00C60A01"/>
    <w:rsid w:val="00C60AE9"/>
    <w:rsid w:val="00C60D0F"/>
    <w:rsid w:val="00C610A2"/>
    <w:rsid w:val="00C61110"/>
    <w:rsid w:val="00C61392"/>
    <w:rsid w:val="00C613BB"/>
    <w:rsid w:val="00C6184B"/>
    <w:rsid w:val="00C618C8"/>
    <w:rsid w:val="00C618E5"/>
    <w:rsid w:val="00C61AED"/>
    <w:rsid w:val="00C61C69"/>
    <w:rsid w:val="00C61DF2"/>
    <w:rsid w:val="00C61E4F"/>
    <w:rsid w:val="00C61ECE"/>
    <w:rsid w:val="00C61ED3"/>
    <w:rsid w:val="00C6224C"/>
    <w:rsid w:val="00C622C0"/>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3C73"/>
    <w:rsid w:val="00C64027"/>
    <w:rsid w:val="00C64087"/>
    <w:rsid w:val="00C641F8"/>
    <w:rsid w:val="00C642D3"/>
    <w:rsid w:val="00C64331"/>
    <w:rsid w:val="00C643A1"/>
    <w:rsid w:val="00C6441D"/>
    <w:rsid w:val="00C6456A"/>
    <w:rsid w:val="00C6465C"/>
    <w:rsid w:val="00C646B8"/>
    <w:rsid w:val="00C647DD"/>
    <w:rsid w:val="00C64940"/>
    <w:rsid w:val="00C64984"/>
    <w:rsid w:val="00C64DA3"/>
    <w:rsid w:val="00C65122"/>
    <w:rsid w:val="00C6512B"/>
    <w:rsid w:val="00C653BE"/>
    <w:rsid w:val="00C654B8"/>
    <w:rsid w:val="00C6555B"/>
    <w:rsid w:val="00C659D8"/>
    <w:rsid w:val="00C65AAF"/>
    <w:rsid w:val="00C65AFE"/>
    <w:rsid w:val="00C65E9D"/>
    <w:rsid w:val="00C65F47"/>
    <w:rsid w:val="00C65FB9"/>
    <w:rsid w:val="00C66176"/>
    <w:rsid w:val="00C66302"/>
    <w:rsid w:val="00C66422"/>
    <w:rsid w:val="00C66532"/>
    <w:rsid w:val="00C66590"/>
    <w:rsid w:val="00C6668D"/>
    <w:rsid w:val="00C66771"/>
    <w:rsid w:val="00C667B9"/>
    <w:rsid w:val="00C6696E"/>
    <w:rsid w:val="00C66A30"/>
    <w:rsid w:val="00C66E11"/>
    <w:rsid w:val="00C66E16"/>
    <w:rsid w:val="00C66FF8"/>
    <w:rsid w:val="00C67157"/>
    <w:rsid w:val="00C671B6"/>
    <w:rsid w:val="00C67481"/>
    <w:rsid w:val="00C67555"/>
    <w:rsid w:val="00C67780"/>
    <w:rsid w:val="00C678AC"/>
    <w:rsid w:val="00C678C0"/>
    <w:rsid w:val="00C67A48"/>
    <w:rsid w:val="00C67E49"/>
    <w:rsid w:val="00C67EDE"/>
    <w:rsid w:val="00C67F4F"/>
    <w:rsid w:val="00C67FE9"/>
    <w:rsid w:val="00C70335"/>
    <w:rsid w:val="00C70478"/>
    <w:rsid w:val="00C70862"/>
    <w:rsid w:val="00C7095E"/>
    <w:rsid w:val="00C70C71"/>
    <w:rsid w:val="00C70C94"/>
    <w:rsid w:val="00C70D49"/>
    <w:rsid w:val="00C70D61"/>
    <w:rsid w:val="00C70DE4"/>
    <w:rsid w:val="00C71050"/>
    <w:rsid w:val="00C710DC"/>
    <w:rsid w:val="00C7140D"/>
    <w:rsid w:val="00C714C7"/>
    <w:rsid w:val="00C714D1"/>
    <w:rsid w:val="00C71781"/>
    <w:rsid w:val="00C7178F"/>
    <w:rsid w:val="00C71800"/>
    <w:rsid w:val="00C71C1C"/>
    <w:rsid w:val="00C71DBF"/>
    <w:rsid w:val="00C71DC2"/>
    <w:rsid w:val="00C7211B"/>
    <w:rsid w:val="00C72227"/>
    <w:rsid w:val="00C72466"/>
    <w:rsid w:val="00C72552"/>
    <w:rsid w:val="00C72702"/>
    <w:rsid w:val="00C72A2F"/>
    <w:rsid w:val="00C72B80"/>
    <w:rsid w:val="00C72DCC"/>
    <w:rsid w:val="00C72FB5"/>
    <w:rsid w:val="00C731EC"/>
    <w:rsid w:val="00C73318"/>
    <w:rsid w:val="00C7333D"/>
    <w:rsid w:val="00C73440"/>
    <w:rsid w:val="00C73498"/>
    <w:rsid w:val="00C73603"/>
    <w:rsid w:val="00C737C5"/>
    <w:rsid w:val="00C73A40"/>
    <w:rsid w:val="00C73E34"/>
    <w:rsid w:val="00C73F28"/>
    <w:rsid w:val="00C73F2D"/>
    <w:rsid w:val="00C73FCD"/>
    <w:rsid w:val="00C74069"/>
    <w:rsid w:val="00C74077"/>
    <w:rsid w:val="00C741C8"/>
    <w:rsid w:val="00C74264"/>
    <w:rsid w:val="00C742AC"/>
    <w:rsid w:val="00C742E6"/>
    <w:rsid w:val="00C745C1"/>
    <w:rsid w:val="00C748B0"/>
    <w:rsid w:val="00C74D13"/>
    <w:rsid w:val="00C74EFD"/>
    <w:rsid w:val="00C75952"/>
    <w:rsid w:val="00C759E7"/>
    <w:rsid w:val="00C75A38"/>
    <w:rsid w:val="00C75B67"/>
    <w:rsid w:val="00C75C1D"/>
    <w:rsid w:val="00C75C9E"/>
    <w:rsid w:val="00C75ED9"/>
    <w:rsid w:val="00C76026"/>
    <w:rsid w:val="00C762D4"/>
    <w:rsid w:val="00C76571"/>
    <w:rsid w:val="00C7673E"/>
    <w:rsid w:val="00C769F5"/>
    <w:rsid w:val="00C76BF8"/>
    <w:rsid w:val="00C77044"/>
    <w:rsid w:val="00C771BE"/>
    <w:rsid w:val="00C77212"/>
    <w:rsid w:val="00C77395"/>
    <w:rsid w:val="00C775B2"/>
    <w:rsid w:val="00C77D70"/>
    <w:rsid w:val="00C77E97"/>
    <w:rsid w:val="00C77ED0"/>
    <w:rsid w:val="00C80074"/>
    <w:rsid w:val="00C800C9"/>
    <w:rsid w:val="00C80155"/>
    <w:rsid w:val="00C80612"/>
    <w:rsid w:val="00C80852"/>
    <w:rsid w:val="00C80907"/>
    <w:rsid w:val="00C80A2E"/>
    <w:rsid w:val="00C80EE2"/>
    <w:rsid w:val="00C811C1"/>
    <w:rsid w:val="00C811E9"/>
    <w:rsid w:val="00C81434"/>
    <w:rsid w:val="00C8153F"/>
    <w:rsid w:val="00C8160B"/>
    <w:rsid w:val="00C81626"/>
    <w:rsid w:val="00C816DC"/>
    <w:rsid w:val="00C81990"/>
    <w:rsid w:val="00C819E1"/>
    <w:rsid w:val="00C81ACE"/>
    <w:rsid w:val="00C81C65"/>
    <w:rsid w:val="00C81CAF"/>
    <w:rsid w:val="00C81F28"/>
    <w:rsid w:val="00C81FD6"/>
    <w:rsid w:val="00C8207B"/>
    <w:rsid w:val="00C820DD"/>
    <w:rsid w:val="00C82201"/>
    <w:rsid w:val="00C8254B"/>
    <w:rsid w:val="00C825E1"/>
    <w:rsid w:val="00C8270E"/>
    <w:rsid w:val="00C827C4"/>
    <w:rsid w:val="00C82A4A"/>
    <w:rsid w:val="00C82AD3"/>
    <w:rsid w:val="00C82C6A"/>
    <w:rsid w:val="00C82D9C"/>
    <w:rsid w:val="00C82EA2"/>
    <w:rsid w:val="00C82F4A"/>
    <w:rsid w:val="00C83059"/>
    <w:rsid w:val="00C8305C"/>
    <w:rsid w:val="00C83456"/>
    <w:rsid w:val="00C8345C"/>
    <w:rsid w:val="00C83665"/>
    <w:rsid w:val="00C83A1B"/>
    <w:rsid w:val="00C83BD5"/>
    <w:rsid w:val="00C83C48"/>
    <w:rsid w:val="00C84154"/>
    <w:rsid w:val="00C844FC"/>
    <w:rsid w:val="00C84637"/>
    <w:rsid w:val="00C846D2"/>
    <w:rsid w:val="00C847F0"/>
    <w:rsid w:val="00C848D6"/>
    <w:rsid w:val="00C84A36"/>
    <w:rsid w:val="00C84A37"/>
    <w:rsid w:val="00C84C80"/>
    <w:rsid w:val="00C8523E"/>
    <w:rsid w:val="00C857EE"/>
    <w:rsid w:val="00C85AAD"/>
    <w:rsid w:val="00C85B00"/>
    <w:rsid w:val="00C85BBD"/>
    <w:rsid w:val="00C85CED"/>
    <w:rsid w:val="00C85E0B"/>
    <w:rsid w:val="00C85E6A"/>
    <w:rsid w:val="00C86081"/>
    <w:rsid w:val="00C86082"/>
    <w:rsid w:val="00C86214"/>
    <w:rsid w:val="00C8628E"/>
    <w:rsid w:val="00C862B4"/>
    <w:rsid w:val="00C867BA"/>
    <w:rsid w:val="00C86A0F"/>
    <w:rsid w:val="00C86D43"/>
    <w:rsid w:val="00C8707B"/>
    <w:rsid w:val="00C87390"/>
    <w:rsid w:val="00C8744C"/>
    <w:rsid w:val="00C87459"/>
    <w:rsid w:val="00C876B1"/>
    <w:rsid w:val="00C877F2"/>
    <w:rsid w:val="00C87909"/>
    <w:rsid w:val="00C879D5"/>
    <w:rsid w:val="00C87BFC"/>
    <w:rsid w:val="00C87C90"/>
    <w:rsid w:val="00C87F6C"/>
    <w:rsid w:val="00C9005F"/>
    <w:rsid w:val="00C90411"/>
    <w:rsid w:val="00C9055D"/>
    <w:rsid w:val="00C905DA"/>
    <w:rsid w:val="00C9074F"/>
    <w:rsid w:val="00C90A69"/>
    <w:rsid w:val="00C90AEB"/>
    <w:rsid w:val="00C90CEA"/>
    <w:rsid w:val="00C90D8C"/>
    <w:rsid w:val="00C913AA"/>
    <w:rsid w:val="00C91508"/>
    <w:rsid w:val="00C9150D"/>
    <w:rsid w:val="00C91587"/>
    <w:rsid w:val="00C91670"/>
    <w:rsid w:val="00C916D6"/>
    <w:rsid w:val="00C91758"/>
    <w:rsid w:val="00C91935"/>
    <w:rsid w:val="00C91950"/>
    <w:rsid w:val="00C919FB"/>
    <w:rsid w:val="00C91DFB"/>
    <w:rsid w:val="00C91E0E"/>
    <w:rsid w:val="00C91E5B"/>
    <w:rsid w:val="00C92206"/>
    <w:rsid w:val="00C9241B"/>
    <w:rsid w:val="00C9257C"/>
    <w:rsid w:val="00C92891"/>
    <w:rsid w:val="00C92A7B"/>
    <w:rsid w:val="00C92A84"/>
    <w:rsid w:val="00C92B0F"/>
    <w:rsid w:val="00C92B88"/>
    <w:rsid w:val="00C92BDB"/>
    <w:rsid w:val="00C92D0D"/>
    <w:rsid w:val="00C92D69"/>
    <w:rsid w:val="00C92E5A"/>
    <w:rsid w:val="00C931BA"/>
    <w:rsid w:val="00C931E0"/>
    <w:rsid w:val="00C931F2"/>
    <w:rsid w:val="00C9346F"/>
    <w:rsid w:val="00C935EE"/>
    <w:rsid w:val="00C93752"/>
    <w:rsid w:val="00C9386B"/>
    <w:rsid w:val="00C938E9"/>
    <w:rsid w:val="00C93A9C"/>
    <w:rsid w:val="00C94052"/>
    <w:rsid w:val="00C940B3"/>
    <w:rsid w:val="00C94120"/>
    <w:rsid w:val="00C942C9"/>
    <w:rsid w:val="00C943A8"/>
    <w:rsid w:val="00C944A3"/>
    <w:rsid w:val="00C94676"/>
    <w:rsid w:val="00C948F7"/>
    <w:rsid w:val="00C94A0D"/>
    <w:rsid w:val="00C94B6F"/>
    <w:rsid w:val="00C94BFD"/>
    <w:rsid w:val="00C94C9E"/>
    <w:rsid w:val="00C94D41"/>
    <w:rsid w:val="00C94E61"/>
    <w:rsid w:val="00C9508A"/>
    <w:rsid w:val="00C951DB"/>
    <w:rsid w:val="00C952E9"/>
    <w:rsid w:val="00C953E5"/>
    <w:rsid w:val="00C955D1"/>
    <w:rsid w:val="00C956C8"/>
    <w:rsid w:val="00C956D8"/>
    <w:rsid w:val="00C95915"/>
    <w:rsid w:val="00C95D5B"/>
    <w:rsid w:val="00C95E15"/>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8AE"/>
    <w:rsid w:val="00C97C05"/>
    <w:rsid w:val="00C97C31"/>
    <w:rsid w:val="00C97FE2"/>
    <w:rsid w:val="00CA0313"/>
    <w:rsid w:val="00CA0383"/>
    <w:rsid w:val="00CA03AF"/>
    <w:rsid w:val="00CA03B7"/>
    <w:rsid w:val="00CA03F0"/>
    <w:rsid w:val="00CA05A2"/>
    <w:rsid w:val="00CA05B3"/>
    <w:rsid w:val="00CA064D"/>
    <w:rsid w:val="00CA06BB"/>
    <w:rsid w:val="00CA0918"/>
    <w:rsid w:val="00CA0BE9"/>
    <w:rsid w:val="00CA0BEF"/>
    <w:rsid w:val="00CA0CD1"/>
    <w:rsid w:val="00CA0D19"/>
    <w:rsid w:val="00CA0EA5"/>
    <w:rsid w:val="00CA1170"/>
    <w:rsid w:val="00CA13E0"/>
    <w:rsid w:val="00CA172E"/>
    <w:rsid w:val="00CA184D"/>
    <w:rsid w:val="00CA1890"/>
    <w:rsid w:val="00CA19B1"/>
    <w:rsid w:val="00CA1A50"/>
    <w:rsid w:val="00CA1A9E"/>
    <w:rsid w:val="00CA1B8A"/>
    <w:rsid w:val="00CA1BA7"/>
    <w:rsid w:val="00CA1D5E"/>
    <w:rsid w:val="00CA1E0F"/>
    <w:rsid w:val="00CA1E99"/>
    <w:rsid w:val="00CA1FDA"/>
    <w:rsid w:val="00CA2127"/>
    <w:rsid w:val="00CA2129"/>
    <w:rsid w:val="00CA2155"/>
    <w:rsid w:val="00CA2342"/>
    <w:rsid w:val="00CA23C2"/>
    <w:rsid w:val="00CA2425"/>
    <w:rsid w:val="00CA2557"/>
    <w:rsid w:val="00CA2597"/>
    <w:rsid w:val="00CA294B"/>
    <w:rsid w:val="00CA2AD8"/>
    <w:rsid w:val="00CA2DE8"/>
    <w:rsid w:val="00CA2E0C"/>
    <w:rsid w:val="00CA2EC8"/>
    <w:rsid w:val="00CA350C"/>
    <w:rsid w:val="00CA37A2"/>
    <w:rsid w:val="00CA389D"/>
    <w:rsid w:val="00CA3B60"/>
    <w:rsid w:val="00CA4052"/>
    <w:rsid w:val="00CA4056"/>
    <w:rsid w:val="00CA4158"/>
    <w:rsid w:val="00CA41CB"/>
    <w:rsid w:val="00CA4339"/>
    <w:rsid w:val="00CA4392"/>
    <w:rsid w:val="00CA44D9"/>
    <w:rsid w:val="00CA46CE"/>
    <w:rsid w:val="00CA4906"/>
    <w:rsid w:val="00CA4AB6"/>
    <w:rsid w:val="00CA4BC7"/>
    <w:rsid w:val="00CA4C2E"/>
    <w:rsid w:val="00CA4C4A"/>
    <w:rsid w:val="00CA4DB6"/>
    <w:rsid w:val="00CA4E24"/>
    <w:rsid w:val="00CA4EFB"/>
    <w:rsid w:val="00CA4F40"/>
    <w:rsid w:val="00CA4FCC"/>
    <w:rsid w:val="00CA5079"/>
    <w:rsid w:val="00CA5081"/>
    <w:rsid w:val="00CA5130"/>
    <w:rsid w:val="00CA51DC"/>
    <w:rsid w:val="00CA520C"/>
    <w:rsid w:val="00CA525A"/>
    <w:rsid w:val="00CA53AA"/>
    <w:rsid w:val="00CA549B"/>
    <w:rsid w:val="00CA5624"/>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BEE"/>
    <w:rsid w:val="00CA714E"/>
    <w:rsid w:val="00CA72A5"/>
    <w:rsid w:val="00CA72DA"/>
    <w:rsid w:val="00CA735C"/>
    <w:rsid w:val="00CA7374"/>
    <w:rsid w:val="00CA74D9"/>
    <w:rsid w:val="00CA776E"/>
    <w:rsid w:val="00CA7884"/>
    <w:rsid w:val="00CA79B6"/>
    <w:rsid w:val="00CA7A03"/>
    <w:rsid w:val="00CA7A38"/>
    <w:rsid w:val="00CA7BA3"/>
    <w:rsid w:val="00CA7BB3"/>
    <w:rsid w:val="00CA7CF0"/>
    <w:rsid w:val="00CA7E9C"/>
    <w:rsid w:val="00CA7F13"/>
    <w:rsid w:val="00CA7F32"/>
    <w:rsid w:val="00CA7FD7"/>
    <w:rsid w:val="00CB00A2"/>
    <w:rsid w:val="00CB01FC"/>
    <w:rsid w:val="00CB0394"/>
    <w:rsid w:val="00CB040D"/>
    <w:rsid w:val="00CB06A4"/>
    <w:rsid w:val="00CB0736"/>
    <w:rsid w:val="00CB0788"/>
    <w:rsid w:val="00CB0A5E"/>
    <w:rsid w:val="00CB0E51"/>
    <w:rsid w:val="00CB1312"/>
    <w:rsid w:val="00CB1396"/>
    <w:rsid w:val="00CB13F9"/>
    <w:rsid w:val="00CB162A"/>
    <w:rsid w:val="00CB1691"/>
    <w:rsid w:val="00CB1B7D"/>
    <w:rsid w:val="00CB1B93"/>
    <w:rsid w:val="00CB203D"/>
    <w:rsid w:val="00CB2439"/>
    <w:rsid w:val="00CB254E"/>
    <w:rsid w:val="00CB288C"/>
    <w:rsid w:val="00CB2AB4"/>
    <w:rsid w:val="00CB2B99"/>
    <w:rsid w:val="00CB2C0B"/>
    <w:rsid w:val="00CB2C49"/>
    <w:rsid w:val="00CB2DAB"/>
    <w:rsid w:val="00CB2EBB"/>
    <w:rsid w:val="00CB329D"/>
    <w:rsid w:val="00CB3307"/>
    <w:rsid w:val="00CB3452"/>
    <w:rsid w:val="00CB3554"/>
    <w:rsid w:val="00CB3572"/>
    <w:rsid w:val="00CB364F"/>
    <w:rsid w:val="00CB3715"/>
    <w:rsid w:val="00CB387B"/>
    <w:rsid w:val="00CB398F"/>
    <w:rsid w:val="00CB3A98"/>
    <w:rsid w:val="00CB3CE4"/>
    <w:rsid w:val="00CB3DEC"/>
    <w:rsid w:val="00CB3EA5"/>
    <w:rsid w:val="00CB3EF1"/>
    <w:rsid w:val="00CB4056"/>
    <w:rsid w:val="00CB40AE"/>
    <w:rsid w:val="00CB4166"/>
    <w:rsid w:val="00CB42CD"/>
    <w:rsid w:val="00CB43A2"/>
    <w:rsid w:val="00CB447E"/>
    <w:rsid w:val="00CB4791"/>
    <w:rsid w:val="00CB47F8"/>
    <w:rsid w:val="00CB489B"/>
    <w:rsid w:val="00CB48F5"/>
    <w:rsid w:val="00CB4AA3"/>
    <w:rsid w:val="00CB4B05"/>
    <w:rsid w:val="00CB4B67"/>
    <w:rsid w:val="00CB4E0E"/>
    <w:rsid w:val="00CB5133"/>
    <w:rsid w:val="00CB5982"/>
    <w:rsid w:val="00CB5A5B"/>
    <w:rsid w:val="00CB5A7E"/>
    <w:rsid w:val="00CB5A97"/>
    <w:rsid w:val="00CB5C50"/>
    <w:rsid w:val="00CB5CED"/>
    <w:rsid w:val="00CB5EED"/>
    <w:rsid w:val="00CB5FED"/>
    <w:rsid w:val="00CB616B"/>
    <w:rsid w:val="00CB644C"/>
    <w:rsid w:val="00CB64B4"/>
    <w:rsid w:val="00CB64BB"/>
    <w:rsid w:val="00CB65C5"/>
    <w:rsid w:val="00CB6865"/>
    <w:rsid w:val="00CB6886"/>
    <w:rsid w:val="00CB6931"/>
    <w:rsid w:val="00CB6A8A"/>
    <w:rsid w:val="00CB6AD6"/>
    <w:rsid w:val="00CB6BBA"/>
    <w:rsid w:val="00CB6C77"/>
    <w:rsid w:val="00CB6C98"/>
    <w:rsid w:val="00CB6CF3"/>
    <w:rsid w:val="00CB6DCF"/>
    <w:rsid w:val="00CB746C"/>
    <w:rsid w:val="00CB7507"/>
    <w:rsid w:val="00CB757D"/>
    <w:rsid w:val="00CB7E82"/>
    <w:rsid w:val="00CC00BA"/>
    <w:rsid w:val="00CC020B"/>
    <w:rsid w:val="00CC065C"/>
    <w:rsid w:val="00CC083A"/>
    <w:rsid w:val="00CC0999"/>
    <w:rsid w:val="00CC0BBC"/>
    <w:rsid w:val="00CC0D06"/>
    <w:rsid w:val="00CC0E42"/>
    <w:rsid w:val="00CC0F44"/>
    <w:rsid w:val="00CC14C8"/>
    <w:rsid w:val="00CC167F"/>
    <w:rsid w:val="00CC16A2"/>
    <w:rsid w:val="00CC16D9"/>
    <w:rsid w:val="00CC174E"/>
    <w:rsid w:val="00CC1A5A"/>
    <w:rsid w:val="00CC1C06"/>
    <w:rsid w:val="00CC1C3B"/>
    <w:rsid w:val="00CC1DE7"/>
    <w:rsid w:val="00CC1F25"/>
    <w:rsid w:val="00CC2044"/>
    <w:rsid w:val="00CC2199"/>
    <w:rsid w:val="00CC223F"/>
    <w:rsid w:val="00CC2269"/>
    <w:rsid w:val="00CC2572"/>
    <w:rsid w:val="00CC269E"/>
    <w:rsid w:val="00CC278C"/>
    <w:rsid w:val="00CC286A"/>
    <w:rsid w:val="00CC2C02"/>
    <w:rsid w:val="00CC2CFB"/>
    <w:rsid w:val="00CC2D25"/>
    <w:rsid w:val="00CC2FBD"/>
    <w:rsid w:val="00CC307A"/>
    <w:rsid w:val="00CC3291"/>
    <w:rsid w:val="00CC374A"/>
    <w:rsid w:val="00CC3801"/>
    <w:rsid w:val="00CC3AF6"/>
    <w:rsid w:val="00CC4149"/>
    <w:rsid w:val="00CC43AB"/>
    <w:rsid w:val="00CC43AC"/>
    <w:rsid w:val="00CC47A3"/>
    <w:rsid w:val="00CC4E0E"/>
    <w:rsid w:val="00CC4E91"/>
    <w:rsid w:val="00CC51AD"/>
    <w:rsid w:val="00CC534A"/>
    <w:rsid w:val="00CC53C9"/>
    <w:rsid w:val="00CC56A5"/>
    <w:rsid w:val="00CC571C"/>
    <w:rsid w:val="00CC5786"/>
    <w:rsid w:val="00CC5829"/>
    <w:rsid w:val="00CC5CDD"/>
    <w:rsid w:val="00CC5E9C"/>
    <w:rsid w:val="00CC6331"/>
    <w:rsid w:val="00CC6854"/>
    <w:rsid w:val="00CC6A7E"/>
    <w:rsid w:val="00CC6CA5"/>
    <w:rsid w:val="00CC6CFA"/>
    <w:rsid w:val="00CC6FA7"/>
    <w:rsid w:val="00CC7259"/>
    <w:rsid w:val="00CC739D"/>
    <w:rsid w:val="00CC745F"/>
    <w:rsid w:val="00CC7511"/>
    <w:rsid w:val="00CC753F"/>
    <w:rsid w:val="00CC7544"/>
    <w:rsid w:val="00CC7560"/>
    <w:rsid w:val="00CC767F"/>
    <w:rsid w:val="00CC7BCF"/>
    <w:rsid w:val="00CC7E9A"/>
    <w:rsid w:val="00CD0008"/>
    <w:rsid w:val="00CD01A6"/>
    <w:rsid w:val="00CD0450"/>
    <w:rsid w:val="00CD083F"/>
    <w:rsid w:val="00CD08CC"/>
    <w:rsid w:val="00CD0A0C"/>
    <w:rsid w:val="00CD1074"/>
    <w:rsid w:val="00CD10F3"/>
    <w:rsid w:val="00CD120C"/>
    <w:rsid w:val="00CD15EF"/>
    <w:rsid w:val="00CD173B"/>
    <w:rsid w:val="00CD177C"/>
    <w:rsid w:val="00CD1992"/>
    <w:rsid w:val="00CD1A1C"/>
    <w:rsid w:val="00CD1B9D"/>
    <w:rsid w:val="00CD1BA2"/>
    <w:rsid w:val="00CD1C82"/>
    <w:rsid w:val="00CD1CD9"/>
    <w:rsid w:val="00CD1D33"/>
    <w:rsid w:val="00CD1DC7"/>
    <w:rsid w:val="00CD1F00"/>
    <w:rsid w:val="00CD1FCE"/>
    <w:rsid w:val="00CD2297"/>
    <w:rsid w:val="00CD2315"/>
    <w:rsid w:val="00CD2351"/>
    <w:rsid w:val="00CD26DF"/>
    <w:rsid w:val="00CD27A2"/>
    <w:rsid w:val="00CD28C8"/>
    <w:rsid w:val="00CD290C"/>
    <w:rsid w:val="00CD2F7A"/>
    <w:rsid w:val="00CD30AE"/>
    <w:rsid w:val="00CD3178"/>
    <w:rsid w:val="00CD321E"/>
    <w:rsid w:val="00CD33A7"/>
    <w:rsid w:val="00CD3432"/>
    <w:rsid w:val="00CD3519"/>
    <w:rsid w:val="00CD3AA2"/>
    <w:rsid w:val="00CD3AAF"/>
    <w:rsid w:val="00CD3BB0"/>
    <w:rsid w:val="00CD40DC"/>
    <w:rsid w:val="00CD41F7"/>
    <w:rsid w:val="00CD4758"/>
    <w:rsid w:val="00CD476B"/>
    <w:rsid w:val="00CD4956"/>
    <w:rsid w:val="00CD4A06"/>
    <w:rsid w:val="00CD4D1D"/>
    <w:rsid w:val="00CD4D3C"/>
    <w:rsid w:val="00CD4E99"/>
    <w:rsid w:val="00CD4F99"/>
    <w:rsid w:val="00CD5339"/>
    <w:rsid w:val="00CD5390"/>
    <w:rsid w:val="00CD553D"/>
    <w:rsid w:val="00CD5A75"/>
    <w:rsid w:val="00CD60C3"/>
    <w:rsid w:val="00CD693A"/>
    <w:rsid w:val="00CD6B0E"/>
    <w:rsid w:val="00CD6D13"/>
    <w:rsid w:val="00CD6D78"/>
    <w:rsid w:val="00CD6DE4"/>
    <w:rsid w:val="00CD71D9"/>
    <w:rsid w:val="00CD723D"/>
    <w:rsid w:val="00CD72A8"/>
    <w:rsid w:val="00CD73EE"/>
    <w:rsid w:val="00CD752D"/>
    <w:rsid w:val="00CD7631"/>
    <w:rsid w:val="00CD76F8"/>
    <w:rsid w:val="00CD7895"/>
    <w:rsid w:val="00CD78AD"/>
    <w:rsid w:val="00CD7B84"/>
    <w:rsid w:val="00CD7C4C"/>
    <w:rsid w:val="00CD7F38"/>
    <w:rsid w:val="00CE00C9"/>
    <w:rsid w:val="00CE039C"/>
    <w:rsid w:val="00CE053E"/>
    <w:rsid w:val="00CE0634"/>
    <w:rsid w:val="00CE0763"/>
    <w:rsid w:val="00CE08A4"/>
    <w:rsid w:val="00CE0CA5"/>
    <w:rsid w:val="00CE0DFE"/>
    <w:rsid w:val="00CE0FF1"/>
    <w:rsid w:val="00CE1455"/>
    <w:rsid w:val="00CE149F"/>
    <w:rsid w:val="00CE15A3"/>
    <w:rsid w:val="00CE15B3"/>
    <w:rsid w:val="00CE15BE"/>
    <w:rsid w:val="00CE1637"/>
    <w:rsid w:val="00CE16F7"/>
    <w:rsid w:val="00CE188B"/>
    <w:rsid w:val="00CE1D50"/>
    <w:rsid w:val="00CE1ECD"/>
    <w:rsid w:val="00CE20AF"/>
    <w:rsid w:val="00CE2245"/>
    <w:rsid w:val="00CE22E2"/>
    <w:rsid w:val="00CE2516"/>
    <w:rsid w:val="00CE2618"/>
    <w:rsid w:val="00CE2637"/>
    <w:rsid w:val="00CE270C"/>
    <w:rsid w:val="00CE27CA"/>
    <w:rsid w:val="00CE2A07"/>
    <w:rsid w:val="00CE2B3B"/>
    <w:rsid w:val="00CE2D50"/>
    <w:rsid w:val="00CE2E10"/>
    <w:rsid w:val="00CE2F8A"/>
    <w:rsid w:val="00CE2FA7"/>
    <w:rsid w:val="00CE3034"/>
    <w:rsid w:val="00CE32CD"/>
    <w:rsid w:val="00CE345E"/>
    <w:rsid w:val="00CE34A9"/>
    <w:rsid w:val="00CE3757"/>
    <w:rsid w:val="00CE38BD"/>
    <w:rsid w:val="00CE3DFA"/>
    <w:rsid w:val="00CE3F9A"/>
    <w:rsid w:val="00CE3F9E"/>
    <w:rsid w:val="00CE45F2"/>
    <w:rsid w:val="00CE463D"/>
    <w:rsid w:val="00CE4670"/>
    <w:rsid w:val="00CE46BC"/>
    <w:rsid w:val="00CE478A"/>
    <w:rsid w:val="00CE491D"/>
    <w:rsid w:val="00CE499C"/>
    <w:rsid w:val="00CE4AAA"/>
    <w:rsid w:val="00CE4BA1"/>
    <w:rsid w:val="00CE4C17"/>
    <w:rsid w:val="00CE4E14"/>
    <w:rsid w:val="00CE4EBB"/>
    <w:rsid w:val="00CE4F65"/>
    <w:rsid w:val="00CE50B3"/>
    <w:rsid w:val="00CE53AA"/>
    <w:rsid w:val="00CE53F9"/>
    <w:rsid w:val="00CE5405"/>
    <w:rsid w:val="00CE54B3"/>
    <w:rsid w:val="00CE550B"/>
    <w:rsid w:val="00CE55E0"/>
    <w:rsid w:val="00CE5825"/>
    <w:rsid w:val="00CE5855"/>
    <w:rsid w:val="00CE5899"/>
    <w:rsid w:val="00CE592B"/>
    <w:rsid w:val="00CE5C2B"/>
    <w:rsid w:val="00CE5D7A"/>
    <w:rsid w:val="00CE5E12"/>
    <w:rsid w:val="00CE5E4C"/>
    <w:rsid w:val="00CE60FB"/>
    <w:rsid w:val="00CE617F"/>
    <w:rsid w:val="00CE61D6"/>
    <w:rsid w:val="00CE6CC1"/>
    <w:rsid w:val="00CE6DAD"/>
    <w:rsid w:val="00CE6E6F"/>
    <w:rsid w:val="00CE6F14"/>
    <w:rsid w:val="00CE7267"/>
    <w:rsid w:val="00CE74A2"/>
    <w:rsid w:val="00CE7728"/>
    <w:rsid w:val="00CE7AE7"/>
    <w:rsid w:val="00CE7AFA"/>
    <w:rsid w:val="00CE7BDB"/>
    <w:rsid w:val="00CE7EFC"/>
    <w:rsid w:val="00CF00D5"/>
    <w:rsid w:val="00CF022F"/>
    <w:rsid w:val="00CF02AC"/>
    <w:rsid w:val="00CF0351"/>
    <w:rsid w:val="00CF0366"/>
    <w:rsid w:val="00CF043D"/>
    <w:rsid w:val="00CF0878"/>
    <w:rsid w:val="00CF0A7A"/>
    <w:rsid w:val="00CF0C11"/>
    <w:rsid w:val="00CF0E5D"/>
    <w:rsid w:val="00CF10A0"/>
    <w:rsid w:val="00CF1159"/>
    <w:rsid w:val="00CF11CB"/>
    <w:rsid w:val="00CF1482"/>
    <w:rsid w:val="00CF1669"/>
    <w:rsid w:val="00CF16BB"/>
    <w:rsid w:val="00CF17AD"/>
    <w:rsid w:val="00CF18D3"/>
    <w:rsid w:val="00CF19AE"/>
    <w:rsid w:val="00CF1AD4"/>
    <w:rsid w:val="00CF1B55"/>
    <w:rsid w:val="00CF1F16"/>
    <w:rsid w:val="00CF1FA1"/>
    <w:rsid w:val="00CF23CD"/>
    <w:rsid w:val="00CF2596"/>
    <w:rsid w:val="00CF2D52"/>
    <w:rsid w:val="00CF2E6D"/>
    <w:rsid w:val="00CF2EAF"/>
    <w:rsid w:val="00CF303C"/>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44"/>
    <w:rsid w:val="00CF3EB7"/>
    <w:rsid w:val="00CF4326"/>
    <w:rsid w:val="00CF4511"/>
    <w:rsid w:val="00CF465B"/>
    <w:rsid w:val="00CF473E"/>
    <w:rsid w:val="00CF47D1"/>
    <w:rsid w:val="00CF4933"/>
    <w:rsid w:val="00CF4B35"/>
    <w:rsid w:val="00CF4B4E"/>
    <w:rsid w:val="00CF4BB8"/>
    <w:rsid w:val="00CF4BE6"/>
    <w:rsid w:val="00CF4D98"/>
    <w:rsid w:val="00CF4DBA"/>
    <w:rsid w:val="00CF4E55"/>
    <w:rsid w:val="00CF4E97"/>
    <w:rsid w:val="00CF4F6B"/>
    <w:rsid w:val="00CF4F95"/>
    <w:rsid w:val="00CF506B"/>
    <w:rsid w:val="00CF542D"/>
    <w:rsid w:val="00CF5490"/>
    <w:rsid w:val="00CF58C1"/>
    <w:rsid w:val="00CF593A"/>
    <w:rsid w:val="00CF5AD4"/>
    <w:rsid w:val="00CF5D9B"/>
    <w:rsid w:val="00CF5E5F"/>
    <w:rsid w:val="00CF601A"/>
    <w:rsid w:val="00CF60AD"/>
    <w:rsid w:val="00CF6530"/>
    <w:rsid w:val="00CF654E"/>
    <w:rsid w:val="00CF6594"/>
    <w:rsid w:val="00CF6821"/>
    <w:rsid w:val="00CF6D9A"/>
    <w:rsid w:val="00CF6E6C"/>
    <w:rsid w:val="00CF7079"/>
    <w:rsid w:val="00CF7201"/>
    <w:rsid w:val="00CF742F"/>
    <w:rsid w:val="00CF7460"/>
    <w:rsid w:val="00D0011D"/>
    <w:rsid w:val="00D00449"/>
    <w:rsid w:val="00D006AE"/>
    <w:rsid w:val="00D007E0"/>
    <w:rsid w:val="00D008CA"/>
    <w:rsid w:val="00D00A6E"/>
    <w:rsid w:val="00D00B1D"/>
    <w:rsid w:val="00D00B83"/>
    <w:rsid w:val="00D00CC7"/>
    <w:rsid w:val="00D00EF7"/>
    <w:rsid w:val="00D01095"/>
    <w:rsid w:val="00D01133"/>
    <w:rsid w:val="00D0133D"/>
    <w:rsid w:val="00D01340"/>
    <w:rsid w:val="00D015FD"/>
    <w:rsid w:val="00D01735"/>
    <w:rsid w:val="00D0175D"/>
    <w:rsid w:val="00D01913"/>
    <w:rsid w:val="00D01960"/>
    <w:rsid w:val="00D01982"/>
    <w:rsid w:val="00D01A4C"/>
    <w:rsid w:val="00D0219C"/>
    <w:rsid w:val="00D02450"/>
    <w:rsid w:val="00D025C5"/>
    <w:rsid w:val="00D02BD7"/>
    <w:rsid w:val="00D02F43"/>
    <w:rsid w:val="00D03254"/>
    <w:rsid w:val="00D03359"/>
    <w:rsid w:val="00D034E1"/>
    <w:rsid w:val="00D0356C"/>
    <w:rsid w:val="00D038F1"/>
    <w:rsid w:val="00D0396D"/>
    <w:rsid w:val="00D039B4"/>
    <w:rsid w:val="00D03A3C"/>
    <w:rsid w:val="00D03A52"/>
    <w:rsid w:val="00D03A98"/>
    <w:rsid w:val="00D03B1B"/>
    <w:rsid w:val="00D03B64"/>
    <w:rsid w:val="00D03B8D"/>
    <w:rsid w:val="00D03DA7"/>
    <w:rsid w:val="00D03E2E"/>
    <w:rsid w:val="00D03EAE"/>
    <w:rsid w:val="00D0430F"/>
    <w:rsid w:val="00D044A3"/>
    <w:rsid w:val="00D04554"/>
    <w:rsid w:val="00D049F5"/>
    <w:rsid w:val="00D04A2B"/>
    <w:rsid w:val="00D04E15"/>
    <w:rsid w:val="00D04F20"/>
    <w:rsid w:val="00D04F49"/>
    <w:rsid w:val="00D04F82"/>
    <w:rsid w:val="00D04FB6"/>
    <w:rsid w:val="00D053B7"/>
    <w:rsid w:val="00D054B6"/>
    <w:rsid w:val="00D05782"/>
    <w:rsid w:val="00D05811"/>
    <w:rsid w:val="00D058F4"/>
    <w:rsid w:val="00D05B0F"/>
    <w:rsid w:val="00D05B41"/>
    <w:rsid w:val="00D05C15"/>
    <w:rsid w:val="00D05ED2"/>
    <w:rsid w:val="00D0601B"/>
    <w:rsid w:val="00D0618F"/>
    <w:rsid w:val="00D06292"/>
    <w:rsid w:val="00D06449"/>
    <w:rsid w:val="00D06574"/>
    <w:rsid w:val="00D0658F"/>
    <w:rsid w:val="00D06623"/>
    <w:rsid w:val="00D06742"/>
    <w:rsid w:val="00D06A39"/>
    <w:rsid w:val="00D06CA3"/>
    <w:rsid w:val="00D06D65"/>
    <w:rsid w:val="00D06F63"/>
    <w:rsid w:val="00D06FB6"/>
    <w:rsid w:val="00D06FDE"/>
    <w:rsid w:val="00D06FF9"/>
    <w:rsid w:val="00D07024"/>
    <w:rsid w:val="00D070AE"/>
    <w:rsid w:val="00D07206"/>
    <w:rsid w:val="00D07215"/>
    <w:rsid w:val="00D0736A"/>
    <w:rsid w:val="00D075A5"/>
    <w:rsid w:val="00D07620"/>
    <w:rsid w:val="00D07748"/>
    <w:rsid w:val="00D07794"/>
    <w:rsid w:val="00D077E8"/>
    <w:rsid w:val="00D078E9"/>
    <w:rsid w:val="00D07A93"/>
    <w:rsid w:val="00D07BBB"/>
    <w:rsid w:val="00D07C47"/>
    <w:rsid w:val="00D07CE4"/>
    <w:rsid w:val="00D100B2"/>
    <w:rsid w:val="00D10107"/>
    <w:rsid w:val="00D10306"/>
    <w:rsid w:val="00D10437"/>
    <w:rsid w:val="00D1090E"/>
    <w:rsid w:val="00D10991"/>
    <w:rsid w:val="00D10A49"/>
    <w:rsid w:val="00D10B9D"/>
    <w:rsid w:val="00D10D84"/>
    <w:rsid w:val="00D10F68"/>
    <w:rsid w:val="00D11615"/>
    <w:rsid w:val="00D116D7"/>
    <w:rsid w:val="00D117CD"/>
    <w:rsid w:val="00D11822"/>
    <w:rsid w:val="00D118C5"/>
    <w:rsid w:val="00D11E5E"/>
    <w:rsid w:val="00D11E6D"/>
    <w:rsid w:val="00D11EFA"/>
    <w:rsid w:val="00D11F4D"/>
    <w:rsid w:val="00D12095"/>
    <w:rsid w:val="00D12827"/>
    <w:rsid w:val="00D12938"/>
    <w:rsid w:val="00D12959"/>
    <w:rsid w:val="00D12B00"/>
    <w:rsid w:val="00D12C27"/>
    <w:rsid w:val="00D12D88"/>
    <w:rsid w:val="00D1309D"/>
    <w:rsid w:val="00D130DC"/>
    <w:rsid w:val="00D132DF"/>
    <w:rsid w:val="00D1336C"/>
    <w:rsid w:val="00D1342C"/>
    <w:rsid w:val="00D134DA"/>
    <w:rsid w:val="00D1353A"/>
    <w:rsid w:val="00D13584"/>
    <w:rsid w:val="00D13627"/>
    <w:rsid w:val="00D13C92"/>
    <w:rsid w:val="00D13F13"/>
    <w:rsid w:val="00D140A2"/>
    <w:rsid w:val="00D140E2"/>
    <w:rsid w:val="00D141FC"/>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6B0"/>
    <w:rsid w:val="00D15995"/>
    <w:rsid w:val="00D159D6"/>
    <w:rsid w:val="00D15A36"/>
    <w:rsid w:val="00D15A3A"/>
    <w:rsid w:val="00D15B40"/>
    <w:rsid w:val="00D15C1F"/>
    <w:rsid w:val="00D15E6E"/>
    <w:rsid w:val="00D1602D"/>
    <w:rsid w:val="00D160B9"/>
    <w:rsid w:val="00D161A0"/>
    <w:rsid w:val="00D1631D"/>
    <w:rsid w:val="00D163A7"/>
    <w:rsid w:val="00D164C4"/>
    <w:rsid w:val="00D166A8"/>
    <w:rsid w:val="00D16820"/>
    <w:rsid w:val="00D16918"/>
    <w:rsid w:val="00D16A43"/>
    <w:rsid w:val="00D16B07"/>
    <w:rsid w:val="00D16B94"/>
    <w:rsid w:val="00D16CC3"/>
    <w:rsid w:val="00D16D51"/>
    <w:rsid w:val="00D16DFC"/>
    <w:rsid w:val="00D16E68"/>
    <w:rsid w:val="00D16FC6"/>
    <w:rsid w:val="00D16FCA"/>
    <w:rsid w:val="00D17145"/>
    <w:rsid w:val="00D171D6"/>
    <w:rsid w:val="00D17225"/>
    <w:rsid w:val="00D172E6"/>
    <w:rsid w:val="00D177E0"/>
    <w:rsid w:val="00D17804"/>
    <w:rsid w:val="00D17B44"/>
    <w:rsid w:val="00D17CCF"/>
    <w:rsid w:val="00D17CE6"/>
    <w:rsid w:val="00D17FBE"/>
    <w:rsid w:val="00D202A8"/>
    <w:rsid w:val="00D2037D"/>
    <w:rsid w:val="00D206FA"/>
    <w:rsid w:val="00D20746"/>
    <w:rsid w:val="00D207E8"/>
    <w:rsid w:val="00D20917"/>
    <w:rsid w:val="00D209A6"/>
    <w:rsid w:val="00D20A88"/>
    <w:rsid w:val="00D20B0E"/>
    <w:rsid w:val="00D20CC2"/>
    <w:rsid w:val="00D20E69"/>
    <w:rsid w:val="00D2109A"/>
    <w:rsid w:val="00D211F0"/>
    <w:rsid w:val="00D211FC"/>
    <w:rsid w:val="00D213FC"/>
    <w:rsid w:val="00D2147A"/>
    <w:rsid w:val="00D214A0"/>
    <w:rsid w:val="00D218F3"/>
    <w:rsid w:val="00D2199A"/>
    <w:rsid w:val="00D21A33"/>
    <w:rsid w:val="00D21B2C"/>
    <w:rsid w:val="00D21BF3"/>
    <w:rsid w:val="00D21C6F"/>
    <w:rsid w:val="00D21C8E"/>
    <w:rsid w:val="00D21C9F"/>
    <w:rsid w:val="00D21CD0"/>
    <w:rsid w:val="00D21D08"/>
    <w:rsid w:val="00D2203B"/>
    <w:rsid w:val="00D22A99"/>
    <w:rsid w:val="00D22DD0"/>
    <w:rsid w:val="00D22F24"/>
    <w:rsid w:val="00D22F38"/>
    <w:rsid w:val="00D22FEE"/>
    <w:rsid w:val="00D23186"/>
    <w:rsid w:val="00D231BC"/>
    <w:rsid w:val="00D231C6"/>
    <w:rsid w:val="00D23275"/>
    <w:rsid w:val="00D23281"/>
    <w:rsid w:val="00D23564"/>
    <w:rsid w:val="00D235EA"/>
    <w:rsid w:val="00D23792"/>
    <w:rsid w:val="00D23905"/>
    <w:rsid w:val="00D23A3C"/>
    <w:rsid w:val="00D23FB6"/>
    <w:rsid w:val="00D24227"/>
    <w:rsid w:val="00D243A8"/>
    <w:rsid w:val="00D243F5"/>
    <w:rsid w:val="00D2452E"/>
    <w:rsid w:val="00D247E3"/>
    <w:rsid w:val="00D2499E"/>
    <w:rsid w:val="00D24BA8"/>
    <w:rsid w:val="00D24BB0"/>
    <w:rsid w:val="00D24BF0"/>
    <w:rsid w:val="00D24FCD"/>
    <w:rsid w:val="00D25070"/>
    <w:rsid w:val="00D25087"/>
    <w:rsid w:val="00D252EE"/>
    <w:rsid w:val="00D2533D"/>
    <w:rsid w:val="00D256C5"/>
    <w:rsid w:val="00D25976"/>
    <w:rsid w:val="00D25AF8"/>
    <w:rsid w:val="00D25DAD"/>
    <w:rsid w:val="00D25E95"/>
    <w:rsid w:val="00D25EA9"/>
    <w:rsid w:val="00D26019"/>
    <w:rsid w:val="00D260B5"/>
    <w:rsid w:val="00D261AC"/>
    <w:rsid w:val="00D261F0"/>
    <w:rsid w:val="00D262E6"/>
    <w:rsid w:val="00D266B4"/>
    <w:rsid w:val="00D26825"/>
    <w:rsid w:val="00D268DA"/>
    <w:rsid w:val="00D2693B"/>
    <w:rsid w:val="00D26AA8"/>
    <w:rsid w:val="00D26CFD"/>
    <w:rsid w:val="00D26E7A"/>
    <w:rsid w:val="00D27067"/>
    <w:rsid w:val="00D271DF"/>
    <w:rsid w:val="00D27278"/>
    <w:rsid w:val="00D2746E"/>
    <w:rsid w:val="00D27794"/>
    <w:rsid w:val="00D27AA0"/>
    <w:rsid w:val="00D27C9A"/>
    <w:rsid w:val="00D27D52"/>
    <w:rsid w:val="00D27DE1"/>
    <w:rsid w:val="00D27EBD"/>
    <w:rsid w:val="00D27F78"/>
    <w:rsid w:val="00D27FFC"/>
    <w:rsid w:val="00D308F2"/>
    <w:rsid w:val="00D308FA"/>
    <w:rsid w:val="00D30C38"/>
    <w:rsid w:val="00D30DB3"/>
    <w:rsid w:val="00D30F85"/>
    <w:rsid w:val="00D310B5"/>
    <w:rsid w:val="00D31323"/>
    <w:rsid w:val="00D313D9"/>
    <w:rsid w:val="00D313DE"/>
    <w:rsid w:val="00D31413"/>
    <w:rsid w:val="00D31575"/>
    <w:rsid w:val="00D31B59"/>
    <w:rsid w:val="00D31BC4"/>
    <w:rsid w:val="00D31DFF"/>
    <w:rsid w:val="00D31F09"/>
    <w:rsid w:val="00D31F6D"/>
    <w:rsid w:val="00D31FCA"/>
    <w:rsid w:val="00D3207D"/>
    <w:rsid w:val="00D3233A"/>
    <w:rsid w:val="00D323C5"/>
    <w:rsid w:val="00D327C8"/>
    <w:rsid w:val="00D3288F"/>
    <w:rsid w:val="00D32CC3"/>
    <w:rsid w:val="00D32D77"/>
    <w:rsid w:val="00D32D90"/>
    <w:rsid w:val="00D32F45"/>
    <w:rsid w:val="00D330A8"/>
    <w:rsid w:val="00D3311E"/>
    <w:rsid w:val="00D33472"/>
    <w:rsid w:val="00D3359A"/>
    <w:rsid w:val="00D33CC8"/>
    <w:rsid w:val="00D33E30"/>
    <w:rsid w:val="00D340B7"/>
    <w:rsid w:val="00D340CB"/>
    <w:rsid w:val="00D341DD"/>
    <w:rsid w:val="00D3429B"/>
    <w:rsid w:val="00D34317"/>
    <w:rsid w:val="00D3444B"/>
    <w:rsid w:val="00D348BE"/>
    <w:rsid w:val="00D348DC"/>
    <w:rsid w:val="00D34995"/>
    <w:rsid w:val="00D349EF"/>
    <w:rsid w:val="00D34A32"/>
    <w:rsid w:val="00D34B96"/>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E7F"/>
    <w:rsid w:val="00D37029"/>
    <w:rsid w:val="00D370B4"/>
    <w:rsid w:val="00D3713A"/>
    <w:rsid w:val="00D37308"/>
    <w:rsid w:val="00D37310"/>
    <w:rsid w:val="00D37323"/>
    <w:rsid w:val="00D37500"/>
    <w:rsid w:val="00D3769F"/>
    <w:rsid w:val="00D377DD"/>
    <w:rsid w:val="00D378CB"/>
    <w:rsid w:val="00D37E4C"/>
    <w:rsid w:val="00D40455"/>
    <w:rsid w:val="00D4057B"/>
    <w:rsid w:val="00D40738"/>
    <w:rsid w:val="00D40966"/>
    <w:rsid w:val="00D4111F"/>
    <w:rsid w:val="00D411BE"/>
    <w:rsid w:val="00D41244"/>
    <w:rsid w:val="00D41447"/>
    <w:rsid w:val="00D4158F"/>
    <w:rsid w:val="00D41679"/>
    <w:rsid w:val="00D4170D"/>
    <w:rsid w:val="00D41D37"/>
    <w:rsid w:val="00D41E0B"/>
    <w:rsid w:val="00D41EBC"/>
    <w:rsid w:val="00D42131"/>
    <w:rsid w:val="00D42192"/>
    <w:rsid w:val="00D42354"/>
    <w:rsid w:val="00D42423"/>
    <w:rsid w:val="00D424EA"/>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BD5"/>
    <w:rsid w:val="00D43CDB"/>
    <w:rsid w:val="00D43D71"/>
    <w:rsid w:val="00D43E90"/>
    <w:rsid w:val="00D44027"/>
    <w:rsid w:val="00D440C6"/>
    <w:rsid w:val="00D4413A"/>
    <w:rsid w:val="00D446A0"/>
    <w:rsid w:val="00D447E8"/>
    <w:rsid w:val="00D44B42"/>
    <w:rsid w:val="00D44EB4"/>
    <w:rsid w:val="00D45057"/>
    <w:rsid w:val="00D45108"/>
    <w:rsid w:val="00D4546C"/>
    <w:rsid w:val="00D45532"/>
    <w:rsid w:val="00D4556F"/>
    <w:rsid w:val="00D455C8"/>
    <w:rsid w:val="00D45734"/>
    <w:rsid w:val="00D4579D"/>
    <w:rsid w:val="00D45CA6"/>
    <w:rsid w:val="00D45E7E"/>
    <w:rsid w:val="00D45F42"/>
    <w:rsid w:val="00D45F55"/>
    <w:rsid w:val="00D45F97"/>
    <w:rsid w:val="00D46025"/>
    <w:rsid w:val="00D462A6"/>
    <w:rsid w:val="00D464F3"/>
    <w:rsid w:val="00D46589"/>
    <w:rsid w:val="00D46640"/>
    <w:rsid w:val="00D466D3"/>
    <w:rsid w:val="00D466F2"/>
    <w:rsid w:val="00D467C7"/>
    <w:rsid w:val="00D467FA"/>
    <w:rsid w:val="00D46826"/>
    <w:rsid w:val="00D4691B"/>
    <w:rsid w:val="00D469C8"/>
    <w:rsid w:val="00D46A0F"/>
    <w:rsid w:val="00D46B13"/>
    <w:rsid w:val="00D46B96"/>
    <w:rsid w:val="00D46D72"/>
    <w:rsid w:val="00D47042"/>
    <w:rsid w:val="00D47158"/>
    <w:rsid w:val="00D47348"/>
    <w:rsid w:val="00D47354"/>
    <w:rsid w:val="00D47492"/>
    <w:rsid w:val="00D474CC"/>
    <w:rsid w:val="00D4763E"/>
    <w:rsid w:val="00D4770F"/>
    <w:rsid w:val="00D4778F"/>
    <w:rsid w:val="00D479EF"/>
    <w:rsid w:val="00D47BA7"/>
    <w:rsid w:val="00D47C8D"/>
    <w:rsid w:val="00D47D82"/>
    <w:rsid w:val="00D47DF5"/>
    <w:rsid w:val="00D47F00"/>
    <w:rsid w:val="00D47F92"/>
    <w:rsid w:val="00D50127"/>
    <w:rsid w:val="00D50264"/>
    <w:rsid w:val="00D50403"/>
    <w:rsid w:val="00D50580"/>
    <w:rsid w:val="00D5091A"/>
    <w:rsid w:val="00D50A70"/>
    <w:rsid w:val="00D50D82"/>
    <w:rsid w:val="00D50F07"/>
    <w:rsid w:val="00D5144C"/>
    <w:rsid w:val="00D516DC"/>
    <w:rsid w:val="00D5170B"/>
    <w:rsid w:val="00D51BA3"/>
    <w:rsid w:val="00D51CFF"/>
    <w:rsid w:val="00D51DF7"/>
    <w:rsid w:val="00D51E6A"/>
    <w:rsid w:val="00D51F62"/>
    <w:rsid w:val="00D51FB2"/>
    <w:rsid w:val="00D5208B"/>
    <w:rsid w:val="00D5217A"/>
    <w:rsid w:val="00D52211"/>
    <w:rsid w:val="00D52280"/>
    <w:rsid w:val="00D52346"/>
    <w:rsid w:val="00D5245B"/>
    <w:rsid w:val="00D5261B"/>
    <w:rsid w:val="00D5267D"/>
    <w:rsid w:val="00D52702"/>
    <w:rsid w:val="00D52983"/>
    <w:rsid w:val="00D52A5C"/>
    <w:rsid w:val="00D52AEF"/>
    <w:rsid w:val="00D52B44"/>
    <w:rsid w:val="00D52C86"/>
    <w:rsid w:val="00D52E10"/>
    <w:rsid w:val="00D53153"/>
    <w:rsid w:val="00D53357"/>
    <w:rsid w:val="00D53509"/>
    <w:rsid w:val="00D53675"/>
    <w:rsid w:val="00D537AF"/>
    <w:rsid w:val="00D53846"/>
    <w:rsid w:val="00D5397D"/>
    <w:rsid w:val="00D53A78"/>
    <w:rsid w:val="00D53C7F"/>
    <w:rsid w:val="00D53E26"/>
    <w:rsid w:val="00D53F55"/>
    <w:rsid w:val="00D53FCC"/>
    <w:rsid w:val="00D5408F"/>
    <w:rsid w:val="00D541E6"/>
    <w:rsid w:val="00D542BF"/>
    <w:rsid w:val="00D5443B"/>
    <w:rsid w:val="00D54457"/>
    <w:rsid w:val="00D54607"/>
    <w:rsid w:val="00D54638"/>
    <w:rsid w:val="00D54AB3"/>
    <w:rsid w:val="00D55293"/>
    <w:rsid w:val="00D553D4"/>
    <w:rsid w:val="00D555DE"/>
    <w:rsid w:val="00D5566F"/>
    <w:rsid w:val="00D55879"/>
    <w:rsid w:val="00D55887"/>
    <w:rsid w:val="00D55A26"/>
    <w:rsid w:val="00D55BD7"/>
    <w:rsid w:val="00D55C85"/>
    <w:rsid w:val="00D55E4B"/>
    <w:rsid w:val="00D5603A"/>
    <w:rsid w:val="00D561B7"/>
    <w:rsid w:val="00D563E9"/>
    <w:rsid w:val="00D564B4"/>
    <w:rsid w:val="00D56503"/>
    <w:rsid w:val="00D568EA"/>
    <w:rsid w:val="00D56954"/>
    <w:rsid w:val="00D56B19"/>
    <w:rsid w:val="00D56B66"/>
    <w:rsid w:val="00D56C4A"/>
    <w:rsid w:val="00D5701B"/>
    <w:rsid w:val="00D570EF"/>
    <w:rsid w:val="00D5727C"/>
    <w:rsid w:val="00D572E8"/>
    <w:rsid w:val="00D5736B"/>
    <w:rsid w:val="00D57525"/>
    <w:rsid w:val="00D57529"/>
    <w:rsid w:val="00D576C1"/>
    <w:rsid w:val="00D57803"/>
    <w:rsid w:val="00D578C8"/>
    <w:rsid w:val="00D57AFD"/>
    <w:rsid w:val="00D600DC"/>
    <w:rsid w:val="00D6075D"/>
    <w:rsid w:val="00D6083B"/>
    <w:rsid w:val="00D6095D"/>
    <w:rsid w:val="00D6096E"/>
    <w:rsid w:val="00D60A27"/>
    <w:rsid w:val="00D60DC6"/>
    <w:rsid w:val="00D61372"/>
    <w:rsid w:val="00D6147D"/>
    <w:rsid w:val="00D615A1"/>
    <w:rsid w:val="00D61668"/>
    <w:rsid w:val="00D61EE1"/>
    <w:rsid w:val="00D6212C"/>
    <w:rsid w:val="00D62423"/>
    <w:rsid w:val="00D6246B"/>
    <w:rsid w:val="00D625D8"/>
    <w:rsid w:val="00D62807"/>
    <w:rsid w:val="00D62B1E"/>
    <w:rsid w:val="00D62B49"/>
    <w:rsid w:val="00D62D14"/>
    <w:rsid w:val="00D62D33"/>
    <w:rsid w:val="00D62DF1"/>
    <w:rsid w:val="00D62F3D"/>
    <w:rsid w:val="00D630EC"/>
    <w:rsid w:val="00D63109"/>
    <w:rsid w:val="00D63232"/>
    <w:rsid w:val="00D63307"/>
    <w:rsid w:val="00D6353A"/>
    <w:rsid w:val="00D6373A"/>
    <w:rsid w:val="00D63862"/>
    <w:rsid w:val="00D63A79"/>
    <w:rsid w:val="00D63C07"/>
    <w:rsid w:val="00D63D5D"/>
    <w:rsid w:val="00D63D8B"/>
    <w:rsid w:val="00D63E26"/>
    <w:rsid w:val="00D64450"/>
    <w:rsid w:val="00D644D6"/>
    <w:rsid w:val="00D6496D"/>
    <w:rsid w:val="00D64D0F"/>
    <w:rsid w:val="00D6514E"/>
    <w:rsid w:val="00D652D6"/>
    <w:rsid w:val="00D65496"/>
    <w:rsid w:val="00D654E1"/>
    <w:rsid w:val="00D65504"/>
    <w:rsid w:val="00D6561C"/>
    <w:rsid w:val="00D65895"/>
    <w:rsid w:val="00D658B1"/>
    <w:rsid w:val="00D65A11"/>
    <w:rsid w:val="00D65AC3"/>
    <w:rsid w:val="00D65EBC"/>
    <w:rsid w:val="00D65F79"/>
    <w:rsid w:val="00D65FA4"/>
    <w:rsid w:val="00D66159"/>
    <w:rsid w:val="00D66162"/>
    <w:rsid w:val="00D662B1"/>
    <w:rsid w:val="00D664BE"/>
    <w:rsid w:val="00D665ED"/>
    <w:rsid w:val="00D666B5"/>
    <w:rsid w:val="00D666C3"/>
    <w:rsid w:val="00D669F0"/>
    <w:rsid w:val="00D66D45"/>
    <w:rsid w:val="00D66F67"/>
    <w:rsid w:val="00D6718D"/>
    <w:rsid w:val="00D674CF"/>
    <w:rsid w:val="00D6759E"/>
    <w:rsid w:val="00D6776E"/>
    <w:rsid w:val="00D67896"/>
    <w:rsid w:val="00D67A35"/>
    <w:rsid w:val="00D67EC6"/>
    <w:rsid w:val="00D67F1D"/>
    <w:rsid w:val="00D67FC4"/>
    <w:rsid w:val="00D70149"/>
    <w:rsid w:val="00D70255"/>
    <w:rsid w:val="00D702F1"/>
    <w:rsid w:val="00D70404"/>
    <w:rsid w:val="00D7080D"/>
    <w:rsid w:val="00D70935"/>
    <w:rsid w:val="00D70D39"/>
    <w:rsid w:val="00D70F70"/>
    <w:rsid w:val="00D70FE7"/>
    <w:rsid w:val="00D7106E"/>
    <w:rsid w:val="00D71408"/>
    <w:rsid w:val="00D71515"/>
    <w:rsid w:val="00D71588"/>
    <w:rsid w:val="00D717D7"/>
    <w:rsid w:val="00D71E48"/>
    <w:rsid w:val="00D71F73"/>
    <w:rsid w:val="00D7204B"/>
    <w:rsid w:val="00D7208C"/>
    <w:rsid w:val="00D720B2"/>
    <w:rsid w:val="00D7264E"/>
    <w:rsid w:val="00D727B5"/>
    <w:rsid w:val="00D729E0"/>
    <w:rsid w:val="00D72C26"/>
    <w:rsid w:val="00D72EF4"/>
    <w:rsid w:val="00D72F45"/>
    <w:rsid w:val="00D72F8B"/>
    <w:rsid w:val="00D73000"/>
    <w:rsid w:val="00D73186"/>
    <w:rsid w:val="00D7335F"/>
    <w:rsid w:val="00D73658"/>
    <w:rsid w:val="00D736A6"/>
    <w:rsid w:val="00D7386D"/>
    <w:rsid w:val="00D7388B"/>
    <w:rsid w:val="00D73DEB"/>
    <w:rsid w:val="00D73E9A"/>
    <w:rsid w:val="00D740FD"/>
    <w:rsid w:val="00D74276"/>
    <w:rsid w:val="00D744BF"/>
    <w:rsid w:val="00D74522"/>
    <w:rsid w:val="00D746D1"/>
    <w:rsid w:val="00D747BF"/>
    <w:rsid w:val="00D74AF9"/>
    <w:rsid w:val="00D74BCD"/>
    <w:rsid w:val="00D754F6"/>
    <w:rsid w:val="00D75520"/>
    <w:rsid w:val="00D7572C"/>
    <w:rsid w:val="00D75B7B"/>
    <w:rsid w:val="00D75CAC"/>
    <w:rsid w:val="00D75CBB"/>
    <w:rsid w:val="00D760B3"/>
    <w:rsid w:val="00D764BC"/>
    <w:rsid w:val="00D766E0"/>
    <w:rsid w:val="00D76791"/>
    <w:rsid w:val="00D7685D"/>
    <w:rsid w:val="00D7687F"/>
    <w:rsid w:val="00D76C0D"/>
    <w:rsid w:val="00D76CB2"/>
    <w:rsid w:val="00D76D6D"/>
    <w:rsid w:val="00D76DB0"/>
    <w:rsid w:val="00D77044"/>
    <w:rsid w:val="00D770F4"/>
    <w:rsid w:val="00D77316"/>
    <w:rsid w:val="00D773BC"/>
    <w:rsid w:val="00D773FF"/>
    <w:rsid w:val="00D77438"/>
    <w:rsid w:val="00D778FD"/>
    <w:rsid w:val="00D77CE2"/>
    <w:rsid w:val="00D77DF3"/>
    <w:rsid w:val="00D8012C"/>
    <w:rsid w:val="00D801FE"/>
    <w:rsid w:val="00D802D3"/>
    <w:rsid w:val="00D804DC"/>
    <w:rsid w:val="00D804E7"/>
    <w:rsid w:val="00D8068A"/>
    <w:rsid w:val="00D806CC"/>
    <w:rsid w:val="00D808FD"/>
    <w:rsid w:val="00D80A6D"/>
    <w:rsid w:val="00D80BE9"/>
    <w:rsid w:val="00D80DC9"/>
    <w:rsid w:val="00D80E5E"/>
    <w:rsid w:val="00D81153"/>
    <w:rsid w:val="00D81251"/>
    <w:rsid w:val="00D81495"/>
    <w:rsid w:val="00D8158F"/>
    <w:rsid w:val="00D81628"/>
    <w:rsid w:val="00D81BD3"/>
    <w:rsid w:val="00D81E07"/>
    <w:rsid w:val="00D81E32"/>
    <w:rsid w:val="00D81E39"/>
    <w:rsid w:val="00D82257"/>
    <w:rsid w:val="00D8227B"/>
    <w:rsid w:val="00D822A9"/>
    <w:rsid w:val="00D82321"/>
    <w:rsid w:val="00D82328"/>
    <w:rsid w:val="00D82574"/>
    <w:rsid w:val="00D8295A"/>
    <w:rsid w:val="00D82AF1"/>
    <w:rsid w:val="00D82C5E"/>
    <w:rsid w:val="00D82FAC"/>
    <w:rsid w:val="00D83033"/>
    <w:rsid w:val="00D83130"/>
    <w:rsid w:val="00D833C1"/>
    <w:rsid w:val="00D8351C"/>
    <w:rsid w:val="00D8365A"/>
    <w:rsid w:val="00D8380E"/>
    <w:rsid w:val="00D8387E"/>
    <w:rsid w:val="00D83A31"/>
    <w:rsid w:val="00D83A9E"/>
    <w:rsid w:val="00D83BAD"/>
    <w:rsid w:val="00D83D26"/>
    <w:rsid w:val="00D83E3A"/>
    <w:rsid w:val="00D83E91"/>
    <w:rsid w:val="00D84145"/>
    <w:rsid w:val="00D84150"/>
    <w:rsid w:val="00D841E3"/>
    <w:rsid w:val="00D842BD"/>
    <w:rsid w:val="00D842F9"/>
    <w:rsid w:val="00D84336"/>
    <w:rsid w:val="00D8447F"/>
    <w:rsid w:val="00D84629"/>
    <w:rsid w:val="00D84890"/>
    <w:rsid w:val="00D8496D"/>
    <w:rsid w:val="00D84B2F"/>
    <w:rsid w:val="00D84C3A"/>
    <w:rsid w:val="00D84DD2"/>
    <w:rsid w:val="00D84EAD"/>
    <w:rsid w:val="00D851E4"/>
    <w:rsid w:val="00D85669"/>
    <w:rsid w:val="00D856FE"/>
    <w:rsid w:val="00D85971"/>
    <w:rsid w:val="00D8598E"/>
    <w:rsid w:val="00D85B4F"/>
    <w:rsid w:val="00D85C69"/>
    <w:rsid w:val="00D85F58"/>
    <w:rsid w:val="00D85F77"/>
    <w:rsid w:val="00D85F8F"/>
    <w:rsid w:val="00D86023"/>
    <w:rsid w:val="00D86055"/>
    <w:rsid w:val="00D861F3"/>
    <w:rsid w:val="00D864A9"/>
    <w:rsid w:val="00D864B2"/>
    <w:rsid w:val="00D8661A"/>
    <w:rsid w:val="00D86743"/>
    <w:rsid w:val="00D869DB"/>
    <w:rsid w:val="00D86DC9"/>
    <w:rsid w:val="00D86F4C"/>
    <w:rsid w:val="00D8744F"/>
    <w:rsid w:val="00D8746C"/>
    <w:rsid w:val="00D8768B"/>
    <w:rsid w:val="00D87796"/>
    <w:rsid w:val="00D879AF"/>
    <w:rsid w:val="00D87D16"/>
    <w:rsid w:val="00D87ED8"/>
    <w:rsid w:val="00D9015D"/>
    <w:rsid w:val="00D90174"/>
    <w:rsid w:val="00D90206"/>
    <w:rsid w:val="00D902E7"/>
    <w:rsid w:val="00D90377"/>
    <w:rsid w:val="00D904D9"/>
    <w:rsid w:val="00D905CB"/>
    <w:rsid w:val="00D90988"/>
    <w:rsid w:val="00D90999"/>
    <w:rsid w:val="00D90B03"/>
    <w:rsid w:val="00D90C32"/>
    <w:rsid w:val="00D90CFA"/>
    <w:rsid w:val="00D90E01"/>
    <w:rsid w:val="00D91150"/>
    <w:rsid w:val="00D912AA"/>
    <w:rsid w:val="00D91309"/>
    <w:rsid w:val="00D9147A"/>
    <w:rsid w:val="00D91502"/>
    <w:rsid w:val="00D915B6"/>
    <w:rsid w:val="00D91A6C"/>
    <w:rsid w:val="00D91BAA"/>
    <w:rsid w:val="00D91EE1"/>
    <w:rsid w:val="00D91F89"/>
    <w:rsid w:val="00D92090"/>
    <w:rsid w:val="00D92297"/>
    <w:rsid w:val="00D92314"/>
    <w:rsid w:val="00D926C7"/>
    <w:rsid w:val="00D928C8"/>
    <w:rsid w:val="00D92906"/>
    <w:rsid w:val="00D9291B"/>
    <w:rsid w:val="00D92C48"/>
    <w:rsid w:val="00D92CF0"/>
    <w:rsid w:val="00D92DDD"/>
    <w:rsid w:val="00D92F57"/>
    <w:rsid w:val="00D93176"/>
    <w:rsid w:val="00D9323E"/>
    <w:rsid w:val="00D9333B"/>
    <w:rsid w:val="00D933E7"/>
    <w:rsid w:val="00D93633"/>
    <w:rsid w:val="00D938EC"/>
    <w:rsid w:val="00D9395A"/>
    <w:rsid w:val="00D93AB7"/>
    <w:rsid w:val="00D93B1D"/>
    <w:rsid w:val="00D93DB7"/>
    <w:rsid w:val="00D93DC8"/>
    <w:rsid w:val="00D94032"/>
    <w:rsid w:val="00D9448D"/>
    <w:rsid w:val="00D94562"/>
    <w:rsid w:val="00D9465F"/>
    <w:rsid w:val="00D94666"/>
    <w:rsid w:val="00D94755"/>
    <w:rsid w:val="00D947BB"/>
    <w:rsid w:val="00D94844"/>
    <w:rsid w:val="00D94879"/>
    <w:rsid w:val="00D94A62"/>
    <w:rsid w:val="00D94A9C"/>
    <w:rsid w:val="00D94B2B"/>
    <w:rsid w:val="00D94BA8"/>
    <w:rsid w:val="00D94CC2"/>
    <w:rsid w:val="00D94E5F"/>
    <w:rsid w:val="00D94F4E"/>
    <w:rsid w:val="00D94F59"/>
    <w:rsid w:val="00D9504C"/>
    <w:rsid w:val="00D950F1"/>
    <w:rsid w:val="00D951CD"/>
    <w:rsid w:val="00D9562E"/>
    <w:rsid w:val="00D95DD8"/>
    <w:rsid w:val="00D95DE5"/>
    <w:rsid w:val="00D95E1C"/>
    <w:rsid w:val="00D95F18"/>
    <w:rsid w:val="00D95F97"/>
    <w:rsid w:val="00D95FBC"/>
    <w:rsid w:val="00D961E6"/>
    <w:rsid w:val="00D96286"/>
    <w:rsid w:val="00D962DF"/>
    <w:rsid w:val="00D962F4"/>
    <w:rsid w:val="00D96563"/>
    <w:rsid w:val="00D9670F"/>
    <w:rsid w:val="00D967A8"/>
    <w:rsid w:val="00D968E2"/>
    <w:rsid w:val="00D96AC8"/>
    <w:rsid w:val="00D96B5F"/>
    <w:rsid w:val="00D96B6D"/>
    <w:rsid w:val="00D9700B"/>
    <w:rsid w:val="00D971AA"/>
    <w:rsid w:val="00D97283"/>
    <w:rsid w:val="00D972A2"/>
    <w:rsid w:val="00D972B6"/>
    <w:rsid w:val="00D97446"/>
    <w:rsid w:val="00D97530"/>
    <w:rsid w:val="00D975CE"/>
    <w:rsid w:val="00D976AB"/>
    <w:rsid w:val="00D97717"/>
    <w:rsid w:val="00D97918"/>
    <w:rsid w:val="00D97A37"/>
    <w:rsid w:val="00D97ACC"/>
    <w:rsid w:val="00D97ACE"/>
    <w:rsid w:val="00D97BFC"/>
    <w:rsid w:val="00D97C1E"/>
    <w:rsid w:val="00D97F9E"/>
    <w:rsid w:val="00DA017C"/>
    <w:rsid w:val="00DA029F"/>
    <w:rsid w:val="00DA0398"/>
    <w:rsid w:val="00DA0437"/>
    <w:rsid w:val="00DA0760"/>
    <w:rsid w:val="00DA101B"/>
    <w:rsid w:val="00DA121A"/>
    <w:rsid w:val="00DA17D2"/>
    <w:rsid w:val="00DA1A8B"/>
    <w:rsid w:val="00DA1A99"/>
    <w:rsid w:val="00DA1C89"/>
    <w:rsid w:val="00DA1CA3"/>
    <w:rsid w:val="00DA1F1D"/>
    <w:rsid w:val="00DA201E"/>
    <w:rsid w:val="00DA2065"/>
    <w:rsid w:val="00DA2120"/>
    <w:rsid w:val="00DA2585"/>
    <w:rsid w:val="00DA2AF4"/>
    <w:rsid w:val="00DA315F"/>
    <w:rsid w:val="00DA31E4"/>
    <w:rsid w:val="00DA326B"/>
    <w:rsid w:val="00DA32ED"/>
    <w:rsid w:val="00DA33C6"/>
    <w:rsid w:val="00DA354C"/>
    <w:rsid w:val="00DA377F"/>
    <w:rsid w:val="00DA398A"/>
    <w:rsid w:val="00DA3A32"/>
    <w:rsid w:val="00DA3B23"/>
    <w:rsid w:val="00DA3DD0"/>
    <w:rsid w:val="00DA3E85"/>
    <w:rsid w:val="00DA3EFC"/>
    <w:rsid w:val="00DA40E3"/>
    <w:rsid w:val="00DA40FB"/>
    <w:rsid w:val="00DA421F"/>
    <w:rsid w:val="00DA4274"/>
    <w:rsid w:val="00DA43F5"/>
    <w:rsid w:val="00DA4460"/>
    <w:rsid w:val="00DA44DB"/>
    <w:rsid w:val="00DA4986"/>
    <w:rsid w:val="00DA4A27"/>
    <w:rsid w:val="00DA4A43"/>
    <w:rsid w:val="00DA4AA0"/>
    <w:rsid w:val="00DA4CDA"/>
    <w:rsid w:val="00DA4D14"/>
    <w:rsid w:val="00DA4D7F"/>
    <w:rsid w:val="00DA5117"/>
    <w:rsid w:val="00DA5404"/>
    <w:rsid w:val="00DA5415"/>
    <w:rsid w:val="00DA562B"/>
    <w:rsid w:val="00DA5758"/>
    <w:rsid w:val="00DA59B7"/>
    <w:rsid w:val="00DA5B80"/>
    <w:rsid w:val="00DA5DA5"/>
    <w:rsid w:val="00DA5F98"/>
    <w:rsid w:val="00DA617C"/>
    <w:rsid w:val="00DA6228"/>
    <w:rsid w:val="00DA633E"/>
    <w:rsid w:val="00DA6389"/>
    <w:rsid w:val="00DA63E8"/>
    <w:rsid w:val="00DA65C8"/>
    <w:rsid w:val="00DA6691"/>
    <w:rsid w:val="00DA66F4"/>
    <w:rsid w:val="00DA6881"/>
    <w:rsid w:val="00DA69F0"/>
    <w:rsid w:val="00DA6B3E"/>
    <w:rsid w:val="00DA6B43"/>
    <w:rsid w:val="00DA6DD2"/>
    <w:rsid w:val="00DA6FE0"/>
    <w:rsid w:val="00DA72FB"/>
    <w:rsid w:val="00DA7814"/>
    <w:rsid w:val="00DA7988"/>
    <w:rsid w:val="00DA7BD7"/>
    <w:rsid w:val="00DA7BF6"/>
    <w:rsid w:val="00DA7CC3"/>
    <w:rsid w:val="00DA7CF7"/>
    <w:rsid w:val="00DA7DB4"/>
    <w:rsid w:val="00DA7E03"/>
    <w:rsid w:val="00DA7F17"/>
    <w:rsid w:val="00DB026A"/>
    <w:rsid w:val="00DB035A"/>
    <w:rsid w:val="00DB0568"/>
    <w:rsid w:val="00DB07F4"/>
    <w:rsid w:val="00DB0976"/>
    <w:rsid w:val="00DB0C29"/>
    <w:rsid w:val="00DB0C5C"/>
    <w:rsid w:val="00DB0DE7"/>
    <w:rsid w:val="00DB0F4D"/>
    <w:rsid w:val="00DB10A5"/>
    <w:rsid w:val="00DB14BF"/>
    <w:rsid w:val="00DB14DD"/>
    <w:rsid w:val="00DB1535"/>
    <w:rsid w:val="00DB17A4"/>
    <w:rsid w:val="00DB1941"/>
    <w:rsid w:val="00DB1B0B"/>
    <w:rsid w:val="00DB1B84"/>
    <w:rsid w:val="00DB1DF2"/>
    <w:rsid w:val="00DB1F1C"/>
    <w:rsid w:val="00DB1FE1"/>
    <w:rsid w:val="00DB204D"/>
    <w:rsid w:val="00DB231A"/>
    <w:rsid w:val="00DB26D9"/>
    <w:rsid w:val="00DB2805"/>
    <w:rsid w:val="00DB28F5"/>
    <w:rsid w:val="00DB2940"/>
    <w:rsid w:val="00DB2C54"/>
    <w:rsid w:val="00DB2D02"/>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56"/>
    <w:rsid w:val="00DB416C"/>
    <w:rsid w:val="00DB41F1"/>
    <w:rsid w:val="00DB43E6"/>
    <w:rsid w:val="00DB44B7"/>
    <w:rsid w:val="00DB464A"/>
    <w:rsid w:val="00DB4B00"/>
    <w:rsid w:val="00DB4B05"/>
    <w:rsid w:val="00DB4F16"/>
    <w:rsid w:val="00DB503F"/>
    <w:rsid w:val="00DB51AB"/>
    <w:rsid w:val="00DB5243"/>
    <w:rsid w:val="00DB5424"/>
    <w:rsid w:val="00DB5448"/>
    <w:rsid w:val="00DB5526"/>
    <w:rsid w:val="00DB55C6"/>
    <w:rsid w:val="00DB596E"/>
    <w:rsid w:val="00DB5A53"/>
    <w:rsid w:val="00DB5A93"/>
    <w:rsid w:val="00DB5C2C"/>
    <w:rsid w:val="00DB5C52"/>
    <w:rsid w:val="00DB630D"/>
    <w:rsid w:val="00DB6337"/>
    <w:rsid w:val="00DB644A"/>
    <w:rsid w:val="00DB64C5"/>
    <w:rsid w:val="00DB67AC"/>
    <w:rsid w:val="00DB67C8"/>
    <w:rsid w:val="00DB6BFA"/>
    <w:rsid w:val="00DB6CC0"/>
    <w:rsid w:val="00DB6DC6"/>
    <w:rsid w:val="00DB71BA"/>
    <w:rsid w:val="00DB7573"/>
    <w:rsid w:val="00DB75ED"/>
    <w:rsid w:val="00DB7965"/>
    <w:rsid w:val="00DB79EF"/>
    <w:rsid w:val="00DB7A4D"/>
    <w:rsid w:val="00DB7C59"/>
    <w:rsid w:val="00DB7D48"/>
    <w:rsid w:val="00DB7DFB"/>
    <w:rsid w:val="00DB7E39"/>
    <w:rsid w:val="00DC0132"/>
    <w:rsid w:val="00DC01D6"/>
    <w:rsid w:val="00DC0259"/>
    <w:rsid w:val="00DC0375"/>
    <w:rsid w:val="00DC0444"/>
    <w:rsid w:val="00DC04B4"/>
    <w:rsid w:val="00DC0544"/>
    <w:rsid w:val="00DC0571"/>
    <w:rsid w:val="00DC064E"/>
    <w:rsid w:val="00DC0650"/>
    <w:rsid w:val="00DC092B"/>
    <w:rsid w:val="00DC0995"/>
    <w:rsid w:val="00DC09D8"/>
    <w:rsid w:val="00DC0DFE"/>
    <w:rsid w:val="00DC0F11"/>
    <w:rsid w:val="00DC11BB"/>
    <w:rsid w:val="00DC13D1"/>
    <w:rsid w:val="00DC14C1"/>
    <w:rsid w:val="00DC156C"/>
    <w:rsid w:val="00DC15CB"/>
    <w:rsid w:val="00DC16CA"/>
    <w:rsid w:val="00DC1757"/>
    <w:rsid w:val="00DC1B2B"/>
    <w:rsid w:val="00DC1E9A"/>
    <w:rsid w:val="00DC1F8E"/>
    <w:rsid w:val="00DC1FC0"/>
    <w:rsid w:val="00DC2069"/>
    <w:rsid w:val="00DC2271"/>
    <w:rsid w:val="00DC233C"/>
    <w:rsid w:val="00DC235E"/>
    <w:rsid w:val="00DC2418"/>
    <w:rsid w:val="00DC2501"/>
    <w:rsid w:val="00DC25F9"/>
    <w:rsid w:val="00DC27F7"/>
    <w:rsid w:val="00DC2BB7"/>
    <w:rsid w:val="00DC2C61"/>
    <w:rsid w:val="00DC2D2B"/>
    <w:rsid w:val="00DC2E6D"/>
    <w:rsid w:val="00DC327C"/>
    <w:rsid w:val="00DC3353"/>
    <w:rsid w:val="00DC33CC"/>
    <w:rsid w:val="00DC3559"/>
    <w:rsid w:val="00DC3A67"/>
    <w:rsid w:val="00DC3BDD"/>
    <w:rsid w:val="00DC3C70"/>
    <w:rsid w:val="00DC3CE1"/>
    <w:rsid w:val="00DC3DB0"/>
    <w:rsid w:val="00DC417E"/>
    <w:rsid w:val="00DC41A6"/>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9E4"/>
    <w:rsid w:val="00DC5A8D"/>
    <w:rsid w:val="00DC5D89"/>
    <w:rsid w:val="00DC626C"/>
    <w:rsid w:val="00DC6431"/>
    <w:rsid w:val="00DC6573"/>
    <w:rsid w:val="00DC66F1"/>
    <w:rsid w:val="00DC67FB"/>
    <w:rsid w:val="00DC6A5E"/>
    <w:rsid w:val="00DC6B95"/>
    <w:rsid w:val="00DC6BC3"/>
    <w:rsid w:val="00DC6C22"/>
    <w:rsid w:val="00DC6C69"/>
    <w:rsid w:val="00DC6DB2"/>
    <w:rsid w:val="00DC6E2D"/>
    <w:rsid w:val="00DC6F7C"/>
    <w:rsid w:val="00DC7276"/>
    <w:rsid w:val="00DC7281"/>
    <w:rsid w:val="00DC7326"/>
    <w:rsid w:val="00DC733A"/>
    <w:rsid w:val="00DC73E7"/>
    <w:rsid w:val="00DC74C7"/>
    <w:rsid w:val="00DC77A7"/>
    <w:rsid w:val="00DC7890"/>
    <w:rsid w:val="00DC7A44"/>
    <w:rsid w:val="00DC7B19"/>
    <w:rsid w:val="00DC7B6A"/>
    <w:rsid w:val="00DC7DBD"/>
    <w:rsid w:val="00DC7FBE"/>
    <w:rsid w:val="00DD03D2"/>
    <w:rsid w:val="00DD070B"/>
    <w:rsid w:val="00DD073E"/>
    <w:rsid w:val="00DD0759"/>
    <w:rsid w:val="00DD0C8C"/>
    <w:rsid w:val="00DD0D2F"/>
    <w:rsid w:val="00DD112C"/>
    <w:rsid w:val="00DD1331"/>
    <w:rsid w:val="00DD15F8"/>
    <w:rsid w:val="00DD1690"/>
    <w:rsid w:val="00DD16B7"/>
    <w:rsid w:val="00DD16D8"/>
    <w:rsid w:val="00DD1770"/>
    <w:rsid w:val="00DD1841"/>
    <w:rsid w:val="00DD1BFC"/>
    <w:rsid w:val="00DD1C05"/>
    <w:rsid w:val="00DD1CD3"/>
    <w:rsid w:val="00DD1D3F"/>
    <w:rsid w:val="00DD1D4A"/>
    <w:rsid w:val="00DD202F"/>
    <w:rsid w:val="00DD211E"/>
    <w:rsid w:val="00DD26B2"/>
    <w:rsid w:val="00DD27CA"/>
    <w:rsid w:val="00DD28B8"/>
    <w:rsid w:val="00DD2981"/>
    <w:rsid w:val="00DD29A4"/>
    <w:rsid w:val="00DD29FB"/>
    <w:rsid w:val="00DD2AD6"/>
    <w:rsid w:val="00DD2B77"/>
    <w:rsid w:val="00DD2BBE"/>
    <w:rsid w:val="00DD2C24"/>
    <w:rsid w:val="00DD2C4F"/>
    <w:rsid w:val="00DD2D08"/>
    <w:rsid w:val="00DD2DF8"/>
    <w:rsid w:val="00DD2E44"/>
    <w:rsid w:val="00DD2EA4"/>
    <w:rsid w:val="00DD2F1B"/>
    <w:rsid w:val="00DD31A3"/>
    <w:rsid w:val="00DD323A"/>
    <w:rsid w:val="00DD34D6"/>
    <w:rsid w:val="00DD351A"/>
    <w:rsid w:val="00DD358D"/>
    <w:rsid w:val="00DD3654"/>
    <w:rsid w:val="00DD3726"/>
    <w:rsid w:val="00DD3A66"/>
    <w:rsid w:val="00DD3BC0"/>
    <w:rsid w:val="00DD3E63"/>
    <w:rsid w:val="00DD3ED1"/>
    <w:rsid w:val="00DD4143"/>
    <w:rsid w:val="00DD41B5"/>
    <w:rsid w:val="00DD4323"/>
    <w:rsid w:val="00DD446E"/>
    <w:rsid w:val="00DD45EC"/>
    <w:rsid w:val="00DD46B2"/>
    <w:rsid w:val="00DD4705"/>
    <w:rsid w:val="00DD4898"/>
    <w:rsid w:val="00DD48EE"/>
    <w:rsid w:val="00DD4991"/>
    <w:rsid w:val="00DD49F6"/>
    <w:rsid w:val="00DD49FA"/>
    <w:rsid w:val="00DD4A61"/>
    <w:rsid w:val="00DD4CB5"/>
    <w:rsid w:val="00DD4E43"/>
    <w:rsid w:val="00DD514B"/>
    <w:rsid w:val="00DD51DE"/>
    <w:rsid w:val="00DD56ED"/>
    <w:rsid w:val="00DD587A"/>
    <w:rsid w:val="00DD58EA"/>
    <w:rsid w:val="00DD59E8"/>
    <w:rsid w:val="00DD59F7"/>
    <w:rsid w:val="00DD5A4D"/>
    <w:rsid w:val="00DD5B19"/>
    <w:rsid w:val="00DD5DB8"/>
    <w:rsid w:val="00DD5EC0"/>
    <w:rsid w:val="00DD6312"/>
    <w:rsid w:val="00DD6366"/>
    <w:rsid w:val="00DD656B"/>
    <w:rsid w:val="00DD6810"/>
    <w:rsid w:val="00DD68CF"/>
    <w:rsid w:val="00DD695D"/>
    <w:rsid w:val="00DD6A2B"/>
    <w:rsid w:val="00DD6B83"/>
    <w:rsid w:val="00DD6CD4"/>
    <w:rsid w:val="00DD6DDF"/>
    <w:rsid w:val="00DD6F4D"/>
    <w:rsid w:val="00DD7451"/>
    <w:rsid w:val="00DD78BD"/>
    <w:rsid w:val="00DD79E1"/>
    <w:rsid w:val="00DD7D29"/>
    <w:rsid w:val="00DD7DFA"/>
    <w:rsid w:val="00DE0244"/>
    <w:rsid w:val="00DE038D"/>
    <w:rsid w:val="00DE03F1"/>
    <w:rsid w:val="00DE04D0"/>
    <w:rsid w:val="00DE04E3"/>
    <w:rsid w:val="00DE0744"/>
    <w:rsid w:val="00DE08F8"/>
    <w:rsid w:val="00DE0A0F"/>
    <w:rsid w:val="00DE0CB4"/>
    <w:rsid w:val="00DE0E14"/>
    <w:rsid w:val="00DE0E30"/>
    <w:rsid w:val="00DE0EED"/>
    <w:rsid w:val="00DE170B"/>
    <w:rsid w:val="00DE171B"/>
    <w:rsid w:val="00DE1A68"/>
    <w:rsid w:val="00DE1C94"/>
    <w:rsid w:val="00DE1CB3"/>
    <w:rsid w:val="00DE1E2C"/>
    <w:rsid w:val="00DE1F38"/>
    <w:rsid w:val="00DE20C3"/>
    <w:rsid w:val="00DE22D4"/>
    <w:rsid w:val="00DE2341"/>
    <w:rsid w:val="00DE2348"/>
    <w:rsid w:val="00DE234E"/>
    <w:rsid w:val="00DE260F"/>
    <w:rsid w:val="00DE2ADF"/>
    <w:rsid w:val="00DE2AE2"/>
    <w:rsid w:val="00DE2B11"/>
    <w:rsid w:val="00DE2E20"/>
    <w:rsid w:val="00DE30B8"/>
    <w:rsid w:val="00DE310F"/>
    <w:rsid w:val="00DE3149"/>
    <w:rsid w:val="00DE31D6"/>
    <w:rsid w:val="00DE3572"/>
    <w:rsid w:val="00DE3658"/>
    <w:rsid w:val="00DE39EE"/>
    <w:rsid w:val="00DE3B35"/>
    <w:rsid w:val="00DE3D5A"/>
    <w:rsid w:val="00DE404F"/>
    <w:rsid w:val="00DE4072"/>
    <w:rsid w:val="00DE477D"/>
    <w:rsid w:val="00DE4D5B"/>
    <w:rsid w:val="00DE508C"/>
    <w:rsid w:val="00DE51E3"/>
    <w:rsid w:val="00DE5393"/>
    <w:rsid w:val="00DE552C"/>
    <w:rsid w:val="00DE5903"/>
    <w:rsid w:val="00DE5919"/>
    <w:rsid w:val="00DE5977"/>
    <w:rsid w:val="00DE5B06"/>
    <w:rsid w:val="00DE5DC7"/>
    <w:rsid w:val="00DE5EA5"/>
    <w:rsid w:val="00DE5EA9"/>
    <w:rsid w:val="00DE5FED"/>
    <w:rsid w:val="00DE6094"/>
    <w:rsid w:val="00DE60D9"/>
    <w:rsid w:val="00DE60F5"/>
    <w:rsid w:val="00DE6147"/>
    <w:rsid w:val="00DE6278"/>
    <w:rsid w:val="00DE631C"/>
    <w:rsid w:val="00DE6507"/>
    <w:rsid w:val="00DE6747"/>
    <w:rsid w:val="00DE6798"/>
    <w:rsid w:val="00DE680F"/>
    <w:rsid w:val="00DE6A63"/>
    <w:rsid w:val="00DE6A94"/>
    <w:rsid w:val="00DE6BAF"/>
    <w:rsid w:val="00DE6D48"/>
    <w:rsid w:val="00DE709D"/>
    <w:rsid w:val="00DE70A5"/>
    <w:rsid w:val="00DE70DA"/>
    <w:rsid w:val="00DE71AE"/>
    <w:rsid w:val="00DE73AE"/>
    <w:rsid w:val="00DE7743"/>
    <w:rsid w:val="00DE790B"/>
    <w:rsid w:val="00DE79B0"/>
    <w:rsid w:val="00DE79E1"/>
    <w:rsid w:val="00DE7CBF"/>
    <w:rsid w:val="00DF0118"/>
    <w:rsid w:val="00DF015D"/>
    <w:rsid w:val="00DF0183"/>
    <w:rsid w:val="00DF025B"/>
    <w:rsid w:val="00DF0433"/>
    <w:rsid w:val="00DF0753"/>
    <w:rsid w:val="00DF07B2"/>
    <w:rsid w:val="00DF07D0"/>
    <w:rsid w:val="00DF08FD"/>
    <w:rsid w:val="00DF0900"/>
    <w:rsid w:val="00DF09AC"/>
    <w:rsid w:val="00DF0F56"/>
    <w:rsid w:val="00DF10EF"/>
    <w:rsid w:val="00DF117B"/>
    <w:rsid w:val="00DF119E"/>
    <w:rsid w:val="00DF13CF"/>
    <w:rsid w:val="00DF140F"/>
    <w:rsid w:val="00DF1421"/>
    <w:rsid w:val="00DF1453"/>
    <w:rsid w:val="00DF14DB"/>
    <w:rsid w:val="00DF150E"/>
    <w:rsid w:val="00DF1543"/>
    <w:rsid w:val="00DF15D0"/>
    <w:rsid w:val="00DF1600"/>
    <w:rsid w:val="00DF1676"/>
    <w:rsid w:val="00DF1760"/>
    <w:rsid w:val="00DF1B2D"/>
    <w:rsid w:val="00DF1D16"/>
    <w:rsid w:val="00DF1DF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975"/>
    <w:rsid w:val="00DF3A3D"/>
    <w:rsid w:val="00DF3AB3"/>
    <w:rsid w:val="00DF3B04"/>
    <w:rsid w:val="00DF3C7E"/>
    <w:rsid w:val="00DF3D01"/>
    <w:rsid w:val="00DF411C"/>
    <w:rsid w:val="00DF4580"/>
    <w:rsid w:val="00DF470F"/>
    <w:rsid w:val="00DF4759"/>
    <w:rsid w:val="00DF476B"/>
    <w:rsid w:val="00DF477D"/>
    <w:rsid w:val="00DF47E2"/>
    <w:rsid w:val="00DF47F6"/>
    <w:rsid w:val="00DF4841"/>
    <w:rsid w:val="00DF48F8"/>
    <w:rsid w:val="00DF4A0D"/>
    <w:rsid w:val="00DF4A83"/>
    <w:rsid w:val="00DF4C0C"/>
    <w:rsid w:val="00DF4DDB"/>
    <w:rsid w:val="00DF51EF"/>
    <w:rsid w:val="00DF54E6"/>
    <w:rsid w:val="00DF56F1"/>
    <w:rsid w:val="00DF5ABE"/>
    <w:rsid w:val="00DF5D65"/>
    <w:rsid w:val="00DF5DA1"/>
    <w:rsid w:val="00DF5E9B"/>
    <w:rsid w:val="00DF5FF6"/>
    <w:rsid w:val="00DF64B5"/>
    <w:rsid w:val="00DF66DA"/>
    <w:rsid w:val="00DF6839"/>
    <w:rsid w:val="00DF6AD7"/>
    <w:rsid w:val="00DF6B47"/>
    <w:rsid w:val="00DF6BD1"/>
    <w:rsid w:val="00DF6C8A"/>
    <w:rsid w:val="00DF6D44"/>
    <w:rsid w:val="00DF6E2A"/>
    <w:rsid w:val="00DF6EAB"/>
    <w:rsid w:val="00DF711A"/>
    <w:rsid w:val="00DF7139"/>
    <w:rsid w:val="00DF715F"/>
    <w:rsid w:val="00DF716A"/>
    <w:rsid w:val="00DF731C"/>
    <w:rsid w:val="00DF73F4"/>
    <w:rsid w:val="00DF7460"/>
    <w:rsid w:val="00DF7572"/>
    <w:rsid w:val="00DF7695"/>
    <w:rsid w:val="00DF76AA"/>
    <w:rsid w:val="00DF76AB"/>
    <w:rsid w:val="00DF7728"/>
    <w:rsid w:val="00DF7824"/>
    <w:rsid w:val="00DF78F8"/>
    <w:rsid w:val="00DF7945"/>
    <w:rsid w:val="00DF7BC4"/>
    <w:rsid w:val="00DF7D69"/>
    <w:rsid w:val="00DF7DB9"/>
    <w:rsid w:val="00DF7E66"/>
    <w:rsid w:val="00E0019A"/>
    <w:rsid w:val="00E001AF"/>
    <w:rsid w:val="00E0025C"/>
    <w:rsid w:val="00E00272"/>
    <w:rsid w:val="00E00360"/>
    <w:rsid w:val="00E00436"/>
    <w:rsid w:val="00E007A1"/>
    <w:rsid w:val="00E00C0C"/>
    <w:rsid w:val="00E00CF6"/>
    <w:rsid w:val="00E00CFC"/>
    <w:rsid w:val="00E00D86"/>
    <w:rsid w:val="00E00E98"/>
    <w:rsid w:val="00E00EED"/>
    <w:rsid w:val="00E00FB7"/>
    <w:rsid w:val="00E01150"/>
    <w:rsid w:val="00E0120F"/>
    <w:rsid w:val="00E0128A"/>
    <w:rsid w:val="00E0131E"/>
    <w:rsid w:val="00E01380"/>
    <w:rsid w:val="00E0163B"/>
    <w:rsid w:val="00E01777"/>
    <w:rsid w:val="00E01798"/>
    <w:rsid w:val="00E0182F"/>
    <w:rsid w:val="00E01AB4"/>
    <w:rsid w:val="00E01B20"/>
    <w:rsid w:val="00E01B5F"/>
    <w:rsid w:val="00E01BFD"/>
    <w:rsid w:val="00E01E64"/>
    <w:rsid w:val="00E01FE9"/>
    <w:rsid w:val="00E01FEE"/>
    <w:rsid w:val="00E020C9"/>
    <w:rsid w:val="00E021AC"/>
    <w:rsid w:val="00E026F1"/>
    <w:rsid w:val="00E02A01"/>
    <w:rsid w:val="00E02AA8"/>
    <w:rsid w:val="00E02B2F"/>
    <w:rsid w:val="00E02C44"/>
    <w:rsid w:val="00E02D12"/>
    <w:rsid w:val="00E02EA2"/>
    <w:rsid w:val="00E03110"/>
    <w:rsid w:val="00E0316C"/>
    <w:rsid w:val="00E0320A"/>
    <w:rsid w:val="00E033B8"/>
    <w:rsid w:val="00E03766"/>
    <w:rsid w:val="00E0378E"/>
    <w:rsid w:val="00E037CC"/>
    <w:rsid w:val="00E03818"/>
    <w:rsid w:val="00E0381D"/>
    <w:rsid w:val="00E03953"/>
    <w:rsid w:val="00E03B37"/>
    <w:rsid w:val="00E03C18"/>
    <w:rsid w:val="00E03CA6"/>
    <w:rsid w:val="00E03DA9"/>
    <w:rsid w:val="00E03EAB"/>
    <w:rsid w:val="00E04011"/>
    <w:rsid w:val="00E04078"/>
    <w:rsid w:val="00E0415F"/>
    <w:rsid w:val="00E04485"/>
    <w:rsid w:val="00E04533"/>
    <w:rsid w:val="00E04622"/>
    <w:rsid w:val="00E0465E"/>
    <w:rsid w:val="00E047BC"/>
    <w:rsid w:val="00E0481B"/>
    <w:rsid w:val="00E049D8"/>
    <w:rsid w:val="00E04A8A"/>
    <w:rsid w:val="00E04CCC"/>
    <w:rsid w:val="00E04D1F"/>
    <w:rsid w:val="00E04D76"/>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33"/>
    <w:rsid w:val="00E064CD"/>
    <w:rsid w:val="00E068D2"/>
    <w:rsid w:val="00E068E7"/>
    <w:rsid w:val="00E06AC2"/>
    <w:rsid w:val="00E06B9D"/>
    <w:rsid w:val="00E0704F"/>
    <w:rsid w:val="00E070B2"/>
    <w:rsid w:val="00E0723F"/>
    <w:rsid w:val="00E07245"/>
    <w:rsid w:val="00E072CC"/>
    <w:rsid w:val="00E0736D"/>
    <w:rsid w:val="00E0762F"/>
    <w:rsid w:val="00E07797"/>
    <w:rsid w:val="00E078BA"/>
    <w:rsid w:val="00E079AE"/>
    <w:rsid w:val="00E07AD2"/>
    <w:rsid w:val="00E07B18"/>
    <w:rsid w:val="00E07B1B"/>
    <w:rsid w:val="00E07DE0"/>
    <w:rsid w:val="00E10005"/>
    <w:rsid w:val="00E1000F"/>
    <w:rsid w:val="00E10319"/>
    <w:rsid w:val="00E103CD"/>
    <w:rsid w:val="00E10416"/>
    <w:rsid w:val="00E108C5"/>
    <w:rsid w:val="00E10C7A"/>
    <w:rsid w:val="00E10E72"/>
    <w:rsid w:val="00E112CB"/>
    <w:rsid w:val="00E1172B"/>
    <w:rsid w:val="00E118E3"/>
    <w:rsid w:val="00E11A22"/>
    <w:rsid w:val="00E11B08"/>
    <w:rsid w:val="00E11C1F"/>
    <w:rsid w:val="00E11D0C"/>
    <w:rsid w:val="00E11D2D"/>
    <w:rsid w:val="00E11D53"/>
    <w:rsid w:val="00E122B3"/>
    <w:rsid w:val="00E12311"/>
    <w:rsid w:val="00E1231D"/>
    <w:rsid w:val="00E1233A"/>
    <w:rsid w:val="00E1266E"/>
    <w:rsid w:val="00E12683"/>
    <w:rsid w:val="00E1275C"/>
    <w:rsid w:val="00E127C6"/>
    <w:rsid w:val="00E1286C"/>
    <w:rsid w:val="00E129A7"/>
    <w:rsid w:val="00E12A04"/>
    <w:rsid w:val="00E12A62"/>
    <w:rsid w:val="00E12B84"/>
    <w:rsid w:val="00E12BE9"/>
    <w:rsid w:val="00E12E73"/>
    <w:rsid w:val="00E1303A"/>
    <w:rsid w:val="00E132D3"/>
    <w:rsid w:val="00E134D0"/>
    <w:rsid w:val="00E13762"/>
    <w:rsid w:val="00E13943"/>
    <w:rsid w:val="00E139DA"/>
    <w:rsid w:val="00E13BA2"/>
    <w:rsid w:val="00E13CED"/>
    <w:rsid w:val="00E13D30"/>
    <w:rsid w:val="00E13DC6"/>
    <w:rsid w:val="00E13EB2"/>
    <w:rsid w:val="00E13EE5"/>
    <w:rsid w:val="00E13F1F"/>
    <w:rsid w:val="00E13F2B"/>
    <w:rsid w:val="00E13FAB"/>
    <w:rsid w:val="00E13FC5"/>
    <w:rsid w:val="00E13FF5"/>
    <w:rsid w:val="00E142F6"/>
    <w:rsid w:val="00E14343"/>
    <w:rsid w:val="00E144B5"/>
    <w:rsid w:val="00E145DE"/>
    <w:rsid w:val="00E146D7"/>
    <w:rsid w:val="00E1476B"/>
    <w:rsid w:val="00E148F9"/>
    <w:rsid w:val="00E149DF"/>
    <w:rsid w:val="00E14AD4"/>
    <w:rsid w:val="00E14AEC"/>
    <w:rsid w:val="00E14B76"/>
    <w:rsid w:val="00E14C98"/>
    <w:rsid w:val="00E14D0C"/>
    <w:rsid w:val="00E14FB0"/>
    <w:rsid w:val="00E154FC"/>
    <w:rsid w:val="00E1575A"/>
    <w:rsid w:val="00E15B18"/>
    <w:rsid w:val="00E15DC3"/>
    <w:rsid w:val="00E15EE1"/>
    <w:rsid w:val="00E16069"/>
    <w:rsid w:val="00E160AF"/>
    <w:rsid w:val="00E160E0"/>
    <w:rsid w:val="00E161C6"/>
    <w:rsid w:val="00E163FB"/>
    <w:rsid w:val="00E1647D"/>
    <w:rsid w:val="00E164EA"/>
    <w:rsid w:val="00E165D6"/>
    <w:rsid w:val="00E168D1"/>
    <w:rsid w:val="00E16ABE"/>
    <w:rsid w:val="00E16BC4"/>
    <w:rsid w:val="00E16C82"/>
    <w:rsid w:val="00E16DCC"/>
    <w:rsid w:val="00E17208"/>
    <w:rsid w:val="00E17345"/>
    <w:rsid w:val="00E17432"/>
    <w:rsid w:val="00E17655"/>
    <w:rsid w:val="00E17691"/>
    <w:rsid w:val="00E176E7"/>
    <w:rsid w:val="00E177C0"/>
    <w:rsid w:val="00E177D3"/>
    <w:rsid w:val="00E17916"/>
    <w:rsid w:val="00E17A1C"/>
    <w:rsid w:val="00E17A7C"/>
    <w:rsid w:val="00E17CBF"/>
    <w:rsid w:val="00E17CCC"/>
    <w:rsid w:val="00E17CF4"/>
    <w:rsid w:val="00E17DB3"/>
    <w:rsid w:val="00E17F1F"/>
    <w:rsid w:val="00E17FC8"/>
    <w:rsid w:val="00E20354"/>
    <w:rsid w:val="00E20686"/>
    <w:rsid w:val="00E20732"/>
    <w:rsid w:val="00E208B3"/>
    <w:rsid w:val="00E20917"/>
    <w:rsid w:val="00E20940"/>
    <w:rsid w:val="00E20948"/>
    <w:rsid w:val="00E20A58"/>
    <w:rsid w:val="00E20F60"/>
    <w:rsid w:val="00E20FF8"/>
    <w:rsid w:val="00E210A6"/>
    <w:rsid w:val="00E21322"/>
    <w:rsid w:val="00E21806"/>
    <w:rsid w:val="00E21892"/>
    <w:rsid w:val="00E21C46"/>
    <w:rsid w:val="00E21C4E"/>
    <w:rsid w:val="00E21E8C"/>
    <w:rsid w:val="00E21F32"/>
    <w:rsid w:val="00E2207C"/>
    <w:rsid w:val="00E2228C"/>
    <w:rsid w:val="00E22378"/>
    <w:rsid w:val="00E2269A"/>
    <w:rsid w:val="00E226D1"/>
    <w:rsid w:val="00E22707"/>
    <w:rsid w:val="00E229B9"/>
    <w:rsid w:val="00E22A16"/>
    <w:rsid w:val="00E22A51"/>
    <w:rsid w:val="00E22B24"/>
    <w:rsid w:val="00E23007"/>
    <w:rsid w:val="00E23063"/>
    <w:rsid w:val="00E230D2"/>
    <w:rsid w:val="00E23151"/>
    <w:rsid w:val="00E23247"/>
    <w:rsid w:val="00E23375"/>
    <w:rsid w:val="00E23399"/>
    <w:rsid w:val="00E235C4"/>
    <w:rsid w:val="00E23643"/>
    <w:rsid w:val="00E23712"/>
    <w:rsid w:val="00E23852"/>
    <w:rsid w:val="00E23A91"/>
    <w:rsid w:val="00E23B04"/>
    <w:rsid w:val="00E23F43"/>
    <w:rsid w:val="00E242A9"/>
    <w:rsid w:val="00E242DE"/>
    <w:rsid w:val="00E24391"/>
    <w:rsid w:val="00E245F4"/>
    <w:rsid w:val="00E2473C"/>
    <w:rsid w:val="00E24779"/>
    <w:rsid w:val="00E247F9"/>
    <w:rsid w:val="00E2497D"/>
    <w:rsid w:val="00E249D5"/>
    <w:rsid w:val="00E24B48"/>
    <w:rsid w:val="00E24CB1"/>
    <w:rsid w:val="00E24FF2"/>
    <w:rsid w:val="00E252C8"/>
    <w:rsid w:val="00E252F8"/>
    <w:rsid w:val="00E25387"/>
    <w:rsid w:val="00E254D2"/>
    <w:rsid w:val="00E25993"/>
    <w:rsid w:val="00E25AF9"/>
    <w:rsid w:val="00E25F90"/>
    <w:rsid w:val="00E26225"/>
    <w:rsid w:val="00E26300"/>
    <w:rsid w:val="00E26480"/>
    <w:rsid w:val="00E264AC"/>
    <w:rsid w:val="00E2660E"/>
    <w:rsid w:val="00E26885"/>
    <w:rsid w:val="00E26B25"/>
    <w:rsid w:val="00E26B8A"/>
    <w:rsid w:val="00E26C47"/>
    <w:rsid w:val="00E26D55"/>
    <w:rsid w:val="00E26DC0"/>
    <w:rsid w:val="00E26F6F"/>
    <w:rsid w:val="00E270D0"/>
    <w:rsid w:val="00E271E1"/>
    <w:rsid w:val="00E27310"/>
    <w:rsid w:val="00E27411"/>
    <w:rsid w:val="00E27517"/>
    <w:rsid w:val="00E275DF"/>
    <w:rsid w:val="00E27651"/>
    <w:rsid w:val="00E27805"/>
    <w:rsid w:val="00E278AE"/>
    <w:rsid w:val="00E278CF"/>
    <w:rsid w:val="00E27BE1"/>
    <w:rsid w:val="00E27C4A"/>
    <w:rsid w:val="00E27C7E"/>
    <w:rsid w:val="00E27F05"/>
    <w:rsid w:val="00E301F7"/>
    <w:rsid w:val="00E3023E"/>
    <w:rsid w:val="00E3030A"/>
    <w:rsid w:val="00E30333"/>
    <w:rsid w:val="00E303D4"/>
    <w:rsid w:val="00E30409"/>
    <w:rsid w:val="00E30501"/>
    <w:rsid w:val="00E306FC"/>
    <w:rsid w:val="00E308B6"/>
    <w:rsid w:val="00E30A39"/>
    <w:rsid w:val="00E30A52"/>
    <w:rsid w:val="00E30ABB"/>
    <w:rsid w:val="00E30AEA"/>
    <w:rsid w:val="00E30BA2"/>
    <w:rsid w:val="00E30C0A"/>
    <w:rsid w:val="00E30CD0"/>
    <w:rsid w:val="00E311BA"/>
    <w:rsid w:val="00E31276"/>
    <w:rsid w:val="00E31281"/>
    <w:rsid w:val="00E31360"/>
    <w:rsid w:val="00E313C4"/>
    <w:rsid w:val="00E31731"/>
    <w:rsid w:val="00E31942"/>
    <w:rsid w:val="00E319D6"/>
    <w:rsid w:val="00E31A20"/>
    <w:rsid w:val="00E31A61"/>
    <w:rsid w:val="00E31A83"/>
    <w:rsid w:val="00E31BA7"/>
    <w:rsid w:val="00E31D5C"/>
    <w:rsid w:val="00E3213B"/>
    <w:rsid w:val="00E3225E"/>
    <w:rsid w:val="00E325D6"/>
    <w:rsid w:val="00E32A7C"/>
    <w:rsid w:val="00E32B52"/>
    <w:rsid w:val="00E32F36"/>
    <w:rsid w:val="00E32FE9"/>
    <w:rsid w:val="00E3309C"/>
    <w:rsid w:val="00E330E1"/>
    <w:rsid w:val="00E33245"/>
    <w:rsid w:val="00E3351E"/>
    <w:rsid w:val="00E33A76"/>
    <w:rsid w:val="00E33E28"/>
    <w:rsid w:val="00E3425C"/>
    <w:rsid w:val="00E34440"/>
    <w:rsid w:val="00E3446D"/>
    <w:rsid w:val="00E34535"/>
    <w:rsid w:val="00E34547"/>
    <w:rsid w:val="00E3459B"/>
    <w:rsid w:val="00E34633"/>
    <w:rsid w:val="00E34809"/>
    <w:rsid w:val="00E349F0"/>
    <w:rsid w:val="00E34C34"/>
    <w:rsid w:val="00E34C71"/>
    <w:rsid w:val="00E34E1C"/>
    <w:rsid w:val="00E34FF6"/>
    <w:rsid w:val="00E350FA"/>
    <w:rsid w:val="00E352C7"/>
    <w:rsid w:val="00E35617"/>
    <w:rsid w:val="00E356F2"/>
    <w:rsid w:val="00E357D1"/>
    <w:rsid w:val="00E357D8"/>
    <w:rsid w:val="00E35807"/>
    <w:rsid w:val="00E358B1"/>
    <w:rsid w:val="00E35E76"/>
    <w:rsid w:val="00E35EA4"/>
    <w:rsid w:val="00E35EDC"/>
    <w:rsid w:val="00E35F61"/>
    <w:rsid w:val="00E3601B"/>
    <w:rsid w:val="00E36045"/>
    <w:rsid w:val="00E3638D"/>
    <w:rsid w:val="00E36533"/>
    <w:rsid w:val="00E365FF"/>
    <w:rsid w:val="00E36A4E"/>
    <w:rsid w:val="00E36AF3"/>
    <w:rsid w:val="00E36BC2"/>
    <w:rsid w:val="00E36CAE"/>
    <w:rsid w:val="00E36F52"/>
    <w:rsid w:val="00E36F85"/>
    <w:rsid w:val="00E371B8"/>
    <w:rsid w:val="00E3748D"/>
    <w:rsid w:val="00E3750D"/>
    <w:rsid w:val="00E377A3"/>
    <w:rsid w:val="00E378C0"/>
    <w:rsid w:val="00E37934"/>
    <w:rsid w:val="00E37982"/>
    <w:rsid w:val="00E37994"/>
    <w:rsid w:val="00E37AF2"/>
    <w:rsid w:val="00E37DAB"/>
    <w:rsid w:val="00E405DD"/>
    <w:rsid w:val="00E4078D"/>
    <w:rsid w:val="00E40857"/>
    <w:rsid w:val="00E40AC5"/>
    <w:rsid w:val="00E40DED"/>
    <w:rsid w:val="00E41019"/>
    <w:rsid w:val="00E41078"/>
    <w:rsid w:val="00E41184"/>
    <w:rsid w:val="00E4122D"/>
    <w:rsid w:val="00E4123B"/>
    <w:rsid w:val="00E41395"/>
    <w:rsid w:val="00E4143C"/>
    <w:rsid w:val="00E4147E"/>
    <w:rsid w:val="00E41540"/>
    <w:rsid w:val="00E41773"/>
    <w:rsid w:val="00E419A8"/>
    <w:rsid w:val="00E41A46"/>
    <w:rsid w:val="00E41AE6"/>
    <w:rsid w:val="00E41BAF"/>
    <w:rsid w:val="00E41CD1"/>
    <w:rsid w:val="00E41CE1"/>
    <w:rsid w:val="00E41DF3"/>
    <w:rsid w:val="00E4266E"/>
    <w:rsid w:val="00E42873"/>
    <w:rsid w:val="00E42AEA"/>
    <w:rsid w:val="00E42B32"/>
    <w:rsid w:val="00E42C3A"/>
    <w:rsid w:val="00E42C7A"/>
    <w:rsid w:val="00E42D30"/>
    <w:rsid w:val="00E42D76"/>
    <w:rsid w:val="00E42E89"/>
    <w:rsid w:val="00E42F19"/>
    <w:rsid w:val="00E42F5A"/>
    <w:rsid w:val="00E42FDA"/>
    <w:rsid w:val="00E4304C"/>
    <w:rsid w:val="00E43129"/>
    <w:rsid w:val="00E4323F"/>
    <w:rsid w:val="00E43245"/>
    <w:rsid w:val="00E4331E"/>
    <w:rsid w:val="00E4334C"/>
    <w:rsid w:val="00E433D1"/>
    <w:rsid w:val="00E4357D"/>
    <w:rsid w:val="00E43617"/>
    <w:rsid w:val="00E43695"/>
    <w:rsid w:val="00E437E1"/>
    <w:rsid w:val="00E438E4"/>
    <w:rsid w:val="00E4398A"/>
    <w:rsid w:val="00E43B00"/>
    <w:rsid w:val="00E43DD5"/>
    <w:rsid w:val="00E43EA1"/>
    <w:rsid w:val="00E43F90"/>
    <w:rsid w:val="00E4415E"/>
    <w:rsid w:val="00E4418B"/>
    <w:rsid w:val="00E44446"/>
    <w:rsid w:val="00E444F9"/>
    <w:rsid w:val="00E4474C"/>
    <w:rsid w:val="00E447FB"/>
    <w:rsid w:val="00E44988"/>
    <w:rsid w:val="00E449D0"/>
    <w:rsid w:val="00E44AAC"/>
    <w:rsid w:val="00E44BC3"/>
    <w:rsid w:val="00E44BF4"/>
    <w:rsid w:val="00E44D5E"/>
    <w:rsid w:val="00E44E50"/>
    <w:rsid w:val="00E452C0"/>
    <w:rsid w:val="00E45457"/>
    <w:rsid w:val="00E45500"/>
    <w:rsid w:val="00E455B4"/>
    <w:rsid w:val="00E45737"/>
    <w:rsid w:val="00E459BA"/>
    <w:rsid w:val="00E45ADE"/>
    <w:rsid w:val="00E45DF7"/>
    <w:rsid w:val="00E45E87"/>
    <w:rsid w:val="00E45FCA"/>
    <w:rsid w:val="00E45FD2"/>
    <w:rsid w:val="00E46185"/>
    <w:rsid w:val="00E462EE"/>
    <w:rsid w:val="00E46322"/>
    <w:rsid w:val="00E4645A"/>
    <w:rsid w:val="00E4661F"/>
    <w:rsid w:val="00E466A3"/>
    <w:rsid w:val="00E468FB"/>
    <w:rsid w:val="00E46908"/>
    <w:rsid w:val="00E4693B"/>
    <w:rsid w:val="00E469F7"/>
    <w:rsid w:val="00E46ABE"/>
    <w:rsid w:val="00E46D9C"/>
    <w:rsid w:val="00E47094"/>
    <w:rsid w:val="00E470E2"/>
    <w:rsid w:val="00E47323"/>
    <w:rsid w:val="00E474A8"/>
    <w:rsid w:val="00E474BC"/>
    <w:rsid w:val="00E477C8"/>
    <w:rsid w:val="00E47D74"/>
    <w:rsid w:val="00E47DC1"/>
    <w:rsid w:val="00E50179"/>
    <w:rsid w:val="00E5018F"/>
    <w:rsid w:val="00E503AB"/>
    <w:rsid w:val="00E505E6"/>
    <w:rsid w:val="00E50645"/>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032"/>
    <w:rsid w:val="00E52588"/>
    <w:rsid w:val="00E526E7"/>
    <w:rsid w:val="00E527B7"/>
    <w:rsid w:val="00E52B7D"/>
    <w:rsid w:val="00E52C08"/>
    <w:rsid w:val="00E52E9A"/>
    <w:rsid w:val="00E52EA3"/>
    <w:rsid w:val="00E52EB1"/>
    <w:rsid w:val="00E531B0"/>
    <w:rsid w:val="00E5333B"/>
    <w:rsid w:val="00E53453"/>
    <w:rsid w:val="00E5354B"/>
    <w:rsid w:val="00E53827"/>
    <w:rsid w:val="00E539FE"/>
    <w:rsid w:val="00E53E68"/>
    <w:rsid w:val="00E53ED1"/>
    <w:rsid w:val="00E53FF1"/>
    <w:rsid w:val="00E543C0"/>
    <w:rsid w:val="00E54997"/>
    <w:rsid w:val="00E549CE"/>
    <w:rsid w:val="00E5513E"/>
    <w:rsid w:val="00E5539A"/>
    <w:rsid w:val="00E55473"/>
    <w:rsid w:val="00E555CA"/>
    <w:rsid w:val="00E556D4"/>
    <w:rsid w:val="00E55722"/>
    <w:rsid w:val="00E55728"/>
    <w:rsid w:val="00E5574D"/>
    <w:rsid w:val="00E55856"/>
    <w:rsid w:val="00E55897"/>
    <w:rsid w:val="00E55A6D"/>
    <w:rsid w:val="00E55B05"/>
    <w:rsid w:val="00E55B56"/>
    <w:rsid w:val="00E55BA1"/>
    <w:rsid w:val="00E55C33"/>
    <w:rsid w:val="00E55CE7"/>
    <w:rsid w:val="00E55E2C"/>
    <w:rsid w:val="00E55EDD"/>
    <w:rsid w:val="00E55F45"/>
    <w:rsid w:val="00E56025"/>
    <w:rsid w:val="00E560C4"/>
    <w:rsid w:val="00E56215"/>
    <w:rsid w:val="00E56638"/>
    <w:rsid w:val="00E566AE"/>
    <w:rsid w:val="00E566DF"/>
    <w:rsid w:val="00E56878"/>
    <w:rsid w:val="00E5688F"/>
    <w:rsid w:val="00E569CF"/>
    <w:rsid w:val="00E56D26"/>
    <w:rsid w:val="00E56EFD"/>
    <w:rsid w:val="00E56F70"/>
    <w:rsid w:val="00E5709B"/>
    <w:rsid w:val="00E5723C"/>
    <w:rsid w:val="00E5723D"/>
    <w:rsid w:val="00E57491"/>
    <w:rsid w:val="00E5765B"/>
    <w:rsid w:val="00E57758"/>
    <w:rsid w:val="00E57824"/>
    <w:rsid w:val="00E578EE"/>
    <w:rsid w:val="00E5795C"/>
    <w:rsid w:val="00E57BBC"/>
    <w:rsid w:val="00E57C5A"/>
    <w:rsid w:val="00E57D1C"/>
    <w:rsid w:val="00E57D39"/>
    <w:rsid w:val="00E6004A"/>
    <w:rsid w:val="00E60087"/>
    <w:rsid w:val="00E6017E"/>
    <w:rsid w:val="00E60190"/>
    <w:rsid w:val="00E602E8"/>
    <w:rsid w:val="00E60663"/>
    <w:rsid w:val="00E60860"/>
    <w:rsid w:val="00E608D1"/>
    <w:rsid w:val="00E60989"/>
    <w:rsid w:val="00E609E8"/>
    <w:rsid w:val="00E60A91"/>
    <w:rsid w:val="00E60CB3"/>
    <w:rsid w:val="00E60CDF"/>
    <w:rsid w:val="00E61077"/>
    <w:rsid w:val="00E61112"/>
    <w:rsid w:val="00E613C5"/>
    <w:rsid w:val="00E614BC"/>
    <w:rsid w:val="00E61884"/>
    <w:rsid w:val="00E619EB"/>
    <w:rsid w:val="00E61A38"/>
    <w:rsid w:val="00E61BEE"/>
    <w:rsid w:val="00E61ECC"/>
    <w:rsid w:val="00E6207A"/>
    <w:rsid w:val="00E62173"/>
    <w:rsid w:val="00E623A3"/>
    <w:rsid w:val="00E623AD"/>
    <w:rsid w:val="00E626F8"/>
    <w:rsid w:val="00E6270B"/>
    <w:rsid w:val="00E6293A"/>
    <w:rsid w:val="00E62E93"/>
    <w:rsid w:val="00E62F1E"/>
    <w:rsid w:val="00E62F34"/>
    <w:rsid w:val="00E62FD3"/>
    <w:rsid w:val="00E6300C"/>
    <w:rsid w:val="00E6329A"/>
    <w:rsid w:val="00E63321"/>
    <w:rsid w:val="00E63358"/>
    <w:rsid w:val="00E633FC"/>
    <w:rsid w:val="00E6353D"/>
    <w:rsid w:val="00E637D4"/>
    <w:rsid w:val="00E639DF"/>
    <w:rsid w:val="00E63ADA"/>
    <w:rsid w:val="00E63BFF"/>
    <w:rsid w:val="00E63C04"/>
    <w:rsid w:val="00E63F7F"/>
    <w:rsid w:val="00E63F91"/>
    <w:rsid w:val="00E63FE8"/>
    <w:rsid w:val="00E64012"/>
    <w:rsid w:val="00E642C7"/>
    <w:rsid w:val="00E6441A"/>
    <w:rsid w:val="00E6454F"/>
    <w:rsid w:val="00E64749"/>
    <w:rsid w:val="00E648D0"/>
    <w:rsid w:val="00E64AD5"/>
    <w:rsid w:val="00E64BF9"/>
    <w:rsid w:val="00E64DA1"/>
    <w:rsid w:val="00E64DE8"/>
    <w:rsid w:val="00E64FB6"/>
    <w:rsid w:val="00E650C3"/>
    <w:rsid w:val="00E650DB"/>
    <w:rsid w:val="00E6510A"/>
    <w:rsid w:val="00E654CE"/>
    <w:rsid w:val="00E6562E"/>
    <w:rsid w:val="00E65692"/>
    <w:rsid w:val="00E657CA"/>
    <w:rsid w:val="00E658B1"/>
    <w:rsid w:val="00E65B44"/>
    <w:rsid w:val="00E65BFA"/>
    <w:rsid w:val="00E65C78"/>
    <w:rsid w:val="00E65D92"/>
    <w:rsid w:val="00E65DDF"/>
    <w:rsid w:val="00E66006"/>
    <w:rsid w:val="00E6601B"/>
    <w:rsid w:val="00E660A3"/>
    <w:rsid w:val="00E660E0"/>
    <w:rsid w:val="00E661A1"/>
    <w:rsid w:val="00E662C8"/>
    <w:rsid w:val="00E66601"/>
    <w:rsid w:val="00E666A1"/>
    <w:rsid w:val="00E66A40"/>
    <w:rsid w:val="00E66B01"/>
    <w:rsid w:val="00E66CC9"/>
    <w:rsid w:val="00E66FA1"/>
    <w:rsid w:val="00E672FD"/>
    <w:rsid w:val="00E676FE"/>
    <w:rsid w:val="00E67767"/>
    <w:rsid w:val="00E67B41"/>
    <w:rsid w:val="00E67BDF"/>
    <w:rsid w:val="00E67CB4"/>
    <w:rsid w:val="00E67D8E"/>
    <w:rsid w:val="00E67EA6"/>
    <w:rsid w:val="00E67F6C"/>
    <w:rsid w:val="00E701DD"/>
    <w:rsid w:val="00E70242"/>
    <w:rsid w:val="00E7025B"/>
    <w:rsid w:val="00E70493"/>
    <w:rsid w:val="00E70507"/>
    <w:rsid w:val="00E7058B"/>
    <w:rsid w:val="00E705BD"/>
    <w:rsid w:val="00E70648"/>
    <w:rsid w:val="00E70871"/>
    <w:rsid w:val="00E708F6"/>
    <w:rsid w:val="00E70AD6"/>
    <w:rsid w:val="00E70B81"/>
    <w:rsid w:val="00E70C2F"/>
    <w:rsid w:val="00E71038"/>
    <w:rsid w:val="00E71142"/>
    <w:rsid w:val="00E71164"/>
    <w:rsid w:val="00E7139A"/>
    <w:rsid w:val="00E713F5"/>
    <w:rsid w:val="00E7149E"/>
    <w:rsid w:val="00E71AE9"/>
    <w:rsid w:val="00E71D3E"/>
    <w:rsid w:val="00E7209C"/>
    <w:rsid w:val="00E7216A"/>
    <w:rsid w:val="00E72261"/>
    <w:rsid w:val="00E724CB"/>
    <w:rsid w:val="00E7260F"/>
    <w:rsid w:val="00E72706"/>
    <w:rsid w:val="00E728C7"/>
    <w:rsid w:val="00E72965"/>
    <w:rsid w:val="00E72A0E"/>
    <w:rsid w:val="00E72B62"/>
    <w:rsid w:val="00E72BD5"/>
    <w:rsid w:val="00E72E1C"/>
    <w:rsid w:val="00E72E22"/>
    <w:rsid w:val="00E72F44"/>
    <w:rsid w:val="00E73301"/>
    <w:rsid w:val="00E73670"/>
    <w:rsid w:val="00E736E9"/>
    <w:rsid w:val="00E737D4"/>
    <w:rsid w:val="00E73848"/>
    <w:rsid w:val="00E73850"/>
    <w:rsid w:val="00E73881"/>
    <w:rsid w:val="00E73ACA"/>
    <w:rsid w:val="00E73B60"/>
    <w:rsid w:val="00E73DE9"/>
    <w:rsid w:val="00E73EFB"/>
    <w:rsid w:val="00E73F34"/>
    <w:rsid w:val="00E73F74"/>
    <w:rsid w:val="00E73F95"/>
    <w:rsid w:val="00E7429F"/>
    <w:rsid w:val="00E743A6"/>
    <w:rsid w:val="00E746B7"/>
    <w:rsid w:val="00E746F2"/>
    <w:rsid w:val="00E74746"/>
    <w:rsid w:val="00E74A1C"/>
    <w:rsid w:val="00E74DE4"/>
    <w:rsid w:val="00E75091"/>
    <w:rsid w:val="00E75402"/>
    <w:rsid w:val="00E75552"/>
    <w:rsid w:val="00E7559F"/>
    <w:rsid w:val="00E757ED"/>
    <w:rsid w:val="00E75866"/>
    <w:rsid w:val="00E75958"/>
    <w:rsid w:val="00E75A3B"/>
    <w:rsid w:val="00E75BD4"/>
    <w:rsid w:val="00E75C1C"/>
    <w:rsid w:val="00E75D02"/>
    <w:rsid w:val="00E75D54"/>
    <w:rsid w:val="00E75D93"/>
    <w:rsid w:val="00E75EC0"/>
    <w:rsid w:val="00E76458"/>
    <w:rsid w:val="00E764E5"/>
    <w:rsid w:val="00E76742"/>
    <w:rsid w:val="00E767C6"/>
    <w:rsid w:val="00E76958"/>
    <w:rsid w:val="00E76A32"/>
    <w:rsid w:val="00E76B0B"/>
    <w:rsid w:val="00E76BED"/>
    <w:rsid w:val="00E76D0D"/>
    <w:rsid w:val="00E76D60"/>
    <w:rsid w:val="00E76DAD"/>
    <w:rsid w:val="00E76F35"/>
    <w:rsid w:val="00E76F75"/>
    <w:rsid w:val="00E77307"/>
    <w:rsid w:val="00E77375"/>
    <w:rsid w:val="00E773AE"/>
    <w:rsid w:val="00E7746F"/>
    <w:rsid w:val="00E7763B"/>
    <w:rsid w:val="00E776FB"/>
    <w:rsid w:val="00E77733"/>
    <w:rsid w:val="00E77804"/>
    <w:rsid w:val="00E77C9F"/>
    <w:rsid w:val="00E77E86"/>
    <w:rsid w:val="00E77E88"/>
    <w:rsid w:val="00E77EA4"/>
    <w:rsid w:val="00E802D9"/>
    <w:rsid w:val="00E8058C"/>
    <w:rsid w:val="00E805D3"/>
    <w:rsid w:val="00E808CC"/>
    <w:rsid w:val="00E80A77"/>
    <w:rsid w:val="00E80B59"/>
    <w:rsid w:val="00E80D0C"/>
    <w:rsid w:val="00E80DB5"/>
    <w:rsid w:val="00E81066"/>
    <w:rsid w:val="00E81106"/>
    <w:rsid w:val="00E81198"/>
    <w:rsid w:val="00E811C0"/>
    <w:rsid w:val="00E81304"/>
    <w:rsid w:val="00E81437"/>
    <w:rsid w:val="00E8146C"/>
    <w:rsid w:val="00E817D3"/>
    <w:rsid w:val="00E8189C"/>
    <w:rsid w:val="00E819E8"/>
    <w:rsid w:val="00E81CE2"/>
    <w:rsid w:val="00E81E49"/>
    <w:rsid w:val="00E82222"/>
    <w:rsid w:val="00E822E9"/>
    <w:rsid w:val="00E823AD"/>
    <w:rsid w:val="00E82473"/>
    <w:rsid w:val="00E82491"/>
    <w:rsid w:val="00E82988"/>
    <w:rsid w:val="00E82992"/>
    <w:rsid w:val="00E829AF"/>
    <w:rsid w:val="00E82A4C"/>
    <w:rsid w:val="00E82B24"/>
    <w:rsid w:val="00E82B2D"/>
    <w:rsid w:val="00E82DB4"/>
    <w:rsid w:val="00E82E4C"/>
    <w:rsid w:val="00E830FC"/>
    <w:rsid w:val="00E8312A"/>
    <w:rsid w:val="00E83187"/>
    <w:rsid w:val="00E83343"/>
    <w:rsid w:val="00E8341E"/>
    <w:rsid w:val="00E834AE"/>
    <w:rsid w:val="00E83875"/>
    <w:rsid w:val="00E8389C"/>
    <w:rsid w:val="00E839A4"/>
    <w:rsid w:val="00E83BCB"/>
    <w:rsid w:val="00E83CF8"/>
    <w:rsid w:val="00E83DD1"/>
    <w:rsid w:val="00E8402B"/>
    <w:rsid w:val="00E841B0"/>
    <w:rsid w:val="00E8434C"/>
    <w:rsid w:val="00E845FD"/>
    <w:rsid w:val="00E84701"/>
    <w:rsid w:val="00E84812"/>
    <w:rsid w:val="00E8490F"/>
    <w:rsid w:val="00E84D2B"/>
    <w:rsid w:val="00E84E49"/>
    <w:rsid w:val="00E84FC1"/>
    <w:rsid w:val="00E8505D"/>
    <w:rsid w:val="00E8520E"/>
    <w:rsid w:val="00E85335"/>
    <w:rsid w:val="00E85571"/>
    <w:rsid w:val="00E85763"/>
    <w:rsid w:val="00E85BB5"/>
    <w:rsid w:val="00E85E4E"/>
    <w:rsid w:val="00E8616F"/>
    <w:rsid w:val="00E863AF"/>
    <w:rsid w:val="00E86451"/>
    <w:rsid w:val="00E864C3"/>
    <w:rsid w:val="00E86640"/>
    <w:rsid w:val="00E867A2"/>
    <w:rsid w:val="00E86AC5"/>
    <w:rsid w:val="00E86ADC"/>
    <w:rsid w:val="00E86B0F"/>
    <w:rsid w:val="00E86BF9"/>
    <w:rsid w:val="00E86C43"/>
    <w:rsid w:val="00E86D20"/>
    <w:rsid w:val="00E86EC9"/>
    <w:rsid w:val="00E87029"/>
    <w:rsid w:val="00E870C6"/>
    <w:rsid w:val="00E87234"/>
    <w:rsid w:val="00E87251"/>
    <w:rsid w:val="00E8725E"/>
    <w:rsid w:val="00E872A9"/>
    <w:rsid w:val="00E873FE"/>
    <w:rsid w:val="00E87482"/>
    <w:rsid w:val="00E87603"/>
    <w:rsid w:val="00E877A7"/>
    <w:rsid w:val="00E8782F"/>
    <w:rsid w:val="00E87977"/>
    <w:rsid w:val="00E879B0"/>
    <w:rsid w:val="00E87C6D"/>
    <w:rsid w:val="00E87CD8"/>
    <w:rsid w:val="00E87DB0"/>
    <w:rsid w:val="00E87EC3"/>
    <w:rsid w:val="00E87EF4"/>
    <w:rsid w:val="00E90153"/>
    <w:rsid w:val="00E901BA"/>
    <w:rsid w:val="00E90499"/>
    <w:rsid w:val="00E90740"/>
    <w:rsid w:val="00E908BF"/>
    <w:rsid w:val="00E90ABC"/>
    <w:rsid w:val="00E90CDA"/>
    <w:rsid w:val="00E91179"/>
    <w:rsid w:val="00E91183"/>
    <w:rsid w:val="00E91784"/>
    <w:rsid w:val="00E9181D"/>
    <w:rsid w:val="00E91828"/>
    <w:rsid w:val="00E91B9B"/>
    <w:rsid w:val="00E91C2C"/>
    <w:rsid w:val="00E91C8C"/>
    <w:rsid w:val="00E91DBB"/>
    <w:rsid w:val="00E9229A"/>
    <w:rsid w:val="00E924CD"/>
    <w:rsid w:val="00E92AA4"/>
    <w:rsid w:val="00E92E4A"/>
    <w:rsid w:val="00E92F0C"/>
    <w:rsid w:val="00E930B3"/>
    <w:rsid w:val="00E93635"/>
    <w:rsid w:val="00E9368F"/>
    <w:rsid w:val="00E9391D"/>
    <w:rsid w:val="00E939E3"/>
    <w:rsid w:val="00E93C80"/>
    <w:rsid w:val="00E93CD9"/>
    <w:rsid w:val="00E93DBF"/>
    <w:rsid w:val="00E93DC6"/>
    <w:rsid w:val="00E93F83"/>
    <w:rsid w:val="00E94093"/>
    <w:rsid w:val="00E943F0"/>
    <w:rsid w:val="00E9449C"/>
    <w:rsid w:val="00E946D9"/>
    <w:rsid w:val="00E94714"/>
    <w:rsid w:val="00E947B2"/>
    <w:rsid w:val="00E947DC"/>
    <w:rsid w:val="00E94836"/>
    <w:rsid w:val="00E94913"/>
    <w:rsid w:val="00E9496A"/>
    <w:rsid w:val="00E94A3A"/>
    <w:rsid w:val="00E94EDF"/>
    <w:rsid w:val="00E94F68"/>
    <w:rsid w:val="00E95189"/>
    <w:rsid w:val="00E9523D"/>
    <w:rsid w:val="00E953BA"/>
    <w:rsid w:val="00E958F3"/>
    <w:rsid w:val="00E95936"/>
    <w:rsid w:val="00E9597B"/>
    <w:rsid w:val="00E959C5"/>
    <w:rsid w:val="00E95B78"/>
    <w:rsid w:val="00E95BDE"/>
    <w:rsid w:val="00E95DA2"/>
    <w:rsid w:val="00E95F9F"/>
    <w:rsid w:val="00E96058"/>
    <w:rsid w:val="00E96322"/>
    <w:rsid w:val="00E96327"/>
    <w:rsid w:val="00E96388"/>
    <w:rsid w:val="00E96540"/>
    <w:rsid w:val="00E96560"/>
    <w:rsid w:val="00E966B6"/>
    <w:rsid w:val="00E96A76"/>
    <w:rsid w:val="00E96AB7"/>
    <w:rsid w:val="00E96BDF"/>
    <w:rsid w:val="00E96C9E"/>
    <w:rsid w:val="00E96D6B"/>
    <w:rsid w:val="00E96DB5"/>
    <w:rsid w:val="00E96DD3"/>
    <w:rsid w:val="00E96E2E"/>
    <w:rsid w:val="00E96E76"/>
    <w:rsid w:val="00E96F04"/>
    <w:rsid w:val="00E96FFD"/>
    <w:rsid w:val="00E9725F"/>
    <w:rsid w:val="00E9738E"/>
    <w:rsid w:val="00E973DA"/>
    <w:rsid w:val="00E97445"/>
    <w:rsid w:val="00E97476"/>
    <w:rsid w:val="00E97501"/>
    <w:rsid w:val="00E9762F"/>
    <w:rsid w:val="00E97A8C"/>
    <w:rsid w:val="00E97BB1"/>
    <w:rsid w:val="00E97F53"/>
    <w:rsid w:val="00EA01AF"/>
    <w:rsid w:val="00EA0306"/>
    <w:rsid w:val="00EA041D"/>
    <w:rsid w:val="00EA048C"/>
    <w:rsid w:val="00EA0593"/>
    <w:rsid w:val="00EA118F"/>
    <w:rsid w:val="00EA1205"/>
    <w:rsid w:val="00EA1249"/>
    <w:rsid w:val="00EA15C0"/>
    <w:rsid w:val="00EA16EC"/>
    <w:rsid w:val="00EA19CA"/>
    <w:rsid w:val="00EA1BA2"/>
    <w:rsid w:val="00EA1E9A"/>
    <w:rsid w:val="00EA1F03"/>
    <w:rsid w:val="00EA2032"/>
    <w:rsid w:val="00EA213F"/>
    <w:rsid w:val="00EA2273"/>
    <w:rsid w:val="00EA232A"/>
    <w:rsid w:val="00EA24E8"/>
    <w:rsid w:val="00EA24EB"/>
    <w:rsid w:val="00EA2587"/>
    <w:rsid w:val="00EA2C9C"/>
    <w:rsid w:val="00EA331E"/>
    <w:rsid w:val="00EA347D"/>
    <w:rsid w:val="00EA358F"/>
    <w:rsid w:val="00EA35C3"/>
    <w:rsid w:val="00EA37AF"/>
    <w:rsid w:val="00EA38BD"/>
    <w:rsid w:val="00EA3A33"/>
    <w:rsid w:val="00EA3F89"/>
    <w:rsid w:val="00EA3FDB"/>
    <w:rsid w:val="00EA4073"/>
    <w:rsid w:val="00EA4108"/>
    <w:rsid w:val="00EA41BB"/>
    <w:rsid w:val="00EA4250"/>
    <w:rsid w:val="00EA42CB"/>
    <w:rsid w:val="00EA4464"/>
    <w:rsid w:val="00EA44EC"/>
    <w:rsid w:val="00EA4579"/>
    <w:rsid w:val="00EA48D1"/>
    <w:rsid w:val="00EA4E3D"/>
    <w:rsid w:val="00EA50F2"/>
    <w:rsid w:val="00EA51D2"/>
    <w:rsid w:val="00EA51FA"/>
    <w:rsid w:val="00EA5563"/>
    <w:rsid w:val="00EA564A"/>
    <w:rsid w:val="00EA5716"/>
    <w:rsid w:val="00EA589A"/>
    <w:rsid w:val="00EA589E"/>
    <w:rsid w:val="00EA58A4"/>
    <w:rsid w:val="00EA5C27"/>
    <w:rsid w:val="00EA5E62"/>
    <w:rsid w:val="00EA5F52"/>
    <w:rsid w:val="00EA5F96"/>
    <w:rsid w:val="00EA602D"/>
    <w:rsid w:val="00EA60E0"/>
    <w:rsid w:val="00EA643D"/>
    <w:rsid w:val="00EA67B9"/>
    <w:rsid w:val="00EA68C9"/>
    <w:rsid w:val="00EA6A68"/>
    <w:rsid w:val="00EA6AF1"/>
    <w:rsid w:val="00EA6AF5"/>
    <w:rsid w:val="00EA6C85"/>
    <w:rsid w:val="00EA6C9B"/>
    <w:rsid w:val="00EA6D57"/>
    <w:rsid w:val="00EA6DBE"/>
    <w:rsid w:val="00EA7082"/>
    <w:rsid w:val="00EA7145"/>
    <w:rsid w:val="00EA71F1"/>
    <w:rsid w:val="00EA7302"/>
    <w:rsid w:val="00EA732C"/>
    <w:rsid w:val="00EA735B"/>
    <w:rsid w:val="00EA7379"/>
    <w:rsid w:val="00EA742D"/>
    <w:rsid w:val="00EA7500"/>
    <w:rsid w:val="00EA754E"/>
    <w:rsid w:val="00EA7692"/>
    <w:rsid w:val="00EA76AD"/>
    <w:rsid w:val="00EA7720"/>
    <w:rsid w:val="00EA7774"/>
    <w:rsid w:val="00EA7831"/>
    <w:rsid w:val="00EA7A0E"/>
    <w:rsid w:val="00EA7B02"/>
    <w:rsid w:val="00EA7BBA"/>
    <w:rsid w:val="00EA7E6F"/>
    <w:rsid w:val="00EA7F53"/>
    <w:rsid w:val="00EB029D"/>
    <w:rsid w:val="00EB03F8"/>
    <w:rsid w:val="00EB0429"/>
    <w:rsid w:val="00EB074B"/>
    <w:rsid w:val="00EB095D"/>
    <w:rsid w:val="00EB0A32"/>
    <w:rsid w:val="00EB0E13"/>
    <w:rsid w:val="00EB14EF"/>
    <w:rsid w:val="00EB16B4"/>
    <w:rsid w:val="00EB18AA"/>
    <w:rsid w:val="00EB1A60"/>
    <w:rsid w:val="00EB1A61"/>
    <w:rsid w:val="00EB1E83"/>
    <w:rsid w:val="00EB2020"/>
    <w:rsid w:val="00EB2440"/>
    <w:rsid w:val="00EB2517"/>
    <w:rsid w:val="00EB26F2"/>
    <w:rsid w:val="00EB27CD"/>
    <w:rsid w:val="00EB2996"/>
    <w:rsid w:val="00EB2B68"/>
    <w:rsid w:val="00EB2BB7"/>
    <w:rsid w:val="00EB2C28"/>
    <w:rsid w:val="00EB2C72"/>
    <w:rsid w:val="00EB2D13"/>
    <w:rsid w:val="00EB2D79"/>
    <w:rsid w:val="00EB2D7F"/>
    <w:rsid w:val="00EB303E"/>
    <w:rsid w:val="00EB32EF"/>
    <w:rsid w:val="00EB34F4"/>
    <w:rsid w:val="00EB3540"/>
    <w:rsid w:val="00EB3685"/>
    <w:rsid w:val="00EB37BA"/>
    <w:rsid w:val="00EB37FB"/>
    <w:rsid w:val="00EB3BFB"/>
    <w:rsid w:val="00EB3DD5"/>
    <w:rsid w:val="00EB3E0F"/>
    <w:rsid w:val="00EB3FC1"/>
    <w:rsid w:val="00EB4144"/>
    <w:rsid w:val="00EB4336"/>
    <w:rsid w:val="00EB434D"/>
    <w:rsid w:val="00EB43BB"/>
    <w:rsid w:val="00EB47AA"/>
    <w:rsid w:val="00EB48D3"/>
    <w:rsid w:val="00EB49CE"/>
    <w:rsid w:val="00EB4A17"/>
    <w:rsid w:val="00EB4B15"/>
    <w:rsid w:val="00EB4B57"/>
    <w:rsid w:val="00EB4BEB"/>
    <w:rsid w:val="00EB4C3A"/>
    <w:rsid w:val="00EB4C4D"/>
    <w:rsid w:val="00EB4DCD"/>
    <w:rsid w:val="00EB4F39"/>
    <w:rsid w:val="00EB4FF3"/>
    <w:rsid w:val="00EB51A8"/>
    <w:rsid w:val="00EB53CD"/>
    <w:rsid w:val="00EB54FB"/>
    <w:rsid w:val="00EB5544"/>
    <w:rsid w:val="00EB5579"/>
    <w:rsid w:val="00EB56BD"/>
    <w:rsid w:val="00EB56D8"/>
    <w:rsid w:val="00EB5934"/>
    <w:rsid w:val="00EB5A12"/>
    <w:rsid w:val="00EB5AD0"/>
    <w:rsid w:val="00EB5DB0"/>
    <w:rsid w:val="00EB5EAE"/>
    <w:rsid w:val="00EB60EE"/>
    <w:rsid w:val="00EB633D"/>
    <w:rsid w:val="00EB6489"/>
    <w:rsid w:val="00EB6542"/>
    <w:rsid w:val="00EB6545"/>
    <w:rsid w:val="00EB6757"/>
    <w:rsid w:val="00EB6881"/>
    <w:rsid w:val="00EB697D"/>
    <w:rsid w:val="00EB6B21"/>
    <w:rsid w:val="00EB6D0E"/>
    <w:rsid w:val="00EB6F59"/>
    <w:rsid w:val="00EB6FC3"/>
    <w:rsid w:val="00EB726F"/>
    <w:rsid w:val="00EB7676"/>
    <w:rsid w:val="00EB7776"/>
    <w:rsid w:val="00EB78A2"/>
    <w:rsid w:val="00EB7978"/>
    <w:rsid w:val="00EB7D78"/>
    <w:rsid w:val="00EB7EAB"/>
    <w:rsid w:val="00EB7FF0"/>
    <w:rsid w:val="00EC0031"/>
    <w:rsid w:val="00EC00F0"/>
    <w:rsid w:val="00EC011D"/>
    <w:rsid w:val="00EC018F"/>
    <w:rsid w:val="00EC01A2"/>
    <w:rsid w:val="00EC01F6"/>
    <w:rsid w:val="00EC0211"/>
    <w:rsid w:val="00EC0760"/>
    <w:rsid w:val="00EC0881"/>
    <w:rsid w:val="00EC0E8F"/>
    <w:rsid w:val="00EC0F19"/>
    <w:rsid w:val="00EC1268"/>
    <w:rsid w:val="00EC12E8"/>
    <w:rsid w:val="00EC1388"/>
    <w:rsid w:val="00EC13FE"/>
    <w:rsid w:val="00EC1477"/>
    <w:rsid w:val="00EC14DB"/>
    <w:rsid w:val="00EC15AE"/>
    <w:rsid w:val="00EC161A"/>
    <w:rsid w:val="00EC165C"/>
    <w:rsid w:val="00EC1661"/>
    <w:rsid w:val="00EC181C"/>
    <w:rsid w:val="00EC193C"/>
    <w:rsid w:val="00EC194E"/>
    <w:rsid w:val="00EC1AF1"/>
    <w:rsid w:val="00EC1D7D"/>
    <w:rsid w:val="00EC1F13"/>
    <w:rsid w:val="00EC222D"/>
    <w:rsid w:val="00EC2315"/>
    <w:rsid w:val="00EC2543"/>
    <w:rsid w:val="00EC25BE"/>
    <w:rsid w:val="00EC278F"/>
    <w:rsid w:val="00EC29F4"/>
    <w:rsid w:val="00EC2B37"/>
    <w:rsid w:val="00EC2B79"/>
    <w:rsid w:val="00EC2B9A"/>
    <w:rsid w:val="00EC2E0B"/>
    <w:rsid w:val="00EC2F1D"/>
    <w:rsid w:val="00EC2F4D"/>
    <w:rsid w:val="00EC309B"/>
    <w:rsid w:val="00EC3130"/>
    <w:rsid w:val="00EC32C5"/>
    <w:rsid w:val="00EC338F"/>
    <w:rsid w:val="00EC3521"/>
    <w:rsid w:val="00EC358D"/>
    <w:rsid w:val="00EC3691"/>
    <w:rsid w:val="00EC374F"/>
    <w:rsid w:val="00EC37F2"/>
    <w:rsid w:val="00EC38AD"/>
    <w:rsid w:val="00EC394E"/>
    <w:rsid w:val="00EC3B13"/>
    <w:rsid w:val="00EC3C39"/>
    <w:rsid w:val="00EC3C59"/>
    <w:rsid w:val="00EC3CBE"/>
    <w:rsid w:val="00EC3CD8"/>
    <w:rsid w:val="00EC3E4C"/>
    <w:rsid w:val="00EC3F32"/>
    <w:rsid w:val="00EC4169"/>
    <w:rsid w:val="00EC41C6"/>
    <w:rsid w:val="00EC4743"/>
    <w:rsid w:val="00EC475F"/>
    <w:rsid w:val="00EC4AA4"/>
    <w:rsid w:val="00EC4E93"/>
    <w:rsid w:val="00EC5063"/>
    <w:rsid w:val="00EC5091"/>
    <w:rsid w:val="00EC52A1"/>
    <w:rsid w:val="00EC52BF"/>
    <w:rsid w:val="00EC539B"/>
    <w:rsid w:val="00EC55C8"/>
    <w:rsid w:val="00EC56EF"/>
    <w:rsid w:val="00EC5712"/>
    <w:rsid w:val="00EC5770"/>
    <w:rsid w:val="00EC5775"/>
    <w:rsid w:val="00EC579F"/>
    <w:rsid w:val="00EC5826"/>
    <w:rsid w:val="00EC5984"/>
    <w:rsid w:val="00EC5AFE"/>
    <w:rsid w:val="00EC5C4F"/>
    <w:rsid w:val="00EC5ECF"/>
    <w:rsid w:val="00EC6242"/>
    <w:rsid w:val="00EC62EB"/>
    <w:rsid w:val="00EC6370"/>
    <w:rsid w:val="00EC6459"/>
    <w:rsid w:val="00EC6503"/>
    <w:rsid w:val="00EC65BD"/>
    <w:rsid w:val="00EC65CA"/>
    <w:rsid w:val="00EC65DD"/>
    <w:rsid w:val="00EC6643"/>
    <w:rsid w:val="00EC6836"/>
    <w:rsid w:val="00EC69C9"/>
    <w:rsid w:val="00EC6B16"/>
    <w:rsid w:val="00EC6ED1"/>
    <w:rsid w:val="00EC718D"/>
    <w:rsid w:val="00EC719C"/>
    <w:rsid w:val="00EC71CF"/>
    <w:rsid w:val="00EC739A"/>
    <w:rsid w:val="00EC749E"/>
    <w:rsid w:val="00EC74C9"/>
    <w:rsid w:val="00EC751D"/>
    <w:rsid w:val="00EC7622"/>
    <w:rsid w:val="00EC764E"/>
    <w:rsid w:val="00EC7845"/>
    <w:rsid w:val="00EC791A"/>
    <w:rsid w:val="00EC7A16"/>
    <w:rsid w:val="00EC7A41"/>
    <w:rsid w:val="00EC7EBB"/>
    <w:rsid w:val="00ED0247"/>
    <w:rsid w:val="00ED036A"/>
    <w:rsid w:val="00ED040E"/>
    <w:rsid w:val="00ED044C"/>
    <w:rsid w:val="00ED0755"/>
    <w:rsid w:val="00ED08DC"/>
    <w:rsid w:val="00ED0A25"/>
    <w:rsid w:val="00ED0A9F"/>
    <w:rsid w:val="00ED0D60"/>
    <w:rsid w:val="00ED0D92"/>
    <w:rsid w:val="00ED0DAC"/>
    <w:rsid w:val="00ED0E2A"/>
    <w:rsid w:val="00ED0ED0"/>
    <w:rsid w:val="00ED0FAD"/>
    <w:rsid w:val="00ED12B3"/>
    <w:rsid w:val="00ED13B5"/>
    <w:rsid w:val="00ED1556"/>
    <w:rsid w:val="00ED184F"/>
    <w:rsid w:val="00ED19F6"/>
    <w:rsid w:val="00ED1A12"/>
    <w:rsid w:val="00ED1DCE"/>
    <w:rsid w:val="00ED22B2"/>
    <w:rsid w:val="00ED239D"/>
    <w:rsid w:val="00ED24BF"/>
    <w:rsid w:val="00ED28D2"/>
    <w:rsid w:val="00ED28DE"/>
    <w:rsid w:val="00ED29DD"/>
    <w:rsid w:val="00ED2A43"/>
    <w:rsid w:val="00ED2A92"/>
    <w:rsid w:val="00ED2CE4"/>
    <w:rsid w:val="00ED2D3A"/>
    <w:rsid w:val="00ED2D48"/>
    <w:rsid w:val="00ED2D6E"/>
    <w:rsid w:val="00ED2E10"/>
    <w:rsid w:val="00ED311A"/>
    <w:rsid w:val="00ED3457"/>
    <w:rsid w:val="00ED3833"/>
    <w:rsid w:val="00ED3860"/>
    <w:rsid w:val="00ED3FCB"/>
    <w:rsid w:val="00ED408F"/>
    <w:rsid w:val="00ED4210"/>
    <w:rsid w:val="00ED4277"/>
    <w:rsid w:val="00ED43F6"/>
    <w:rsid w:val="00ED4607"/>
    <w:rsid w:val="00ED4716"/>
    <w:rsid w:val="00ED48C2"/>
    <w:rsid w:val="00ED4BAE"/>
    <w:rsid w:val="00ED4BB8"/>
    <w:rsid w:val="00ED5002"/>
    <w:rsid w:val="00ED5075"/>
    <w:rsid w:val="00ED5116"/>
    <w:rsid w:val="00ED51FD"/>
    <w:rsid w:val="00ED52FD"/>
    <w:rsid w:val="00ED5462"/>
    <w:rsid w:val="00ED54D9"/>
    <w:rsid w:val="00ED5833"/>
    <w:rsid w:val="00ED5981"/>
    <w:rsid w:val="00ED5BAC"/>
    <w:rsid w:val="00ED637B"/>
    <w:rsid w:val="00ED6462"/>
    <w:rsid w:val="00ED6474"/>
    <w:rsid w:val="00ED6595"/>
    <w:rsid w:val="00ED6725"/>
    <w:rsid w:val="00ED68DB"/>
    <w:rsid w:val="00ED6906"/>
    <w:rsid w:val="00ED694C"/>
    <w:rsid w:val="00ED695B"/>
    <w:rsid w:val="00ED6B03"/>
    <w:rsid w:val="00ED6E0C"/>
    <w:rsid w:val="00ED6EAD"/>
    <w:rsid w:val="00ED6EF3"/>
    <w:rsid w:val="00ED6FEC"/>
    <w:rsid w:val="00ED7003"/>
    <w:rsid w:val="00ED7080"/>
    <w:rsid w:val="00ED7129"/>
    <w:rsid w:val="00ED722F"/>
    <w:rsid w:val="00ED7232"/>
    <w:rsid w:val="00ED72D5"/>
    <w:rsid w:val="00ED7305"/>
    <w:rsid w:val="00ED7365"/>
    <w:rsid w:val="00ED742B"/>
    <w:rsid w:val="00ED74EB"/>
    <w:rsid w:val="00ED7537"/>
    <w:rsid w:val="00ED75E4"/>
    <w:rsid w:val="00ED7946"/>
    <w:rsid w:val="00ED7A95"/>
    <w:rsid w:val="00ED7AAC"/>
    <w:rsid w:val="00ED7D78"/>
    <w:rsid w:val="00ED7DED"/>
    <w:rsid w:val="00EE01AB"/>
    <w:rsid w:val="00EE0435"/>
    <w:rsid w:val="00EE04DA"/>
    <w:rsid w:val="00EE084C"/>
    <w:rsid w:val="00EE0F3A"/>
    <w:rsid w:val="00EE1136"/>
    <w:rsid w:val="00EE137F"/>
    <w:rsid w:val="00EE1504"/>
    <w:rsid w:val="00EE16C0"/>
    <w:rsid w:val="00EE1A41"/>
    <w:rsid w:val="00EE1B8F"/>
    <w:rsid w:val="00EE1BA2"/>
    <w:rsid w:val="00EE1D3B"/>
    <w:rsid w:val="00EE1D4A"/>
    <w:rsid w:val="00EE2048"/>
    <w:rsid w:val="00EE212B"/>
    <w:rsid w:val="00EE21B7"/>
    <w:rsid w:val="00EE2256"/>
    <w:rsid w:val="00EE22D7"/>
    <w:rsid w:val="00EE247F"/>
    <w:rsid w:val="00EE25F9"/>
    <w:rsid w:val="00EE25FF"/>
    <w:rsid w:val="00EE28D4"/>
    <w:rsid w:val="00EE2C66"/>
    <w:rsid w:val="00EE2DDE"/>
    <w:rsid w:val="00EE313A"/>
    <w:rsid w:val="00EE31C2"/>
    <w:rsid w:val="00EE31E0"/>
    <w:rsid w:val="00EE3326"/>
    <w:rsid w:val="00EE347B"/>
    <w:rsid w:val="00EE357F"/>
    <w:rsid w:val="00EE387C"/>
    <w:rsid w:val="00EE3A81"/>
    <w:rsid w:val="00EE3C0C"/>
    <w:rsid w:val="00EE3CEA"/>
    <w:rsid w:val="00EE3D50"/>
    <w:rsid w:val="00EE4172"/>
    <w:rsid w:val="00EE44D3"/>
    <w:rsid w:val="00EE462B"/>
    <w:rsid w:val="00EE4693"/>
    <w:rsid w:val="00EE4BF3"/>
    <w:rsid w:val="00EE4E97"/>
    <w:rsid w:val="00EE52ED"/>
    <w:rsid w:val="00EE5334"/>
    <w:rsid w:val="00EE53BE"/>
    <w:rsid w:val="00EE54DF"/>
    <w:rsid w:val="00EE5820"/>
    <w:rsid w:val="00EE597F"/>
    <w:rsid w:val="00EE5A20"/>
    <w:rsid w:val="00EE5AF6"/>
    <w:rsid w:val="00EE5CCB"/>
    <w:rsid w:val="00EE5E27"/>
    <w:rsid w:val="00EE6084"/>
    <w:rsid w:val="00EE6112"/>
    <w:rsid w:val="00EE61AF"/>
    <w:rsid w:val="00EE6386"/>
    <w:rsid w:val="00EE65F1"/>
    <w:rsid w:val="00EE68FB"/>
    <w:rsid w:val="00EE6A61"/>
    <w:rsid w:val="00EE6B26"/>
    <w:rsid w:val="00EE72DC"/>
    <w:rsid w:val="00EE7405"/>
    <w:rsid w:val="00EE7509"/>
    <w:rsid w:val="00EE7601"/>
    <w:rsid w:val="00EE7775"/>
    <w:rsid w:val="00EE78D3"/>
    <w:rsid w:val="00EE7A2A"/>
    <w:rsid w:val="00EE7AAF"/>
    <w:rsid w:val="00EE7E08"/>
    <w:rsid w:val="00EF0018"/>
    <w:rsid w:val="00EF05CF"/>
    <w:rsid w:val="00EF06BC"/>
    <w:rsid w:val="00EF0752"/>
    <w:rsid w:val="00EF07E6"/>
    <w:rsid w:val="00EF0965"/>
    <w:rsid w:val="00EF0983"/>
    <w:rsid w:val="00EF0E15"/>
    <w:rsid w:val="00EF0FBF"/>
    <w:rsid w:val="00EF111A"/>
    <w:rsid w:val="00EF1271"/>
    <w:rsid w:val="00EF14E1"/>
    <w:rsid w:val="00EF1503"/>
    <w:rsid w:val="00EF17A2"/>
    <w:rsid w:val="00EF1872"/>
    <w:rsid w:val="00EF1CBD"/>
    <w:rsid w:val="00EF2150"/>
    <w:rsid w:val="00EF21F0"/>
    <w:rsid w:val="00EF2536"/>
    <w:rsid w:val="00EF2750"/>
    <w:rsid w:val="00EF2854"/>
    <w:rsid w:val="00EF2994"/>
    <w:rsid w:val="00EF2A25"/>
    <w:rsid w:val="00EF2AEA"/>
    <w:rsid w:val="00EF2C72"/>
    <w:rsid w:val="00EF2DD6"/>
    <w:rsid w:val="00EF2EB7"/>
    <w:rsid w:val="00EF30F0"/>
    <w:rsid w:val="00EF3202"/>
    <w:rsid w:val="00EF33D7"/>
    <w:rsid w:val="00EF3417"/>
    <w:rsid w:val="00EF34EB"/>
    <w:rsid w:val="00EF37FA"/>
    <w:rsid w:val="00EF39F2"/>
    <w:rsid w:val="00EF3B85"/>
    <w:rsid w:val="00EF3BDB"/>
    <w:rsid w:val="00EF3D1C"/>
    <w:rsid w:val="00EF3EF6"/>
    <w:rsid w:val="00EF412E"/>
    <w:rsid w:val="00EF449B"/>
    <w:rsid w:val="00EF44BF"/>
    <w:rsid w:val="00EF44C1"/>
    <w:rsid w:val="00EF4522"/>
    <w:rsid w:val="00EF45E5"/>
    <w:rsid w:val="00EF4682"/>
    <w:rsid w:val="00EF4985"/>
    <w:rsid w:val="00EF49D8"/>
    <w:rsid w:val="00EF4A82"/>
    <w:rsid w:val="00EF4B06"/>
    <w:rsid w:val="00EF53DC"/>
    <w:rsid w:val="00EF5409"/>
    <w:rsid w:val="00EF5525"/>
    <w:rsid w:val="00EF55BC"/>
    <w:rsid w:val="00EF566B"/>
    <w:rsid w:val="00EF59B2"/>
    <w:rsid w:val="00EF5A43"/>
    <w:rsid w:val="00EF5AEF"/>
    <w:rsid w:val="00EF5C39"/>
    <w:rsid w:val="00EF5C3E"/>
    <w:rsid w:val="00EF5C88"/>
    <w:rsid w:val="00EF5CAE"/>
    <w:rsid w:val="00EF5D64"/>
    <w:rsid w:val="00EF5D6A"/>
    <w:rsid w:val="00EF5D6D"/>
    <w:rsid w:val="00EF5F27"/>
    <w:rsid w:val="00EF5F37"/>
    <w:rsid w:val="00EF639F"/>
    <w:rsid w:val="00EF63B1"/>
    <w:rsid w:val="00EF6542"/>
    <w:rsid w:val="00EF660E"/>
    <w:rsid w:val="00EF669A"/>
    <w:rsid w:val="00EF66A8"/>
    <w:rsid w:val="00EF685B"/>
    <w:rsid w:val="00EF6AC0"/>
    <w:rsid w:val="00EF6B4C"/>
    <w:rsid w:val="00EF6BB7"/>
    <w:rsid w:val="00EF6C0D"/>
    <w:rsid w:val="00EF6E4A"/>
    <w:rsid w:val="00EF6E68"/>
    <w:rsid w:val="00EF7034"/>
    <w:rsid w:val="00EF7051"/>
    <w:rsid w:val="00EF7078"/>
    <w:rsid w:val="00EF71A8"/>
    <w:rsid w:val="00EF71CC"/>
    <w:rsid w:val="00EF7272"/>
    <w:rsid w:val="00EF745E"/>
    <w:rsid w:val="00EF76E7"/>
    <w:rsid w:val="00EF7751"/>
    <w:rsid w:val="00EF7769"/>
    <w:rsid w:val="00EF782B"/>
    <w:rsid w:val="00EF7860"/>
    <w:rsid w:val="00EF78FF"/>
    <w:rsid w:val="00EF7BF6"/>
    <w:rsid w:val="00F00081"/>
    <w:rsid w:val="00F0058B"/>
    <w:rsid w:val="00F0063F"/>
    <w:rsid w:val="00F008F7"/>
    <w:rsid w:val="00F00995"/>
    <w:rsid w:val="00F00B29"/>
    <w:rsid w:val="00F00CC6"/>
    <w:rsid w:val="00F0103C"/>
    <w:rsid w:val="00F0137D"/>
    <w:rsid w:val="00F0142E"/>
    <w:rsid w:val="00F01612"/>
    <w:rsid w:val="00F01748"/>
    <w:rsid w:val="00F0177C"/>
    <w:rsid w:val="00F01859"/>
    <w:rsid w:val="00F01868"/>
    <w:rsid w:val="00F01931"/>
    <w:rsid w:val="00F0196F"/>
    <w:rsid w:val="00F01993"/>
    <w:rsid w:val="00F01ABE"/>
    <w:rsid w:val="00F01B4B"/>
    <w:rsid w:val="00F01B7A"/>
    <w:rsid w:val="00F01D1F"/>
    <w:rsid w:val="00F01F6A"/>
    <w:rsid w:val="00F02089"/>
    <w:rsid w:val="00F021E4"/>
    <w:rsid w:val="00F0223A"/>
    <w:rsid w:val="00F02279"/>
    <w:rsid w:val="00F022CC"/>
    <w:rsid w:val="00F023EA"/>
    <w:rsid w:val="00F0269E"/>
    <w:rsid w:val="00F026EC"/>
    <w:rsid w:val="00F0277E"/>
    <w:rsid w:val="00F0281E"/>
    <w:rsid w:val="00F028A1"/>
    <w:rsid w:val="00F0296D"/>
    <w:rsid w:val="00F02A50"/>
    <w:rsid w:val="00F02AF8"/>
    <w:rsid w:val="00F02B1B"/>
    <w:rsid w:val="00F02D1A"/>
    <w:rsid w:val="00F02D7E"/>
    <w:rsid w:val="00F02E8D"/>
    <w:rsid w:val="00F02EDD"/>
    <w:rsid w:val="00F03221"/>
    <w:rsid w:val="00F032FB"/>
    <w:rsid w:val="00F034B9"/>
    <w:rsid w:val="00F034F5"/>
    <w:rsid w:val="00F03544"/>
    <w:rsid w:val="00F0354B"/>
    <w:rsid w:val="00F0368E"/>
    <w:rsid w:val="00F03693"/>
    <w:rsid w:val="00F0372C"/>
    <w:rsid w:val="00F0378A"/>
    <w:rsid w:val="00F03864"/>
    <w:rsid w:val="00F038F8"/>
    <w:rsid w:val="00F03955"/>
    <w:rsid w:val="00F03ABD"/>
    <w:rsid w:val="00F03C0A"/>
    <w:rsid w:val="00F03E5D"/>
    <w:rsid w:val="00F0437A"/>
    <w:rsid w:val="00F044C9"/>
    <w:rsid w:val="00F045B2"/>
    <w:rsid w:val="00F052FE"/>
    <w:rsid w:val="00F0530C"/>
    <w:rsid w:val="00F05677"/>
    <w:rsid w:val="00F0567E"/>
    <w:rsid w:val="00F056A0"/>
    <w:rsid w:val="00F05D8B"/>
    <w:rsid w:val="00F05E2E"/>
    <w:rsid w:val="00F06008"/>
    <w:rsid w:val="00F061D1"/>
    <w:rsid w:val="00F0645D"/>
    <w:rsid w:val="00F06667"/>
    <w:rsid w:val="00F0667C"/>
    <w:rsid w:val="00F06800"/>
    <w:rsid w:val="00F06863"/>
    <w:rsid w:val="00F06B05"/>
    <w:rsid w:val="00F06B47"/>
    <w:rsid w:val="00F06C43"/>
    <w:rsid w:val="00F06D1C"/>
    <w:rsid w:val="00F06EA1"/>
    <w:rsid w:val="00F06F0B"/>
    <w:rsid w:val="00F07280"/>
    <w:rsid w:val="00F072F0"/>
    <w:rsid w:val="00F07393"/>
    <w:rsid w:val="00F07710"/>
    <w:rsid w:val="00F07773"/>
    <w:rsid w:val="00F07778"/>
    <w:rsid w:val="00F0779B"/>
    <w:rsid w:val="00F079A9"/>
    <w:rsid w:val="00F07EF1"/>
    <w:rsid w:val="00F07FBD"/>
    <w:rsid w:val="00F100A4"/>
    <w:rsid w:val="00F100A7"/>
    <w:rsid w:val="00F101D7"/>
    <w:rsid w:val="00F10627"/>
    <w:rsid w:val="00F10698"/>
    <w:rsid w:val="00F10759"/>
    <w:rsid w:val="00F1081E"/>
    <w:rsid w:val="00F1082B"/>
    <w:rsid w:val="00F108B5"/>
    <w:rsid w:val="00F10CB1"/>
    <w:rsid w:val="00F10E2C"/>
    <w:rsid w:val="00F11291"/>
    <w:rsid w:val="00F11405"/>
    <w:rsid w:val="00F1143A"/>
    <w:rsid w:val="00F114BC"/>
    <w:rsid w:val="00F114FF"/>
    <w:rsid w:val="00F11575"/>
    <w:rsid w:val="00F1159C"/>
    <w:rsid w:val="00F11848"/>
    <w:rsid w:val="00F11856"/>
    <w:rsid w:val="00F119E0"/>
    <w:rsid w:val="00F11B75"/>
    <w:rsid w:val="00F11BAD"/>
    <w:rsid w:val="00F11C88"/>
    <w:rsid w:val="00F12293"/>
    <w:rsid w:val="00F123EB"/>
    <w:rsid w:val="00F12CE4"/>
    <w:rsid w:val="00F12D14"/>
    <w:rsid w:val="00F12D4A"/>
    <w:rsid w:val="00F12D71"/>
    <w:rsid w:val="00F130F9"/>
    <w:rsid w:val="00F131C5"/>
    <w:rsid w:val="00F13298"/>
    <w:rsid w:val="00F135C7"/>
    <w:rsid w:val="00F137DD"/>
    <w:rsid w:val="00F139B9"/>
    <w:rsid w:val="00F13A4C"/>
    <w:rsid w:val="00F13A57"/>
    <w:rsid w:val="00F13EFA"/>
    <w:rsid w:val="00F14061"/>
    <w:rsid w:val="00F1414D"/>
    <w:rsid w:val="00F14169"/>
    <w:rsid w:val="00F14640"/>
    <w:rsid w:val="00F149FA"/>
    <w:rsid w:val="00F14B1C"/>
    <w:rsid w:val="00F14B63"/>
    <w:rsid w:val="00F14E1C"/>
    <w:rsid w:val="00F150D7"/>
    <w:rsid w:val="00F152ED"/>
    <w:rsid w:val="00F1530E"/>
    <w:rsid w:val="00F1544D"/>
    <w:rsid w:val="00F15769"/>
    <w:rsid w:val="00F15AAE"/>
    <w:rsid w:val="00F15B81"/>
    <w:rsid w:val="00F15D28"/>
    <w:rsid w:val="00F15F90"/>
    <w:rsid w:val="00F160C0"/>
    <w:rsid w:val="00F1620C"/>
    <w:rsid w:val="00F162AC"/>
    <w:rsid w:val="00F162BF"/>
    <w:rsid w:val="00F16447"/>
    <w:rsid w:val="00F16956"/>
    <w:rsid w:val="00F16978"/>
    <w:rsid w:val="00F16B1C"/>
    <w:rsid w:val="00F16BE9"/>
    <w:rsid w:val="00F16CCF"/>
    <w:rsid w:val="00F16CD0"/>
    <w:rsid w:val="00F17085"/>
    <w:rsid w:val="00F1785E"/>
    <w:rsid w:val="00F17A2D"/>
    <w:rsid w:val="00F17C76"/>
    <w:rsid w:val="00F17C8E"/>
    <w:rsid w:val="00F17FFC"/>
    <w:rsid w:val="00F20107"/>
    <w:rsid w:val="00F201C3"/>
    <w:rsid w:val="00F202FB"/>
    <w:rsid w:val="00F203B5"/>
    <w:rsid w:val="00F20526"/>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1EE0"/>
    <w:rsid w:val="00F22146"/>
    <w:rsid w:val="00F22228"/>
    <w:rsid w:val="00F223C9"/>
    <w:rsid w:val="00F223E6"/>
    <w:rsid w:val="00F224D7"/>
    <w:rsid w:val="00F227A7"/>
    <w:rsid w:val="00F22AC5"/>
    <w:rsid w:val="00F22C03"/>
    <w:rsid w:val="00F2314B"/>
    <w:rsid w:val="00F231D5"/>
    <w:rsid w:val="00F233EC"/>
    <w:rsid w:val="00F2350C"/>
    <w:rsid w:val="00F2375D"/>
    <w:rsid w:val="00F23951"/>
    <w:rsid w:val="00F23CCF"/>
    <w:rsid w:val="00F2403A"/>
    <w:rsid w:val="00F240E7"/>
    <w:rsid w:val="00F241BA"/>
    <w:rsid w:val="00F243F9"/>
    <w:rsid w:val="00F24422"/>
    <w:rsid w:val="00F2446E"/>
    <w:rsid w:val="00F246B8"/>
    <w:rsid w:val="00F24761"/>
    <w:rsid w:val="00F24935"/>
    <w:rsid w:val="00F24AB0"/>
    <w:rsid w:val="00F24BDB"/>
    <w:rsid w:val="00F24DC7"/>
    <w:rsid w:val="00F24F41"/>
    <w:rsid w:val="00F24FCB"/>
    <w:rsid w:val="00F25322"/>
    <w:rsid w:val="00F253A7"/>
    <w:rsid w:val="00F258F5"/>
    <w:rsid w:val="00F25B63"/>
    <w:rsid w:val="00F25B8A"/>
    <w:rsid w:val="00F25E86"/>
    <w:rsid w:val="00F25F36"/>
    <w:rsid w:val="00F2606E"/>
    <w:rsid w:val="00F2610E"/>
    <w:rsid w:val="00F26117"/>
    <w:rsid w:val="00F262DB"/>
    <w:rsid w:val="00F266AC"/>
    <w:rsid w:val="00F26883"/>
    <w:rsid w:val="00F26999"/>
    <w:rsid w:val="00F269DC"/>
    <w:rsid w:val="00F26BC2"/>
    <w:rsid w:val="00F26C72"/>
    <w:rsid w:val="00F26D42"/>
    <w:rsid w:val="00F26E8B"/>
    <w:rsid w:val="00F26EA4"/>
    <w:rsid w:val="00F27072"/>
    <w:rsid w:val="00F2728B"/>
    <w:rsid w:val="00F27351"/>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34"/>
    <w:rsid w:val="00F3177F"/>
    <w:rsid w:val="00F317F9"/>
    <w:rsid w:val="00F31A5B"/>
    <w:rsid w:val="00F31FA3"/>
    <w:rsid w:val="00F3218A"/>
    <w:rsid w:val="00F32212"/>
    <w:rsid w:val="00F32243"/>
    <w:rsid w:val="00F32823"/>
    <w:rsid w:val="00F329B5"/>
    <w:rsid w:val="00F32B1D"/>
    <w:rsid w:val="00F32E48"/>
    <w:rsid w:val="00F33097"/>
    <w:rsid w:val="00F33822"/>
    <w:rsid w:val="00F33964"/>
    <w:rsid w:val="00F33B4B"/>
    <w:rsid w:val="00F33E33"/>
    <w:rsid w:val="00F34282"/>
    <w:rsid w:val="00F3437D"/>
    <w:rsid w:val="00F344D1"/>
    <w:rsid w:val="00F34664"/>
    <w:rsid w:val="00F349FB"/>
    <w:rsid w:val="00F34C13"/>
    <w:rsid w:val="00F351A8"/>
    <w:rsid w:val="00F351B6"/>
    <w:rsid w:val="00F352D6"/>
    <w:rsid w:val="00F353BC"/>
    <w:rsid w:val="00F353F2"/>
    <w:rsid w:val="00F35439"/>
    <w:rsid w:val="00F35495"/>
    <w:rsid w:val="00F354EE"/>
    <w:rsid w:val="00F357B0"/>
    <w:rsid w:val="00F357F0"/>
    <w:rsid w:val="00F35970"/>
    <w:rsid w:val="00F35B1E"/>
    <w:rsid w:val="00F35C85"/>
    <w:rsid w:val="00F35F7B"/>
    <w:rsid w:val="00F36040"/>
    <w:rsid w:val="00F3608F"/>
    <w:rsid w:val="00F36455"/>
    <w:rsid w:val="00F368EB"/>
    <w:rsid w:val="00F36A5A"/>
    <w:rsid w:val="00F36BDF"/>
    <w:rsid w:val="00F36C03"/>
    <w:rsid w:val="00F36CAD"/>
    <w:rsid w:val="00F36D0C"/>
    <w:rsid w:val="00F36E24"/>
    <w:rsid w:val="00F36F9D"/>
    <w:rsid w:val="00F37206"/>
    <w:rsid w:val="00F372F9"/>
    <w:rsid w:val="00F37412"/>
    <w:rsid w:val="00F375A1"/>
    <w:rsid w:val="00F37614"/>
    <w:rsid w:val="00F3766E"/>
    <w:rsid w:val="00F377B6"/>
    <w:rsid w:val="00F377E0"/>
    <w:rsid w:val="00F37859"/>
    <w:rsid w:val="00F37A95"/>
    <w:rsid w:val="00F37B74"/>
    <w:rsid w:val="00F37D01"/>
    <w:rsid w:val="00F37D45"/>
    <w:rsid w:val="00F37DA2"/>
    <w:rsid w:val="00F37EC4"/>
    <w:rsid w:val="00F37F92"/>
    <w:rsid w:val="00F37FE3"/>
    <w:rsid w:val="00F40107"/>
    <w:rsid w:val="00F4067B"/>
    <w:rsid w:val="00F40A21"/>
    <w:rsid w:val="00F40BE0"/>
    <w:rsid w:val="00F40DE1"/>
    <w:rsid w:val="00F41009"/>
    <w:rsid w:val="00F41108"/>
    <w:rsid w:val="00F4125F"/>
    <w:rsid w:val="00F412E0"/>
    <w:rsid w:val="00F417BC"/>
    <w:rsid w:val="00F41811"/>
    <w:rsid w:val="00F4193C"/>
    <w:rsid w:val="00F41A66"/>
    <w:rsid w:val="00F41A94"/>
    <w:rsid w:val="00F41BAC"/>
    <w:rsid w:val="00F41CB4"/>
    <w:rsid w:val="00F41E0B"/>
    <w:rsid w:val="00F41F3D"/>
    <w:rsid w:val="00F41F68"/>
    <w:rsid w:val="00F42437"/>
    <w:rsid w:val="00F4249A"/>
    <w:rsid w:val="00F4263E"/>
    <w:rsid w:val="00F42810"/>
    <w:rsid w:val="00F42971"/>
    <w:rsid w:val="00F42A5A"/>
    <w:rsid w:val="00F42AA2"/>
    <w:rsid w:val="00F42AB3"/>
    <w:rsid w:val="00F42FB3"/>
    <w:rsid w:val="00F43595"/>
    <w:rsid w:val="00F43AAE"/>
    <w:rsid w:val="00F43AC9"/>
    <w:rsid w:val="00F43C80"/>
    <w:rsid w:val="00F43C90"/>
    <w:rsid w:val="00F43E7D"/>
    <w:rsid w:val="00F442A1"/>
    <w:rsid w:val="00F4439C"/>
    <w:rsid w:val="00F4459F"/>
    <w:rsid w:val="00F4471C"/>
    <w:rsid w:val="00F448B4"/>
    <w:rsid w:val="00F448E5"/>
    <w:rsid w:val="00F448EE"/>
    <w:rsid w:val="00F44BBF"/>
    <w:rsid w:val="00F45206"/>
    <w:rsid w:val="00F45489"/>
    <w:rsid w:val="00F454A8"/>
    <w:rsid w:val="00F455A0"/>
    <w:rsid w:val="00F455CE"/>
    <w:rsid w:val="00F456DB"/>
    <w:rsid w:val="00F458C6"/>
    <w:rsid w:val="00F45A4C"/>
    <w:rsid w:val="00F45CE8"/>
    <w:rsid w:val="00F45DA8"/>
    <w:rsid w:val="00F45DB5"/>
    <w:rsid w:val="00F45DC6"/>
    <w:rsid w:val="00F45F22"/>
    <w:rsid w:val="00F4613E"/>
    <w:rsid w:val="00F46213"/>
    <w:rsid w:val="00F4621B"/>
    <w:rsid w:val="00F46295"/>
    <w:rsid w:val="00F462A3"/>
    <w:rsid w:val="00F46325"/>
    <w:rsid w:val="00F4635A"/>
    <w:rsid w:val="00F463E1"/>
    <w:rsid w:val="00F463E2"/>
    <w:rsid w:val="00F46493"/>
    <w:rsid w:val="00F467CD"/>
    <w:rsid w:val="00F46BF0"/>
    <w:rsid w:val="00F46C33"/>
    <w:rsid w:val="00F46C42"/>
    <w:rsid w:val="00F46D44"/>
    <w:rsid w:val="00F46E1E"/>
    <w:rsid w:val="00F46E9D"/>
    <w:rsid w:val="00F47060"/>
    <w:rsid w:val="00F47269"/>
    <w:rsid w:val="00F4737B"/>
    <w:rsid w:val="00F47870"/>
    <w:rsid w:val="00F478AD"/>
    <w:rsid w:val="00F47B4A"/>
    <w:rsid w:val="00F47B6E"/>
    <w:rsid w:val="00F500A6"/>
    <w:rsid w:val="00F50170"/>
    <w:rsid w:val="00F50198"/>
    <w:rsid w:val="00F5026B"/>
    <w:rsid w:val="00F50451"/>
    <w:rsid w:val="00F5050E"/>
    <w:rsid w:val="00F50577"/>
    <w:rsid w:val="00F5058D"/>
    <w:rsid w:val="00F505C2"/>
    <w:rsid w:val="00F507AC"/>
    <w:rsid w:val="00F50938"/>
    <w:rsid w:val="00F50978"/>
    <w:rsid w:val="00F509E6"/>
    <w:rsid w:val="00F50C70"/>
    <w:rsid w:val="00F5118D"/>
    <w:rsid w:val="00F511FA"/>
    <w:rsid w:val="00F515BF"/>
    <w:rsid w:val="00F5163C"/>
    <w:rsid w:val="00F51786"/>
    <w:rsid w:val="00F51901"/>
    <w:rsid w:val="00F51AF2"/>
    <w:rsid w:val="00F51B01"/>
    <w:rsid w:val="00F51D15"/>
    <w:rsid w:val="00F51D21"/>
    <w:rsid w:val="00F51D39"/>
    <w:rsid w:val="00F51F97"/>
    <w:rsid w:val="00F5230A"/>
    <w:rsid w:val="00F523A8"/>
    <w:rsid w:val="00F52403"/>
    <w:rsid w:val="00F52443"/>
    <w:rsid w:val="00F526C2"/>
    <w:rsid w:val="00F526FE"/>
    <w:rsid w:val="00F52700"/>
    <w:rsid w:val="00F527C1"/>
    <w:rsid w:val="00F52845"/>
    <w:rsid w:val="00F52897"/>
    <w:rsid w:val="00F52917"/>
    <w:rsid w:val="00F52B34"/>
    <w:rsid w:val="00F52D16"/>
    <w:rsid w:val="00F52DEA"/>
    <w:rsid w:val="00F5306C"/>
    <w:rsid w:val="00F53384"/>
    <w:rsid w:val="00F53494"/>
    <w:rsid w:val="00F535F7"/>
    <w:rsid w:val="00F53620"/>
    <w:rsid w:val="00F5365E"/>
    <w:rsid w:val="00F536A2"/>
    <w:rsid w:val="00F53740"/>
    <w:rsid w:val="00F53763"/>
    <w:rsid w:val="00F5380D"/>
    <w:rsid w:val="00F5393D"/>
    <w:rsid w:val="00F53999"/>
    <w:rsid w:val="00F53A05"/>
    <w:rsid w:val="00F53C38"/>
    <w:rsid w:val="00F53E8E"/>
    <w:rsid w:val="00F53F9D"/>
    <w:rsid w:val="00F54009"/>
    <w:rsid w:val="00F541AF"/>
    <w:rsid w:val="00F54210"/>
    <w:rsid w:val="00F54298"/>
    <w:rsid w:val="00F54300"/>
    <w:rsid w:val="00F54321"/>
    <w:rsid w:val="00F5482F"/>
    <w:rsid w:val="00F5483E"/>
    <w:rsid w:val="00F54A88"/>
    <w:rsid w:val="00F54B67"/>
    <w:rsid w:val="00F54D27"/>
    <w:rsid w:val="00F54F45"/>
    <w:rsid w:val="00F54FAF"/>
    <w:rsid w:val="00F550ED"/>
    <w:rsid w:val="00F552FF"/>
    <w:rsid w:val="00F55558"/>
    <w:rsid w:val="00F5556C"/>
    <w:rsid w:val="00F555C9"/>
    <w:rsid w:val="00F55611"/>
    <w:rsid w:val="00F5565D"/>
    <w:rsid w:val="00F5581E"/>
    <w:rsid w:val="00F55A00"/>
    <w:rsid w:val="00F55ADB"/>
    <w:rsid w:val="00F55DF3"/>
    <w:rsid w:val="00F55F42"/>
    <w:rsid w:val="00F5644B"/>
    <w:rsid w:val="00F5646A"/>
    <w:rsid w:val="00F56540"/>
    <w:rsid w:val="00F56633"/>
    <w:rsid w:val="00F568D4"/>
    <w:rsid w:val="00F56AEF"/>
    <w:rsid w:val="00F56CFD"/>
    <w:rsid w:val="00F56DE4"/>
    <w:rsid w:val="00F575C1"/>
    <w:rsid w:val="00F577BE"/>
    <w:rsid w:val="00F578A5"/>
    <w:rsid w:val="00F578B8"/>
    <w:rsid w:val="00F57DAE"/>
    <w:rsid w:val="00F57E69"/>
    <w:rsid w:val="00F600A3"/>
    <w:rsid w:val="00F60210"/>
    <w:rsid w:val="00F604A0"/>
    <w:rsid w:val="00F606F7"/>
    <w:rsid w:val="00F60993"/>
    <w:rsid w:val="00F60C35"/>
    <w:rsid w:val="00F60D1E"/>
    <w:rsid w:val="00F60DBD"/>
    <w:rsid w:val="00F60E70"/>
    <w:rsid w:val="00F60FBC"/>
    <w:rsid w:val="00F61011"/>
    <w:rsid w:val="00F610A1"/>
    <w:rsid w:val="00F6132E"/>
    <w:rsid w:val="00F61462"/>
    <w:rsid w:val="00F615BC"/>
    <w:rsid w:val="00F61720"/>
    <w:rsid w:val="00F618B7"/>
    <w:rsid w:val="00F61951"/>
    <w:rsid w:val="00F61A7C"/>
    <w:rsid w:val="00F61D22"/>
    <w:rsid w:val="00F61E85"/>
    <w:rsid w:val="00F61EBC"/>
    <w:rsid w:val="00F62078"/>
    <w:rsid w:val="00F62196"/>
    <w:rsid w:val="00F6223D"/>
    <w:rsid w:val="00F62502"/>
    <w:rsid w:val="00F62759"/>
    <w:rsid w:val="00F6277D"/>
    <w:rsid w:val="00F6289F"/>
    <w:rsid w:val="00F628F3"/>
    <w:rsid w:val="00F629DF"/>
    <w:rsid w:val="00F62BAF"/>
    <w:rsid w:val="00F62CE9"/>
    <w:rsid w:val="00F62F31"/>
    <w:rsid w:val="00F630D5"/>
    <w:rsid w:val="00F6387A"/>
    <w:rsid w:val="00F638D7"/>
    <w:rsid w:val="00F63B86"/>
    <w:rsid w:val="00F63C21"/>
    <w:rsid w:val="00F63C9B"/>
    <w:rsid w:val="00F63F10"/>
    <w:rsid w:val="00F6402C"/>
    <w:rsid w:val="00F64085"/>
    <w:rsid w:val="00F64361"/>
    <w:rsid w:val="00F643FB"/>
    <w:rsid w:val="00F64451"/>
    <w:rsid w:val="00F64541"/>
    <w:rsid w:val="00F645DC"/>
    <w:rsid w:val="00F646D3"/>
    <w:rsid w:val="00F64714"/>
    <w:rsid w:val="00F647BA"/>
    <w:rsid w:val="00F64950"/>
    <w:rsid w:val="00F64B25"/>
    <w:rsid w:val="00F64B9D"/>
    <w:rsid w:val="00F64BC9"/>
    <w:rsid w:val="00F64C07"/>
    <w:rsid w:val="00F64E3A"/>
    <w:rsid w:val="00F64F1A"/>
    <w:rsid w:val="00F651E9"/>
    <w:rsid w:val="00F652D4"/>
    <w:rsid w:val="00F655DE"/>
    <w:rsid w:val="00F65780"/>
    <w:rsid w:val="00F65942"/>
    <w:rsid w:val="00F65B50"/>
    <w:rsid w:val="00F65CCA"/>
    <w:rsid w:val="00F6604D"/>
    <w:rsid w:val="00F66080"/>
    <w:rsid w:val="00F661E0"/>
    <w:rsid w:val="00F6631A"/>
    <w:rsid w:val="00F664A0"/>
    <w:rsid w:val="00F66547"/>
    <w:rsid w:val="00F6666F"/>
    <w:rsid w:val="00F66672"/>
    <w:rsid w:val="00F66729"/>
    <w:rsid w:val="00F6684F"/>
    <w:rsid w:val="00F66916"/>
    <w:rsid w:val="00F66D5D"/>
    <w:rsid w:val="00F66E6F"/>
    <w:rsid w:val="00F67060"/>
    <w:rsid w:val="00F67082"/>
    <w:rsid w:val="00F671DE"/>
    <w:rsid w:val="00F67363"/>
    <w:rsid w:val="00F67394"/>
    <w:rsid w:val="00F67629"/>
    <w:rsid w:val="00F67776"/>
    <w:rsid w:val="00F67AAD"/>
    <w:rsid w:val="00F67B05"/>
    <w:rsid w:val="00F67B58"/>
    <w:rsid w:val="00F67C20"/>
    <w:rsid w:val="00F67F15"/>
    <w:rsid w:val="00F7003D"/>
    <w:rsid w:val="00F7007D"/>
    <w:rsid w:val="00F7020F"/>
    <w:rsid w:val="00F7024F"/>
    <w:rsid w:val="00F70464"/>
    <w:rsid w:val="00F70494"/>
    <w:rsid w:val="00F705E5"/>
    <w:rsid w:val="00F7065B"/>
    <w:rsid w:val="00F70699"/>
    <w:rsid w:val="00F70809"/>
    <w:rsid w:val="00F7097D"/>
    <w:rsid w:val="00F70A2B"/>
    <w:rsid w:val="00F70A8E"/>
    <w:rsid w:val="00F70B24"/>
    <w:rsid w:val="00F70BBE"/>
    <w:rsid w:val="00F70D13"/>
    <w:rsid w:val="00F7107D"/>
    <w:rsid w:val="00F71654"/>
    <w:rsid w:val="00F717E0"/>
    <w:rsid w:val="00F719D6"/>
    <w:rsid w:val="00F719F9"/>
    <w:rsid w:val="00F71B05"/>
    <w:rsid w:val="00F71BFE"/>
    <w:rsid w:val="00F71CBF"/>
    <w:rsid w:val="00F71CDA"/>
    <w:rsid w:val="00F71DB2"/>
    <w:rsid w:val="00F71E11"/>
    <w:rsid w:val="00F72961"/>
    <w:rsid w:val="00F72AFE"/>
    <w:rsid w:val="00F72CCD"/>
    <w:rsid w:val="00F72FFA"/>
    <w:rsid w:val="00F730F8"/>
    <w:rsid w:val="00F7316E"/>
    <w:rsid w:val="00F735F2"/>
    <w:rsid w:val="00F73770"/>
    <w:rsid w:val="00F739E9"/>
    <w:rsid w:val="00F73BA6"/>
    <w:rsid w:val="00F73BA9"/>
    <w:rsid w:val="00F73CF1"/>
    <w:rsid w:val="00F73DE0"/>
    <w:rsid w:val="00F73E90"/>
    <w:rsid w:val="00F73F9F"/>
    <w:rsid w:val="00F74021"/>
    <w:rsid w:val="00F7408D"/>
    <w:rsid w:val="00F7445E"/>
    <w:rsid w:val="00F7446C"/>
    <w:rsid w:val="00F74646"/>
    <w:rsid w:val="00F74949"/>
    <w:rsid w:val="00F74CCD"/>
    <w:rsid w:val="00F750A0"/>
    <w:rsid w:val="00F75120"/>
    <w:rsid w:val="00F75174"/>
    <w:rsid w:val="00F75584"/>
    <w:rsid w:val="00F75A3F"/>
    <w:rsid w:val="00F75A8B"/>
    <w:rsid w:val="00F75B40"/>
    <w:rsid w:val="00F75C84"/>
    <w:rsid w:val="00F75D11"/>
    <w:rsid w:val="00F75E89"/>
    <w:rsid w:val="00F75EED"/>
    <w:rsid w:val="00F75F80"/>
    <w:rsid w:val="00F76313"/>
    <w:rsid w:val="00F763CC"/>
    <w:rsid w:val="00F76B85"/>
    <w:rsid w:val="00F76BB0"/>
    <w:rsid w:val="00F76D65"/>
    <w:rsid w:val="00F76D67"/>
    <w:rsid w:val="00F76FAB"/>
    <w:rsid w:val="00F7702B"/>
    <w:rsid w:val="00F7706C"/>
    <w:rsid w:val="00F770D1"/>
    <w:rsid w:val="00F772BB"/>
    <w:rsid w:val="00F772E4"/>
    <w:rsid w:val="00F77327"/>
    <w:rsid w:val="00F77625"/>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A1A"/>
    <w:rsid w:val="00F81B3A"/>
    <w:rsid w:val="00F81C6D"/>
    <w:rsid w:val="00F81E94"/>
    <w:rsid w:val="00F81F01"/>
    <w:rsid w:val="00F81F9F"/>
    <w:rsid w:val="00F81FE8"/>
    <w:rsid w:val="00F82413"/>
    <w:rsid w:val="00F824EB"/>
    <w:rsid w:val="00F82557"/>
    <w:rsid w:val="00F828CD"/>
    <w:rsid w:val="00F82BC0"/>
    <w:rsid w:val="00F82D4F"/>
    <w:rsid w:val="00F82D74"/>
    <w:rsid w:val="00F82DD6"/>
    <w:rsid w:val="00F82E34"/>
    <w:rsid w:val="00F8308F"/>
    <w:rsid w:val="00F8352A"/>
    <w:rsid w:val="00F8380F"/>
    <w:rsid w:val="00F8393A"/>
    <w:rsid w:val="00F83954"/>
    <w:rsid w:val="00F839E2"/>
    <w:rsid w:val="00F83B03"/>
    <w:rsid w:val="00F83C19"/>
    <w:rsid w:val="00F83C32"/>
    <w:rsid w:val="00F83E30"/>
    <w:rsid w:val="00F83E4D"/>
    <w:rsid w:val="00F84013"/>
    <w:rsid w:val="00F84159"/>
    <w:rsid w:val="00F84185"/>
    <w:rsid w:val="00F84196"/>
    <w:rsid w:val="00F84300"/>
    <w:rsid w:val="00F845F2"/>
    <w:rsid w:val="00F846EB"/>
    <w:rsid w:val="00F8481A"/>
    <w:rsid w:val="00F84A26"/>
    <w:rsid w:val="00F84A49"/>
    <w:rsid w:val="00F84A50"/>
    <w:rsid w:val="00F84C09"/>
    <w:rsid w:val="00F84D03"/>
    <w:rsid w:val="00F84E01"/>
    <w:rsid w:val="00F85087"/>
    <w:rsid w:val="00F85157"/>
    <w:rsid w:val="00F85217"/>
    <w:rsid w:val="00F85554"/>
    <w:rsid w:val="00F858D7"/>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4D6"/>
    <w:rsid w:val="00F8756B"/>
    <w:rsid w:val="00F875BF"/>
    <w:rsid w:val="00F875DA"/>
    <w:rsid w:val="00F8777E"/>
    <w:rsid w:val="00F87A24"/>
    <w:rsid w:val="00F87C63"/>
    <w:rsid w:val="00F87C93"/>
    <w:rsid w:val="00F87E1A"/>
    <w:rsid w:val="00F90187"/>
    <w:rsid w:val="00F901D1"/>
    <w:rsid w:val="00F901D3"/>
    <w:rsid w:val="00F90272"/>
    <w:rsid w:val="00F902AC"/>
    <w:rsid w:val="00F90509"/>
    <w:rsid w:val="00F90723"/>
    <w:rsid w:val="00F907D2"/>
    <w:rsid w:val="00F907EB"/>
    <w:rsid w:val="00F90B39"/>
    <w:rsid w:val="00F90DD3"/>
    <w:rsid w:val="00F9114D"/>
    <w:rsid w:val="00F91233"/>
    <w:rsid w:val="00F91330"/>
    <w:rsid w:val="00F91386"/>
    <w:rsid w:val="00F9198C"/>
    <w:rsid w:val="00F919E1"/>
    <w:rsid w:val="00F919FD"/>
    <w:rsid w:val="00F91A46"/>
    <w:rsid w:val="00F91B45"/>
    <w:rsid w:val="00F91DC2"/>
    <w:rsid w:val="00F91F2C"/>
    <w:rsid w:val="00F91F75"/>
    <w:rsid w:val="00F91F9D"/>
    <w:rsid w:val="00F922F3"/>
    <w:rsid w:val="00F92430"/>
    <w:rsid w:val="00F92454"/>
    <w:rsid w:val="00F92677"/>
    <w:rsid w:val="00F926D2"/>
    <w:rsid w:val="00F9282E"/>
    <w:rsid w:val="00F92926"/>
    <w:rsid w:val="00F92986"/>
    <w:rsid w:val="00F92DA6"/>
    <w:rsid w:val="00F92EC6"/>
    <w:rsid w:val="00F92F12"/>
    <w:rsid w:val="00F92F96"/>
    <w:rsid w:val="00F931D6"/>
    <w:rsid w:val="00F93435"/>
    <w:rsid w:val="00F93523"/>
    <w:rsid w:val="00F93528"/>
    <w:rsid w:val="00F93907"/>
    <w:rsid w:val="00F9398F"/>
    <w:rsid w:val="00F93C15"/>
    <w:rsid w:val="00F93D84"/>
    <w:rsid w:val="00F93D88"/>
    <w:rsid w:val="00F941F5"/>
    <w:rsid w:val="00F9441C"/>
    <w:rsid w:val="00F944DE"/>
    <w:rsid w:val="00F94532"/>
    <w:rsid w:val="00F9463F"/>
    <w:rsid w:val="00F94720"/>
    <w:rsid w:val="00F94836"/>
    <w:rsid w:val="00F9490E"/>
    <w:rsid w:val="00F94C79"/>
    <w:rsid w:val="00F94E12"/>
    <w:rsid w:val="00F94E9C"/>
    <w:rsid w:val="00F95296"/>
    <w:rsid w:val="00F952D2"/>
    <w:rsid w:val="00F9551B"/>
    <w:rsid w:val="00F95838"/>
    <w:rsid w:val="00F95896"/>
    <w:rsid w:val="00F95949"/>
    <w:rsid w:val="00F95C3E"/>
    <w:rsid w:val="00F95CDE"/>
    <w:rsid w:val="00F95E10"/>
    <w:rsid w:val="00F96111"/>
    <w:rsid w:val="00F962AC"/>
    <w:rsid w:val="00F963C3"/>
    <w:rsid w:val="00F96514"/>
    <w:rsid w:val="00F96941"/>
    <w:rsid w:val="00F96B3C"/>
    <w:rsid w:val="00F96D4F"/>
    <w:rsid w:val="00F96EA2"/>
    <w:rsid w:val="00F97B77"/>
    <w:rsid w:val="00F97DD6"/>
    <w:rsid w:val="00F97E3F"/>
    <w:rsid w:val="00FA0677"/>
    <w:rsid w:val="00FA067C"/>
    <w:rsid w:val="00FA06F4"/>
    <w:rsid w:val="00FA07CB"/>
    <w:rsid w:val="00FA07F8"/>
    <w:rsid w:val="00FA081F"/>
    <w:rsid w:val="00FA088C"/>
    <w:rsid w:val="00FA0898"/>
    <w:rsid w:val="00FA08BF"/>
    <w:rsid w:val="00FA08DD"/>
    <w:rsid w:val="00FA0994"/>
    <w:rsid w:val="00FA0A8F"/>
    <w:rsid w:val="00FA0E8B"/>
    <w:rsid w:val="00FA0ED0"/>
    <w:rsid w:val="00FA0F31"/>
    <w:rsid w:val="00FA131E"/>
    <w:rsid w:val="00FA144D"/>
    <w:rsid w:val="00FA14E1"/>
    <w:rsid w:val="00FA1666"/>
    <w:rsid w:val="00FA17F5"/>
    <w:rsid w:val="00FA180E"/>
    <w:rsid w:val="00FA1B18"/>
    <w:rsid w:val="00FA1BD6"/>
    <w:rsid w:val="00FA1CA1"/>
    <w:rsid w:val="00FA22BF"/>
    <w:rsid w:val="00FA2368"/>
    <w:rsid w:val="00FA24D9"/>
    <w:rsid w:val="00FA2B01"/>
    <w:rsid w:val="00FA2BA9"/>
    <w:rsid w:val="00FA2DE4"/>
    <w:rsid w:val="00FA2F01"/>
    <w:rsid w:val="00FA2F21"/>
    <w:rsid w:val="00FA30CC"/>
    <w:rsid w:val="00FA3188"/>
    <w:rsid w:val="00FA33E9"/>
    <w:rsid w:val="00FA35CF"/>
    <w:rsid w:val="00FA3626"/>
    <w:rsid w:val="00FA38C5"/>
    <w:rsid w:val="00FA3957"/>
    <w:rsid w:val="00FA3987"/>
    <w:rsid w:val="00FA39B8"/>
    <w:rsid w:val="00FA3CD8"/>
    <w:rsid w:val="00FA3FB9"/>
    <w:rsid w:val="00FA413E"/>
    <w:rsid w:val="00FA46F6"/>
    <w:rsid w:val="00FA4A77"/>
    <w:rsid w:val="00FA4D8C"/>
    <w:rsid w:val="00FA5178"/>
    <w:rsid w:val="00FA5480"/>
    <w:rsid w:val="00FA565C"/>
    <w:rsid w:val="00FA56EE"/>
    <w:rsid w:val="00FA57CE"/>
    <w:rsid w:val="00FA58E2"/>
    <w:rsid w:val="00FA5CB7"/>
    <w:rsid w:val="00FA6120"/>
    <w:rsid w:val="00FA6160"/>
    <w:rsid w:val="00FA6236"/>
    <w:rsid w:val="00FA64AD"/>
    <w:rsid w:val="00FA65A6"/>
    <w:rsid w:val="00FA65F7"/>
    <w:rsid w:val="00FA6779"/>
    <w:rsid w:val="00FA679D"/>
    <w:rsid w:val="00FA67E0"/>
    <w:rsid w:val="00FA693B"/>
    <w:rsid w:val="00FA6AA3"/>
    <w:rsid w:val="00FA6AF7"/>
    <w:rsid w:val="00FA731E"/>
    <w:rsid w:val="00FA7A80"/>
    <w:rsid w:val="00FB0093"/>
    <w:rsid w:val="00FB009B"/>
    <w:rsid w:val="00FB010C"/>
    <w:rsid w:val="00FB02F7"/>
    <w:rsid w:val="00FB0380"/>
    <w:rsid w:val="00FB03D1"/>
    <w:rsid w:val="00FB0492"/>
    <w:rsid w:val="00FB0580"/>
    <w:rsid w:val="00FB065D"/>
    <w:rsid w:val="00FB070D"/>
    <w:rsid w:val="00FB0953"/>
    <w:rsid w:val="00FB0A0F"/>
    <w:rsid w:val="00FB0AA6"/>
    <w:rsid w:val="00FB0BCD"/>
    <w:rsid w:val="00FB0D98"/>
    <w:rsid w:val="00FB0E5A"/>
    <w:rsid w:val="00FB0EE0"/>
    <w:rsid w:val="00FB1135"/>
    <w:rsid w:val="00FB1290"/>
    <w:rsid w:val="00FB144D"/>
    <w:rsid w:val="00FB163E"/>
    <w:rsid w:val="00FB1789"/>
    <w:rsid w:val="00FB1A25"/>
    <w:rsid w:val="00FB1D3D"/>
    <w:rsid w:val="00FB1D63"/>
    <w:rsid w:val="00FB1E76"/>
    <w:rsid w:val="00FB1EA9"/>
    <w:rsid w:val="00FB22CA"/>
    <w:rsid w:val="00FB2541"/>
    <w:rsid w:val="00FB2570"/>
    <w:rsid w:val="00FB2590"/>
    <w:rsid w:val="00FB2736"/>
    <w:rsid w:val="00FB2756"/>
    <w:rsid w:val="00FB27D8"/>
    <w:rsid w:val="00FB2843"/>
    <w:rsid w:val="00FB2907"/>
    <w:rsid w:val="00FB2AD7"/>
    <w:rsid w:val="00FB302E"/>
    <w:rsid w:val="00FB307A"/>
    <w:rsid w:val="00FB321C"/>
    <w:rsid w:val="00FB32D2"/>
    <w:rsid w:val="00FB3409"/>
    <w:rsid w:val="00FB358E"/>
    <w:rsid w:val="00FB3643"/>
    <w:rsid w:val="00FB37AC"/>
    <w:rsid w:val="00FB3AD4"/>
    <w:rsid w:val="00FB3AF8"/>
    <w:rsid w:val="00FB3AFB"/>
    <w:rsid w:val="00FB3B6C"/>
    <w:rsid w:val="00FB3C09"/>
    <w:rsid w:val="00FB3F9E"/>
    <w:rsid w:val="00FB3FC8"/>
    <w:rsid w:val="00FB3FFC"/>
    <w:rsid w:val="00FB4223"/>
    <w:rsid w:val="00FB44A6"/>
    <w:rsid w:val="00FB453E"/>
    <w:rsid w:val="00FB4626"/>
    <w:rsid w:val="00FB4787"/>
    <w:rsid w:val="00FB4856"/>
    <w:rsid w:val="00FB48FE"/>
    <w:rsid w:val="00FB4A6C"/>
    <w:rsid w:val="00FB4C10"/>
    <w:rsid w:val="00FB4E18"/>
    <w:rsid w:val="00FB500A"/>
    <w:rsid w:val="00FB5145"/>
    <w:rsid w:val="00FB5183"/>
    <w:rsid w:val="00FB51D3"/>
    <w:rsid w:val="00FB5231"/>
    <w:rsid w:val="00FB52C4"/>
    <w:rsid w:val="00FB5338"/>
    <w:rsid w:val="00FB5409"/>
    <w:rsid w:val="00FB54E2"/>
    <w:rsid w:val="00FB54F8"/>
    <w:rsid w:val="00FB5537"/>
    <w:rsid w:val="00FB5767"/>
    <w:rsid w:val="00FB5899"/>
    <w:rsid w:val="00FB5BA6"/>
    <w:rsid w:val="00FB6344"/>
    <w:rsid w:val="00FB63CE"/>
    <w:rsid w:val="00FB6534"/>
    <w:rsid w:val="00FB65A3"/>
    <w:rsid w:val="00FB6760"/>
    <w:rsid w:val="00FB6867"/>
    <w:rsid w:val="00FB68B4"/>
    <w:rsid w:val="00FB6ABD"/>
    <w:rsid w:val="00FB6CD1"/>
    <w:rsid w:val="00FB6EF3"/>
    <w:rsid w:val="00FB72F0"/>
    <w:rsid w:val="00FB7359"/>
    <w:rsid w:val="00FB74FC"/>
    <w:rsid w:val="00FB7532"/>
    <w:rsid w:val="00FB76D0"/>
    <w:rsid w:val="00FB7AE5"/>
    <w:rsid w:val="00FB7B21"/>
    <w:rsid w:val="00FB7C0F"/>
    <w:rsid w:val="00FB7C1C"/>
    <w:rsid w:val="00FB7C9A"/>
    <w:rsid w:val="00FB7DC3"/>
    <w:rsid w:val="00FC00E7"/>
    <w:rsid w:val="00FC0499"/>
    <w:rsid w:val="00FC0550"/>
    <w:rsid w:val="00FC0651"/>
    <w:rsid w:val="00FC0A77"/>
    <w:rsid w:val="00FC0C83"/>
    <w:rsid w:val="00FC0CA7"/>
    <w:rsid w:val="00FC0CE1"/>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584"/>
    <w:rsid w:val="00FC26BC"/>
    <w:rsid w:val="00FC283D"/>
    <w:rsid w:val="00FC28EC"/>
    <w:rsid w:val="00FC2C08"/>
    <w:rsid w:val="00FC2C3B"/>
    <w:rsid w:val="00FC2DD2"/>
    <w:rsid w:val="00FC2DE8"/>
    <w:rsid w:val="00FC311B"/>
    <w:rsid w:val="00FC348B"/>
    <w:rsid w:val="00FC34AE"/>
    <w:rsid w:val="00FC353C"/>
    <w:rsid w:val="00FC3750"/>
    <w:rsid w:val="00FC38F7"/>
    <w:rsid w:val="00FC3921"/>
    <w:rsid w:val="00FC39EF"/>
    <w:rsid w:val="00FC3BC5"/>
    <w:rsid w:val="00FC3E67"/>
    <w:rsid w:val="00FC3FF1"/>
    <w:rsid w:val="00FC4032"/>
    <w:rsid w:val="00FC4325"/>
    <w:rsid w:val="00FC4659"/>
    <w:rsid w:val="00FC48F9"/>
    <w:rsid w:val="00FC4A17"/>
    <w:rsid w:val="00FC4A5A"/>
    <w:rsid w:val="00FC4B10"/>
    <w:rsid w:val="00FC4C4A"/>
    <w:rsid w:val="00FC4C55"/>
    <w:rsid w:val="00FC4C90"/>
    <w:rsid w:val="00FC4D8A"/>
    <w:rsid w:val="00FC4E91"/>
    <w:rsid w:val="00FC512E"/>
    <w:rsid w:val="00FC52A8"/>
    <w:rsid w:val="00FC52A9"/>
    <w:rsid w:val="00FC5394"/>
    <w:rsid w:val="00FC55B8"/>
    <w:rsid w:val="00FC55C4"/>
    <w:rsid w:val="00FC5669"/>
    <w:rsid w:val="00FC56C9"/>
    <w:rsid w:val="00FC5776"/>
    <w:rsid w:val="00FC5884"/>
    <w:rsid w:val="00FC5D04"/>
    <w:rsid w:val="00FC5D53"/>
    <w:rsid w:val="00FC5E2D"/>
    <w:rsid w:val="00FC5E90"/>
    <w:rsid w:val="00FC5EA9"/>
    <w:rsid w:val="00FC6265"/>
    <w:rsid w:val="00FC64AB"/>
    <w:rsid w:val="00FC6529"/>
    <w:rsid w:val="00FC662A"/>
    <w:rsid w:val="00FC664E"/>
    <w:rsid w:val="00FC668D"/>
    <w:rsid w:val="00FC68D0"/>
    <w:rsid w:val="00FC6E50"/>
    <w:rsid w:val="00FC6FED"/>
    <w:rsid w:val="00FC7031"/>
    <w:rsid w:val="00FC7032"/>
    <w:rsid w:val="00FC718D"/>
    <w:rsid w:val="00FC7215"/>
    <w:rsid w:val="00FC7219"/>
    <w:rsid w:val="00FC73ED"/>
    <w:rsid w:val="00FC7471"/>
    <w:rsid w:val="00FC74F8"/>
    <w:rsid w:val="00FC7632"/>
    <w:rsid w:val="00FC7658"/>
    <w:rsid w:val="00FC770A"/>
    <w:rsid w:val="00FC7887"/>
    <w:rsid w:val="00FC78A8"/>
    <w:rsid w:val="00FD005C"/>
    <w:rsid w:val="00FD033A"/>
    <w:rsid w:val="00FD03CC"/>
    <w:rsid w:val="00FD049E"/>
    <w:rsid w:val="00FD04B3"/>
    <w:rsid w:val="00FD0839"/>
    <w:rsid w:val="00FD0AD2"/>
    <w:rsid w:val="00FD0D01"/>
    <w:rsid w:val="00FD0D04"/>
    <w:rsid w:val="00FD0F19"/>
    <w:rsid w:val="00FD0FA9"/>
    <w:rsid w:val="00FD112F"/>
    <w:rsid w:val="00FD133A"/>
    <w:rsid w:val="00FD1378"/>
    <w:rsid w:val="00FD147C"/>
    <w:rsid w:val="00FD1566"/>
    <w:rsid w:val="00FD174F"/>
    <w:rsid w:val="00FD179B"/>
    <w:rsid w:val="00FD17AF"/>
    <w:rsid w:val="00FD18B4"/>
    <w:rsid w:val="00FD1A41"/>
    <w:rsid w:val="00FD1D6C"/>
    <w:rsid w:val="00FD1F3A"/>
    <w:rsid w:val="00FD1F6D"/>
    <w:rsid w:val="00FD20CC"/>
    <w:rsid w:val="00FD2173"/>
    <w:rsid w:val="00FD2318"/>
    <w:rsid w:val="00FD2497"/>
    <w:rsid w:val="00FD24BD"/>
    <w:rsid w:val="00FD25F0"/>
    <w:rsid w:val="00FD28AF"/>
    <w:rsid w:val="00FD28B3"/>
    <w:rsid w:val="00FD2A2A"/>
    <w:rsid w:val="00FD2CB4"/>
    <w:rsid w:val="00FD2D3E"/>
    <w:rsid w:val="00FD2D4D"/>
    <w:rsid w:val="00FD2E33"/>
    <w:rsid w:val="00FD3038"/>
    <w:rsid w:val="00FD31A8"/>
    <w:rsid w:val="00FD3259"/>
    <w:rsid w:val="00FD329D"/>
    <w:rsid w:val="00FD34D9"/>
    <w:rsid w:val="00FD3593"/>
    <w:rsid w:val="00FD3676"/>
    <w:rsid w:val="00FD3C0A"/>
    <w:rsid w:val="00FD3C5C"/>
    <w:rsid w:val="00FD4098"/>
    <w:rsid w:val="00FD40C4"/>
    <w:rsid w:val="00FD41F0"/>
    <w:rsid w:val="00FD4262"/>
    <w:rsid w:val="00FD42DD"/>
    <w:rsid w:val="00FD48E0"/>
    <w:rsid w:val="00FD492C"/>
    <w:rsid w:val="00FD49E3"/>
    <w:rsid w:val="00FD4BC6"/>
    <w:rsid w:val="00FD4C6D"/>
    <w:rsid w:val="00FD4E44"/>
    <w:rsid w:val="00FD4E87"/>
    <w:rsid w:val="00FD4E8D"/>
    <w:rsid w:val="00FD50E3"/>
    <w:rsid w:val="00FD520A"/>
    <w:rsid w:val="00FD5228"/>
    <w:rsid w:val="00FD52B2"/>
    <w:rsid w:val="00FD52BB"/>
    <w:rsid w:val="00FD52DD"/>
    <w:rsid w:val="00FD53F2"/>
    <w:rsid w:val="00FD5704"/>
    <w:rsid w:val="00FD5744"/>
    <w:rsid w:val="00FD5920"/>
    <w:rsid w:val="00FD5ACF"/>
    <w:rsid w:val="00FD5FCD"/>
    <w:rsid w:val="00FD6020"/>
    <w:rsid w:val="00FD6034"/>
    <w:rsid w:val="00FD64C3"/>
    <w:rsid w:val="00FD64D2"/>
    <w:rsid w:val="00FD6846"/>
    <w:rsid w:val="00FD6BCA"/>
    <w:rsid w:val="00FD6BEE"/>
    <w:rsid w:val="00FD6D11"/>
    <w:rsid w:val="00FD6E53"/>
    <w:rsid w:val="00FD70AC"/>
    <w:rsid w:val="00FD7495"/>
    <w:rsid w:val="00FD75E2"/>
    <w:rsid w:val="00FD76D2"/>
    <w:rsid w:val="00FD7737"/>
    <w:rsid w:val="00FD77BF"/>
    <w:rsid w:val="00FD78B4"/>
    <w:rsid w:val="00FD7E5E"/>
    <w:rsid w:val="00FE0126"/>
    <w:rsid w:val="00FE018D"/>
    <w:rsid w:val="00FE02C0"/>
    <w:rsid w:val="00FE054C"/>
    <w:rsid w:val="00FE0642"/>
    <w:rsid w:val="00FE06ED"/>
    <w:rsid w:val="00FE08BE"/>
    <w:rsid w:val="00FE0A56"/>
    <w:rsid w:val="00FE0B0F"/>
    <w:rsid w:val="00FE0C74"/>
    <w:rsid w:val="00FE1225"/>
    <w:rsid w:val="00FE12F3"/>
    <w:rsid w:val="00FE13F0"/>
    <w:rsid w:val="00FE167B"/>
    <w:rsid w:val="00FE17C7"/>
    <w:rsid w:val="00FE19C7"/>
    <w:rsid w:val="00FE1C62"/>
    <w:rsid w:val="00FE1CD0"/>
    <w:rsid w:val="00FE1CE7"/>
    <w:rsid w:val="00FE214A"/>
    <w:rsid w:val="00FE219D"/>
    <w:rsid w:val="00FE2286"/>
    <w:rsid w:val="00FE2290"/>
    <w:rsid w:val="00FE22E9"/>
    <w:rsid w:val="00FE2335"/>
    <w:rsid w:val="00FE23BE"/>
    <w:rsid w:val="00FE2474"/>
    <w:rsid w:val="00FE280D"/>
    <w:rsid w:val="00FE28C0"/>
    <w:rsid w:val="00FE2C74"/>
    <w:rsid w:val="00FE2D1D"/>
    <w:rsid w:val="00FE2D6A"/>
    <w:rsid w:val="00FE2DD6"/>
    <w:rsid w:val="00FE2FDB"/>
    <w:rsid w:val="00FE3208"/>
    <w:rsid w:val="00FE32F7"/>
    <w:rsid w:val="00FE346C"/>
    <w:rsid w:val="00FE3664"/>
    <w:rsid w:val="00FE3673"/>
    <w:rsid w:val="00FE396F"/>
    <w:rsid w:val="00FE3BF0"/>
    <w:rsid w:val="00FE3FF7"/>
    <w:rsid w:val="00FE4377"/>
    <w:rsid w:val="00FE43A7"/>
    <w:rsid w:val="00FE43C3"/>
    <w:rsid w:val="00FE493A"/>
    <w:rsid w:val="00FE49AB"/>
    <w:rsid w:val="00FE4A1D"/>
    <w:rsid w:val="00FE4AC1"/>
    <w:rsid w:val="00FE4B71"/>
    <w:rsid w:val="00FE4F67"/>
    <w:rsid w:val="00FE532A"/>
    <w:rsid w:val="00FE53C4"/>
    <w:rsid w:val="00FE5463"/>
    <w:rsid w:val="00FE56B2"/>
    <w:rsid w:val="00FE5741"/>
    <w:rsid w:val="00FE574F"/>
    <w:rsid w:val="00FE57A8"/>
    <w:rsid w:val="00FE5A05"/>
    <w:rsid w:val="00FE5CEB"/>
    <w:rsid w:val="00FE5D15"/>
    <w:rsid w:val="00FE5D24"/>
    <w:rsid w:val="00FE5E0E"/>
    <w:rsid w:val="00FE5ED0"/>
    <w:rsid w:val="00FE5F19"/>
    <w:rsid w:val="00FE5F43"/>
    <w:rsid w:val="00FE61E2"/>
    <w:rsid w:val="00FE63DB"/>
    <w:rsid w:val="00FE6507"/>
    <w:rsid w:val="00FE657D"/>
    <w:rsid w:val="00FE6B86"/>
    <w:rsid w:val="00FE6BAC"/>
    <w:rsid w:val="00FE6DB2"/>
    <w:rsid w:val="00FE6E24"/>
    <w:rsid w:val="00FE705A"/>
    <w:rsid w:val="00FE71E7"/>
    <w:rsid w:val="00FE74B1"/>
    <w:rsid w:val="00FE74BC"/>
    <w:rsid w:val="00FE75BC"/>
    <w:rsid w:val="00FE79E9"/>
    <w:rsid w:val="00FE7ACC"/>
    <w:rsid w:val="00FE7AFF"/>
    <w:rsid w:val="00FE7BA1"/>
    <w:rsid w:val="00FE7E0B"/>
    <w:rsid w:val="00FF0090"/>
    <w:rsid w:val="00FF04C4"/>
    <w:rsid w:val="00FF04C7"/>
    <w:rsid w:val="00FF0564"/>
    <w:rsid w:val="00FF05D7"/>
    <w:rsid w:val="00FF0968"/>
    <w:rsid w:val="00FF0A27"/>
    <w:rsid w:val="00FF0A74"/>
    <w:rsid w:val="00FF0B62"/>
    <w:rsid w:val="00FF0DA1"/>
    <w:rsid w:val="00FF113C"/>
    <w:rsid w:val="00FF1146"/>
    <w:rsid w:val="00FF12AD"/>
    <w:rsid w:val="00FF14D5"/>
    <w:rsid w:val="00FF14DB"/>
    <w:rsid w:val="00FF18DC"/>
    <w:rsid w:val="00FF1B55"/>
    <w:rsid w:val="00FF1C4B"/>
    <w:rsid w:val="00FF1D91"/>
    <w:rsid w:val="00FF1E90"/>
    <w:rsid w:val="00FF21DE"/>
    <w:rsid w:val="00FF2555"/>
    <w:rsid w:val="00FF2581"/>
    <w:rsid w:val="00FF259D"/>
    <w:rsid w:val="00FF25AA"/>
    <w:rsid w:val="00FF2781"/>
    <w:rsid w:val="00FF2882"/>
    <w:rsid w:val="00FF2A10"/>
    <w:rsid w:val="00FF2A12"/>
    <w:rsid w:val="00FF2A5D"/>
    <w:rsid w:val="00FF2A84"/>
    <w:rsid w:val="00FF2BF6"/>
    <w:rsid w:val="00FF2CEE"/>
    <w:rsid w:val="00FF2F08"/>
    <w:rsid w:val="00FF3067"/>
    <w:rsid w:val="00FF30AA"/>
    <w:rsid w:val="00FF317C"/>
    <w:rsid w:val="00FF322F"/>
    <w:rsid w:val="00FF3413"/>
    <w:rsid w:val="00FF3491"/>
    <w:rsid w:val="00FF34FB"/>
    <w:rsid w:val="00FF3529"/>
    <w:rsid w:val="00FF3764"/>
    <w:rsid w:val="00FF37CD"/>
    <w:rsid w:val="00FF3A06"/>
    <w:rsid w:val="00FF3BCB"/>
    <w:rsid w:val="00FF423F"/>
    <w:rsid w:val="00FF4257"/>
    <w:rsid w:val="00FF4444"/>
    <w:rsid w:val="00FF453D"/>
    <w:rsid w:val="00FF4562"/>
    <w:rsid w:val="00FF45E7"/>
    <w:rsid w:val="00FF472D"/>
    <w:rsid w:val="00FF47B8"/>
    <w:rsid w:val="00FF47FD"/>
    <w:rsid w:val="00FF4B00"/>
    <w:rsid w:val="00FF4B7B"/>
    <w:rsid w:val="00FF4C9B"/>
    <w:rsid w:val="00FF4CF3"/>
    <w:rsid w:val="00FF4D8B"/>
    <w:rsid w:val="00FF505C"/>
    <w:rsid w:val="00FF50B2"/>
    <w:rsid w:val="00FF51AC"/>
    <w:rsid w:val="00FF54EF"/>
    <w:rsid w:val="00FF5640"/>
    <w:rsid w:val="00FF5708"/>
    <w:rsid w:val="00FF5735"/>
    <w:rsid w:val="00FF5788"/>
    <w:rsid w:val="00FF5B45"/>
    <w:rsid w:val="00FF5D70"/>
    <w:rsid w:val="00FF5FB8"/>
    <w:rsid w:val="00FF622B"/>
    <w:rsid w:val="00FF6259"/>
    <w:rsid w:val="00FF625A"/>
    <w:rsid w:val="00FF63DA"/>
    <w:rsid w:val="00FF65D8"/>
    <w:rsid w:val="00FF6B38"/>
    <w:rsid w:val="00FF6CAE"/>
    <w:rsid w:val="00FF6CBC"/>
    <w:rsid w:val="00FF6DA2"/>
    <w:rsid w:val="00FF6F0B"/>
    <w:rsid w:val="00FF6F68"/>
    <w:rsid w:val="00FF6FF1"/>
    <w:rsid w:val="00FF71D0"/>
    <w:rsid w:val="00FF71D2"/>
    <w:rsid w:val="00FF73D9"/>
    <w:rsid w:val="00FF7456"/>
    <w:rsid w:val="00FF7457"/>
    <w:rsid w:val="00FF747E"/>
    <w:rsid w:val="00FF74CB"/>
    <w:rsid w:val="00FF75FE"/>
    <w:rsid w:val="00FF7611"/>
    <w:rsid w:val="00FF76DF"/>
    <w:rsid w:val="00FF7977"/>
    <w:rsid w:val="00FF797D"/>
    <w:rsid w:val="00FF79E1"/>
    <w:rsid w:val="00FF7C63"/>
    <w:rsid w:val="00FF7E8F"/>
    <w:rsid w:val="00FF7F35"/>
    <w:rsid w:val="012340C3"/>
    <w:rsid w:val="016C4261"/>
    <w:rsid w:val="01B40E65"/>
    <w:rsid w:val="024E506E"/>
    <w:rsid w:val="03242A6F"/>
    <w:rsid w:val="03271084"/>
    <w:rsid w:val="03F83BA3"/>
    <w:rsid w:val="042E1700"/>
    <w:rsid w:val="04FA3F82"/>
    <w:rsid w:val="0578CE9C"/>
    <w:rsid w:val="0633956F"/>
    <w:rsid w:val="0737670A"/>
    <w:rsid w:val="0886E8A8"/>
    <w:rsid w:val="08B3B359"/>
    <w:rsid w:val="0A390776"/>
    <w:rsid w:val="0A757EB6"/>
    <w:rsid w:val="0AE026E6"/>
    <w:rsid w:val="0B4F3C5A"/>
    <w:rsid w:val="0BC83138"/>
    <w:rsid w:val="0C523E46"/>
    <w:rsid w:val="0CE40067"/>
    <w:rsid w:val="0DBF4707"/>
    <w:rsid w:val="0DE161F3"/>
    <w:rsid w:val="0E1640DC"/>
    <w:rsid w:val="0F623EF0"/>
    <w:rsid w:val="112F5CCD"/>
    <w:rsid w:val="13314F49"/>
    <w:rsid w:val="138235C3"/>
    <w:rsid w:val="14F27EDF"/>
    <w:rsid w:val="17615BDE"/>
    <w:rsid w:val="176D1AE8"/>
    <w:rsid w:val="188DF768"/>
    <w:rsid w:val="1904337E"/>
    <w:rsid w:val="190D3A7B"/>
    <w:rsid w:val="19876C92"/>
    <w:rsid w:val="19E9208E"/>
    <w:rsid w:val="1A276AE1"/>
    <w:rsid w:val="1AD26191"/>
    <w:rsid w:val="1C85011C"/>
    <w:rsid w:val="1D497E14"/>
    <w:rsid w:val="1DF86D13"/>
    <w:rsid w:val="1E2A1448"/>
    <w:rsid w:val="1E4B6352"/>
    <w:rsid w:val="1EFF5023"/>
    <w:rsid w:val="1FB4655D"/>
    <w:rsid w:val="2037642E"/>
    <w:rsid w:val="2099493E"/>
    <w:rsid w:val="20F50525"/>
    <w:rsid w:val="234E295F"/>
    <w:rsid w:val="23DD2C9E"/>
    <w:rsid w:val="249F29BA"/>
    <w:rsid w:val="24C86BC9"/>
    <w:rsid w:val="24D86227"/>
    <w:rsid w:val="257D2AA7"/>
    <w:rsid w:val="26E40029"/>
    <w:rsid w:val="276E2DCB"/>
    <w:rsid w:val="27F924BF"/>
    <w:rsid w:val="28644A8A"/>
    <w:rsid w:val="2C184D71"/>
    <w:rsid w:val="2D3E009B"/>
    <w:rsid w:val="2DD8BC1D"/>
    <w:rsid w:val="2F1B2045"/>
    <w:rsid w:val="31115BB5"/>
    <w:rsid w:val="32551BEE"/>
    <w:rsid w:val="337310BD"/>
    <w:rsid w:val="33E85BC9"/>
    <w:rsid w:val="34CE7D31"/>
    <w:rsid w:val="34D11CD6"/>
    <w:rsid w:val="35272E73"/>
    <w:rsid w:val="357E1A8D"/>
    <w:rsid w:val="35D40D23"/>
    <w:rsid w:val="375210F6"/>
    <w:rsid w:val="37801494"/>
    <w:rsid w:val="381504EE"/>
    <w:rsid w:val="39010804"/>
    <w:rsid w:val="39D36BBE"/>
    <w:rsid w:val="3A136583"/>
    <w:rsid w:val="3A783D3A"/>
    <w:rsid w:val="3B4CD687"/>
    <w:rsid w:val="3B6C7D34"/>
    <w:rsid w:val="3B922549"/>
    <w:rsid w:val="3BF76F1C"/>
    <w:rsid w:val="3C3356A1"/>
    <w:rsid w:val="3CF439EE"/>
    <w:rsid w:val="3D3758C6"/>
    <w:rsid w:val="3FC3376C"/>
    <w:rsid w:val="40053EED"/>
    <w:rsid w:val="412409E8"/>
    <w:rsid w:val="44E2AFCC"/>
    <w:rsid w:val="45254FEA"/>
    <w:rsid w:val="45A90B64"/>
    <w:rsid w:val="47766576"/>
    <w:rsid w:val="486F31C1"/>
    <w:rsid w:val="487E3CBA"/>
    <w:rsid w:val="493C1C4D"/>
    <w:rsid w:val="4A0C53A2"/>
    <w:rsid w:val="4C4C4788"/>
    <w:rsid w:val="4CD75970"/>
    <w:rsid w:val="4CEFBAEA"/>
    <w:rsid w:val="4D552087"/>
    <w:rsid w:val="4FA08CA1"/>
    <w:rsid w:val="4FAA67D5"/>
    <w:rsid w:val="4FC07BBB"/>
    <w:rsid w:val="4FD01553"/>
    <w:rsid w:val="500A6E9E"/>
    <w:rsid w:val="50CA437F"/>
    <w:rsid w:val="527E71CB"/>
    <w:rsid w:val="53295CB9"/>
    <w:rsid w:val="53436AEE"/>
    <w:rsid w:val="53D9770F"/>
    <w:rsid w:val="54F2AD73"/>
    <w:rsid w:val="5521290B"/>
    <w:rsid w:val="58395173"/>
    <w:rsid w:val="585B48A6"/>
    <w:rsid w:val="59CE4CB0"/>
    <w:rsid w:val="59CF2E01"/>
    <w:rsid w:val="59D32D77"/>
    <w:rsid w:val="5C6F638E"/>
    <w:rsid w:val="5C8B78B6"/>
    <w:rsid w:val="5D9E24C4"/>
    <w:rsid w:val="5DC704A9"/>
    <w:rsid w:val="5E6E341C"/>
    <w:rsid w:val="5EA62448"/>
    <w:rsid w:val="600A495E"/>
    <w:rsid w:val="61A54AE5"/>
    <w:rsid w:val="622AA218"/>
    <w:rsid w:val="6258BDC9"/>
    <w:rsid w:val="630B7CF0"/>
    <w:rsid w:val="637F7D3B"/>
    <w:rsid w:val="63DB53F2"/>
    <w:rsid w:val="63F87DBF"/>
    <w:rsid w:val="6473BA5D"/>
    <w:rsid w:val="64A963AF"/>
    <w:rsid w:val="64E13521"/>
    <w:rsid w:val="64E41FA3"/>
    <w:rsid w:val="65A67D78"/>
    <w:rsid w:val="65D2149F"/>
    <w:rsid w:val="65FF1B0C"/>
    <w:rsid w:val="663C098C"/>
    <w:rsid w:val="67DC4458"/>
    <w:rsid w:val="686B78B2"/>
    <w:rsid w:val="68982FD7"/>
    <w:rsid w:val="6965103C"/>
    <w:rsid w:val="69757B06"/>
    <w:rsid w:val="69CC999C"/>
    <w:rsid w:val="69E84E90"/>
    <w:rsid w:val="6C1C6189"/>
    <w:rsid w:val="6D7D6855"/>
    <w:rsid w:val="6DE92769"/>
    <w:rsid w:val="6E3E480D"/>
    <w:rsid w:val="6EB76310"/>
    <w:rsid w:val="6EE86802"/>
    <w:rsid w:val="70A013A8"/>
    <w:rsid w:val="72590A31"/>
    <w:rsid w:val="733D41F3"/>
    <w:rsid w:val="735529EB"/>
    <w:rsid w:val="73A53F9C"/>
    <w:rsid w:val="746A2D6A"/>
    <w:rsid w:val="74A82A26"/>
    <w:rsid w:val="74DD25CC"/>
    <w:rsid w:val="76747723"/>
    <w:rsid w:val="778B475F"/>
    <w:rsid w:val="78CD5711"/>
    <w:rsid w:val="7A5620A5"/>
    <w:rsid w:val="7B8A534D"/>
    <w:rsid w:val="7D8107F2"/>
    <w:rsid w:val="7F1B689B"/>
    <w:rsid w:val="7F765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8CED3A0"/>
  <w15:docId w15:val="{7415BBB9-DEB4-4C3A-A7E6-EF5EA61ED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widowControl w:val="0"/>
      <w:kinsoku w:val="0"/>
      <w:overflowPunct w:val="0"/>
      <w:autoSpaceDE w:val="0"/>
      <w:autoSpaceDN w:val="0"/>
      <w:adjustRightInd w:val="0"/>
      <w:spacing w:after="60"/>
      <w:jc w:val="center"/>
      <w:textAlignment w:val="baseline"/>
      <w:outlineLvl w:val="3"/>
    </w:pPr>
    <w:rPr>
      <w:rFonts w:eastAsia="Batang"/>
      <w:b/>
      <w:bCs/>
      <w:snapToGrid w:val="0"/>
      <w:kern w:val="2"/>
      <w:sz w:val="20"/>
      <w:szCs w:val="22"/>
      <w:lang w:val="en-GB" w:eastAsia="ko-KR"/>
    </w:rPr>
  </w:style>
  <w:style w:type="paragraph" w:styleId="Heading5">
    <w:name w:val="heading 5"/>
    <w:basedOn w:val="Normal"/>
    <w:next w:val="Normal"/>
    <w:qFormat/>
    <w:pPr>
      <w:keepNext/>
      <w:widowControl w:val="0"/>
      <w:numPr>
        <w:ilvl w:val="4"/>
        <w:numId w:val="1"/>
      </w:numPr>
      <w:tabs>
        <w:tab w:val="clear" w:pos="1008"/>
        <w:tab w:val="left" w:pos="432"/>
      </w:tabs>
      <w:kinsoku w:val="0"/>
      <w:overflowPunct w:val="0"/>
      <w:autoSpaceDE w:val="0"/>
      <w:autoSpaceDN w:val="0"/>
      <w:adjustRightInd w:val="0"/>
      <w:spacing w:after="60"/>
      <w:ind w:left="432" w:hanging="432"/>
      <w:jc w:val="both"/>
      <w:textAlignment w:val="baseline"/>
      <w:outlineLvl w:val="4"/>
    </w:pPr>
    <w:rPr>
      <w:rFonts w:eastAsia="Batang"/>
      <w:b/>
      <w:bCs/>
      <w:snapToGrid w:val="0"/>
      <w:kern w:val="2"/>
      <w:szCs w:val="22"/>
      <w:lang w:val="en-GB" w:eastAsia="ko-KR"/>
    </w:rPr>
  </w:style>
  <w:style w:type="paragraph" w:styleId="Heading6">
    <w:name w:val="heading 6"/>
    <w:basedOn w:val="Normal"/>
    <w:next w:val="Normal"/>
    <w:qFormat/>
    <w:pPr>
      <w:numPr>
        <w:ilvl w:val="5"/>
        <w:numId w:val="1"/>
      </w:numPr>
      <w:tabs>
        <w:tab w:val="clear" w:pos="1152"/>
        <w:tab w:val="left" w:pos="432"/>
      </w:tabs>
      <w:kinsoku w:val="0"/>
      <w:overflowPunct w:val="0"/>
      <w:autoSpaceDE w:val="0"/>
      <w:autoSpaceDN w:val="0"/>
      <w:adjustRightInd w:val="0"/>
      <w:spacing w:before="240" w:after="60" w:line="360" w:lineRule="auto"/>
      <w:ind w:left="432" w:hanging="432"/>
      <w:jc w:val="both"/>
      <w:textAlignment w:val="baseline"/>
      <w:outlineLvl w:val="5"/>
    </w:pPr>
    <w:rPr>
      <w:rFonts w:eastAsia="SimSun"/>
      <w:b/>
      <w:bCs/>
      <w:snapToGrid w:val="0"/>
      <w:sz w:val="22"/>
      <w:szCs w:val="22"/>
      <w:lang w:val="en-GB"/>
    </w:rPr>
  </w:style>
  <w:style w:type="paragraph" w:styleId="Heading7">
    <w:name w:val="heading 7"/>
    <w:basedOn w:val="Normal"/>
    <w:next w:val="Normal"/>
    <w:qFormat/>
    <w:pPr>
      <w:numPr>
        <w:ilvl w:val="6"/>
        <w:numId w:val="1"/>
      </w:numPr>
      <w:tabs>
        <w:tab w:val="clear" w:pos="1296"/>
        <w:tab w:val="left" w:pos="432"/>
      </w:tabs>
      <w:kinsoku w:val="0"/>
      <w:overflowPunct w:val="0"/>
      <w:autoSpaceDE w:val="0"/>
      <w:autoSpaceDN w:val="0"/>
      <w:adjustRightInd w:val="0"/>
      <w:spacing w:before="240" w:after="60" w:line="360" w:lineRule="auto"/>
      <w:ind w:left="432" w:hanging="432"/>
      <w:jc w:val="both"/>
      <w:textAlignment w:val="baseline"/>
      <w:outlineLvl w:val="6"/>
    </w:pPr>
    <w:rPr>
      <w:rFonts w:eastAsia="SimSun"/>
      <w:snapToGrid w:val="0"/>
      <w:szCs w:val="22"/>
      <w:lang w:val="en-GB"/>
    </w:rPr>
  </w:style>
  <w:style w:type="paragraph" w:styleId="Heading8">
    <w:name w:val="heading 8"/>
    <w:basedOn w:val="Normal"/>
    <w:next w:val="Normal"/>
    <w:qFormat/>
    <w:pPr>
      <w:numPr>
        <w:ilvl w:val="7"/>
        <w:numId w:val="1"/>
      </w:numPr>
      <w:tabs>
        <w:tab w:val="clear" w:pos="1440"/>
        <w:tab w:val="left" w:pos="432"/>
      </w:tabs>
      <w:kinsoku w:val="0"/>
      <w:overflowPunct w:val="0"/>
      <w:autoSpaceDE w:val="0"/>
      <w:autoSpaceDN w:val="0"/>
      <w:adjustRightInd w:val="0"/>
      <w:spacing w:before="240" w:after="60" w:line="360" w:lineRule="auto"/>
      <w:ind w:left="432" w:hanging="432"/>
      <w:jc w:val="both"/>
      <w:textAlignment w:val="baseline"/>
      <w:outlineLvl w:val="7"/>
    </w:pPr>
    <w:rPr>
      <w:rFonts w:eastAsia="SimSun"/>
      <w:i/>
      <w:iCs/>
      <w:snapToGrid w:val="0"/>
      <w:szCs w:val="22"/>
      <w:lang w:val="en-GB"/>
    </w:rPr>
  </w:style>
  <w:style w:type="paragraph" w:styleId="Heading9">
    <w:name w:val="heading 9"/>
    <w:basedOn w:val="Normal"/>
    <w:next w:val="Normal"/>
    <w:qFormat/>
    <w:pPr>
      <w:numPr>
        <w:ilvl w:val="8"/>
        <w:numId w:val="1"/>
      </w:numPr>
      <w:tabs>
        <w:tab w:val="clear" w:pos="1584"/>
        <w:tab w:val="left" w:pos="432"/>
      </w:tabs>
      <w:kinsoku w:val="0"/>
      <w:overflowPunct w:val="0"/>
      <w:autoSpaceDE w:val="0"/>
      <w:autoSpaceDN w:val="0"/>
      <w:adjustRightInd w:val="0"/>
      <w:spacing w:before="240" w:after="60" w:line="360" w:lineRule="auto"/>
      <w:ind w:left="432" w:hanging="432"/>
      <w:jc w:val="both"/>
      <w:textAlignment w:val="baseline"/>
      <w:outlineLvl w:val="8"/>
    </w:pPr>
    <w:rPr>
      <w:rFonts w:ascii="Arial" w:eastAsia="SimSun" w:hAnsi="Arial" w:cs="Arial"/>
      <w:snapToGrid w:val="0"/>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val="0"/>
      <w:kinsoku w:val="0"/>
      <w:overflowPunct w:val="0"/>
      <w:autoSpaceDE w:val="0"/>
      <w:autoSpaceDN w:val="0"/>
      <w:adjustRightInd w:val="0"/>
      <w:spacing w:after="60"/>
      <w:ind w:left="1080" w:hanging="360"/>
      <w:contextualSpacing/>
      <w:jc w:val="both"/>
      <w:textAlignment w:val="baseline"/>
    </w:pPr>
    <w:rPr>
      <w:rFonts w:eastAsia="Batang"/>
      <w:snapToGrid w:val="0"/>
      <w:kern w:val="2"/>
      <w:sz w:val="20"/>
      <w:szCs w:val="22"/>
      <w:lang w:val="en-GB" w:eastAsia="ko-KR"/>
    </w:rPr>
  </w:style>
  <w:style w:type="paragraph" w:styleId="Caption">
    <w:name w:val="caption"/>
    <w:basedOn w:val="Normal"/>
    <w:next w:val="Normal"/>
    <w:link w:val="CaptionChar"/>
    <w:qFormat/>
    <w:pPr>
      <w:kinsoku w:val="0"/>
      <w:overflowPunct w:val="0"/>
      <w:autoSpaceDE w:val="0"/>
      <w:autoSpaceDN w:val="0"/>
      <w:adjustRightInd w:val="0"/>
      <w:spacing w:before="120" w:after="120"/>
      <w:textAlignment w:val="baseline"/>
    </w:pPr>
    <w:rPr>
      <w:rFonts w:eastAsia="Batang"/>
      <w:b/>
      <w:snapToGrid w:val="0"/>
      <w:sz w:val="20"/>
      <w:szCs w:val="20"/>
      <w:lang w:val="en-GB"/>
    </w:rPr>
  </w:style>
  <w:style w:type="paragraph" w:styleId="ListBullet">
    <w:name w:val="List Bullet"/>
    <w:basedOn w:val="Normal"/>
    <w:qFormat/>
    <w:pPr>
      <w:widowControl w:val="0"/>
      <w:numPr>
        <w:numId w:val="3"/>
      </w:numPr>
      <w:kinsoku w:val="0"/>
      <w:overflowPunct w:val="0"/>
      <w:adjustRightInd w:val="0"/>
      <w:spacing w:after="60"/>
      <w:ind w:hangingChars="200" w:hanging="200"/>
      <w:jc w:val="both"/>
      <w:textAlignment w:val="baseline"/>
    </w:pPr>
    <w:rPr>
      <w:rFonts w:eastAsia="MS Gothic"/>
      <w:snapToGrid w:val="0"/>
      <w:kern w:val="2"/>
      <w:sz w:val="20"/>
      <w:szCs w:val="20"/>
      <w:lang w:val="en-GB" w:eastAsia="ja-JP"/>
    </w:rPr>
  </w:style>
  <w:style w:type="paragraph" w:styleId="DocumentMap">
    <w:name w:val="Document Map"/>
    <w:basedOn w:val="Normal"/>
    <w:semiHidden/>
    <w:qFormat/>
    <w:pPr>
      <w:widowControl w:val="0"/>
      <w:shd w:val="clear" w:color="auto" w:fill="000080"/>
      <w:kinsoku w:val="0"/>
      <w:overflowPunct w:val="0"/>
      <w:autoSpaceDE w:val="0"/>
      <w:autoSpaceDN w:val="0"/>
      <w:adjustRightInd w:val="0"/>
      <w:spacing w:after="60"/>
      <w:jc w:val="both"/>
      <w:textAlignment w:val="baseline"/>
    </w:pPr>
    <w:rPr>
      <w:rFonts w:ascii="Arial" w:eastAsia="Dotum" w:hAnsi="Arial"/>
      <w:snapToGrid w:val="0"/>
      <w:kern w:val="2"/>
      <w:sz w:val="20"/>
      <w:szCs w:val="22"/>
      <w:lang w:val="en-GB" w:eastAsia="ko-KR"/>
    </w:rPr>
  </w:style>
  <w:style w:type="paragraph" w:styleId="CommentText">
    <w:name w:val="annotation text"/>
    <w:basedOn w:val="Normal"/>
    <w:link w:val="CommentTextChar"/>
    <w:uiPriority w:val="99"/>
    <w:qFormat/>
    <w:pPr>
      <w:widowControl w:val="0"/>
      <w:kinsoku w:val="0"/>
      <w:overflowPunct w:val="0"/>
      <w:autoSpaceDE w:val="0"/>
      <w:autoSpaceDN w:val="0"/>
      <w:adjustRightInd w:val="0"/>
      <w:spacing w:after="60"/>
      <w:textAlignment w:val="baseline"/>
    </w:pPr>
    <w:rPr>
      <w:rFonts w:eastAsia="Batang"/>
      <w:snapToGrid w:val="0"/>
      <w:kern w:val="2"/>
      <w:sz w:val="20"/>
      <w:szCs w:val="22"/>
      <w:lang w:val="en-GB" w:eastAsia="ko-KR"/>
    </w:rPr>
  </w:style>
  <w:style w:type="paragraph" w:styleId="ListBullet3">
    <w:name w:val="List Bullet 3"/>
    <w:basedOn w:val="Normal"/>
    <w:semiHidden/>
    <w:unhideWhenUsed/>
    <w:qFormat/>
    <w:pPr>
      <w:widowControl w:val="0"/>
      <w:numPr>
        <w:numId w:val="4"/>
      </w:numPr>
      <w:kinsoku w:val="0"/>
      <w:overflowPunct w:val="0"/>
      <w:autoSpaceDE w:val="0"/>
      <w:autoSpaceDN w:val="0"/>
      <w:adjustRightInd w:val="0"/>
      <w:spacing w:after="60"/>
      <w:contextualSpacing/>
      <w:jc w:val="both"/>
      <w:textAlignment w:val="baseline"/>
    </w:pPr>
    <w:rPr>
      <w:rFonts w:eastAsia="Batang"/>
      <w:snapToGrid w:val="0"/>
      <w:kern w:val="2"/>
      <w:sz w:val="20"/>
      <w:szCs w:val="22"/>
      <w:lang w:val="en-GB" w:eastAsia="ko-KR"/>
    </w:rPr>
  </w:style>
  <w:style w:type="paragraph" w:styleId="BodyText">
    <w:name w:val="Body Text"/>
    <w:basedOn w:val="Normal"/>
    <w:link w:val="BodyTextChar"/>
    <w:qFormat/>
    <w:pPr>
      <w:kinsoku w:val="0"/>
      <w:overflowPunct w:val="0"/>
      <w:adjustRightInd w:val="0"/>
      <w:spacing w:after="60"/>
      <w:jc w:val="both"/>
      <w:textAlignment w:val="baseline"/>
    </w:pPr>
    <w:rPr>
      <w:rFonts w:eastAsia="Batang"/>
      <w:sz w:val="22"/>
      <w:szCs w:val="20"/>
      <w:lang w:val="en-GB" w:eastAsia="ko-KR"/>
    </w:rPr>
  </w:style>
  <w:style w:type="paragraph" w:styleId="List2">
    <w:name w:val="List 2"/>
    <w:basedOn w:val="Normal"/>
    <w:qFormat/>
    <w:pPr>
      <w:widowControl w:val="0"/>
      <w:kinsoku w:val="0"/>
      <w:overflowPunct w:val="0"/>
      <w:autoSpaceDE w:val="0"/>
      <w:autoSpaceDN w:val="0"/>
      <w:adjustRightInd w:val="0"/>
      <w:spacing w:after="60"/>
      <w:ind w:left="720" w:hanging="360"/>
      <w:contextualSpacing/>
      <w:jc w:val="both"/>
      <w:textAlignment w:val="baseline"/>
    </w:pPr>
    <w:rPr>
      <w:rFonts w:eastAsia="Batang"/>
      <w:snapToGrid w:val="0"/>
      <w:kern w:val="2"/>
      <w:sz w:val="20"/>
      <w:szCs w:val="22"/>
      <w:lang w:val="en-GB" w:eastAsia="ko-KR"/>
    </w:rPr>
  </w:style>
  <w:style w:type="paragraph" w:styleId="TOC3">
    <w:name w:val="toc 3"/>
    <w:basedOn w:val="Normal"/>
    <w:next w:val="Normal"/>
    <w:qFormat/>
    <w:pPr>
      <w:widowControl w:val="0"/>
      <w:kinsoku w:val="0"/>
      <w:overflowPunct w:val="0"/>
      <w:autoSpaceDE w:val="0"/>
      <w:autoSpaceDN w:val="0"/>
      <w:adjustRightInd w:val="0"/>
      <w:spacing w:after="100"/>
      <w:ind w:left="400"/>
      <w:jc w:val="both"/>
      <w:textAlignment w:val="baseline"/>
    </w:pPr>
    <w:rPr>
      <w:rFonts w:eastAsia="Batang"/>
      <w:snapToGrid w:val="0"/>
      <w:kern w:val="2"/>
      <w:sz w:val="20"/>
      <w:szCs w:val="22"/>
      <w:lang w:val="en-GB" w:eastAsia="ko-KR"/>
    </w:rPr>
  </w:style>
  <w:style w:type="paragraph" w:styleId="PlainText">
    <w:name w:val="Plain Text"/>
    <w:basedOn w:val="Normal"/>
    <w:link w:val="PlainTextChar"/>
    <w:uiPriority w:val="99"/>
    <w:unhideWhenUsed/>
    <w:qFormat/>
    <w:pPr>
      <w:widowControl w:val="0"/>
      <w:kinsoku w:val="0"/>
      <w:overflowPunct w:val="0"/>
      <w:autoSpaceDE w:val="0"/>
      <w:autoSpaceDN w:val="0"/>
      <w:adjustRightInd w:val="0"/>
      <w:spacing w:after="60"/>
      <w:textAlignment w:val="baseline"/>
    </w:pPr>
    <w:rPr>
      <w:rFonts w:ascii="Courier New" w:eastAsia="Gulim" w:hAnsi="Courier New"/>
      <w:snapToGrid w:val="0"/>
      <w:kern w:val="2"/>
      <w:sz w:val="20"/>
      <w:szCs w:val="20"/>
      <w:lang w:val="zh-CN"/>
    </w:rPr>
  </w:style>
  <w:style w:type="paragraph" w:styleId="TOC8">
    <w:name w:val="toc 8"/>
    <w:basedOn w:val="Normal"/>
    <w:next w:val="Normal"/>
    <w:qFormat/>
    <w:pPr>
      <w:widowControl w:val="0"/>
      <w:kinsoku w:val="0"/>
      <w:overflowPunct w:val="0"/>
      <w:autoSpaceDE w:val="0"/>
      <w:autoSpaceDN w:val="0"/>
      <w:adjustRightInd w:val="0"/>
      <w:spacing w:after="60"/>
      <w:ind w:leftChars="1400" w:left="2975"/>
      <w:jc w:val="both"/>
      <w:textAlignment w:val="baseline"/>
    </w:pPr>
    <w:rPr>
      <w:rFonts w:eastAsia="Batang"/>
      <w:snapToGrid w:val="0"/>
      <w:kern w:val="2"/>
      <w:sz w:val="20"/>
      <w:szCs w:val="22"/>
      <w:lang w:val="en-GB" w:eastAsia="ko-KR"/>
    </w:rPr>
  </w:style>
  <w:style w:type="paragraph" w:styleId="BalloonText">
    <w:name w:val="Balloon Text"/>
    <w:basedOn w:val="Normal"/>
    <w:semiHidden/>
    <w:qFormat/>
    <w:pPr>
      <w:widowControl w:val="0"/>
      <w:kinsoku w:val="0"/>
      <w:overflowPunct w:val="0"/>
      <w:autoSpaceDE w:val="0"/>
      <w:autoSpaceDN w:val="0"/>
      <w:adjustRightInd w:val="0"/>
      <w:spacing w:after="60"/>
      <w:jc w:val="both"/>
      <w:textAlignment w:val="baseline"/>
    </w:pPr>
    <w:rPr>
      <w:rFonts w:ascii="Arial" w:eastAsia="Dotum" w:hAnsi="Arial"/>
      <w:snapToGrid w:val="0"/>
      <w:kern w:val="2"/>
      <w:sz w:val="18"/>
      <w:szCs w:val="18"/>
      <w:lang w:val="en-GB" w:eastAsia="ko-KR"/>
    </w:rPr>
  </w:style>
  <w:style w:type="paragraph" w:styleId="Footer">
    <w:name w:val="footer"/>
    <w:basedOn w:val="Normal"/>
    <w:link w:val="FooterChar"/>
    <w:qFormat/>
    <w:pPr>
      <w:widowControl w:val="0"/>
      <w:tabs>
        <w:tab w:val="center" w:pos="4252"/>
        <w:tab w:val="right" w:pos="8504"/>
      </w:tabs>
      <w:kinsoku w:val="0"/>
      <w:overflowPunct w:val="0"/>
      <w:autoSpaceDE w:val="0"/>
      <w:autoSpaceDN w:val="0"/>
      <w:adjustRightInd w:val="0"/>
      <w:snapToGrid w:val="0"/>
      <w:spacing w:after="60"/>
      <w:jc w:val="both"/>
      <w:textAlignment w:val="baseline"/>
    </w:pPr>
    <w:rPr>
      <w:rFonts w:eastAsia="Batang"/>
      <w:snapToGrid w:val="0"/>
      <w:kern w:val="2"/>
      <w:sz w:val="20"/>
      <w:szCs w:val="22"/>
      <w:lang w:val="en-GB" w:eastAsia="ko-KR"/>
    </w:rPr>
  </w:style>
  <w:style w:type="paragraph" w:styleId="Header">
    <w:name w:val="header"/>
    <w:basedOn w:val="Normal"/>
    <w:link w:val="HeaderChar"/>
    <w:qFormat/>
    <w:pPr>
      <w:widowControl w:val="0"/>
      <w:tabs>
        <w:tab w:val="center" w:pos="4252"/>
        <w:tab w:val="right" w:pos="8504"/>
      </w:tabs>
      <w:kinsoku w:val="0"/>
      <w:overflowPunct w:val="0"/>
      <w:autoSpaceDE w:val="0"/>
      <w:autoSpaceDN w:val="0"/>
      <w:adjustRightInd w:val="0"/>
      <w:snapToGrid w:val="0"/>
      <w:spacing w:after="60"/>
      <w:jc w:val="both"/>
      <w:textAlignment w:val="baseline"/>
    </w:pPr>
    <w:rPr>
      <w:rFonts w:eastAsia="Batang"/>
      <w:snapToGrid w:val="0"/>
      <w:kern w:val="2"/>
      <w:sz w:val="20"/>
      <w:szCs w:val="22"/>
      <w:lang w:val="en-GB" w:eastAsia="ko-KR"/>
    </w:rPr>
  </w:style>
  <w:style w:type="paragraph" w:styleId="List">
    <w:name w:val="List"/>
    <w:basedOn w:val="Normal"/>
    <w:qFormat/>
    <w:pPr>
      <w:widowControl w:val="0"/>
      <w:kinsoku w:val="0"/>
      <w:overflowPunct w:val="0"/>
      <w:autoSpaceDE w:val="0"/>
      <w:autoSpaceDN w:val="0"/>
      <w:adjustRightInd w:val="0"/>
      <w:spacing w:after="60"/>
      <w:ind w:left="360" w:hanging="360"/>
      <w:contextualSpacing/>
      <w:jc w:val="both"/>
      <w:textAlignment w:val="baseline"/>
    </w:pPr>
    <w:rPr>
      <w:rFonts w:eastAsia="Batang"/>
      <w:snapToGrid w:val="0"/>
      <w:kern w:val="2"/>
      <w:sz w:val="20"/>
      <w:szCs w:val="22"/>
      <w:lang w:val="en-GB" w:eastAsia="ko-KR"/>
    </w:rPr>
  </w:style>
  <w:style w:type="paragraph" w:styleId="FootnoteText">
    <w:name w:val="footnote text"/>
    <w:basedOn w:val="Normal"/>
    <w:link w:val="FootnoteTextChar"/>
    <w:qFormat/>
    <w:pPr>
      <w:widowControl w:val="0"/>
      <w:kinsoku w:val="0"/>
      <w:overflowPunct w:val="0"/>
      <w:autoSpaceDE w:val="0"/>
      <w:autoSpaceDN w:val="0"/>
      <w:adjustRightInd w:val="0"/>
      <w:snapToGrid w:val="0"/>
      <w:spacing w:after="60"/>
      <w:textAlignment w:val="baseline"/>
    </w:pPr>
    <w:rPr>
      <w:rFonts w:eastAsia="Batang"/>
      <w:snapToGrid w:val="0"/>
      <w:kern w:val="2"/>
      <w:sz w:val="20"/>
      <w:szCs w:val="22"/>
      <w:lang w:val="zh-CN"/>
    </w:rPr>
  </w:style>
  <w:style w:type="paragraph" w:styleId="NormalWeb">
    <w:name w:val="Normal (Web)"/>
    <w:basedOn w:val="Normal"/>
    <w:uiPriority w:val="99"/>
    <w:unhideWhenUsed/>
    <w:qFormat/>
    <w:pPr>
      <w:kinsoku w:val="0"/>
      <w:overflowPunct w:val="0"/>
      <w:adjustRightInd w:val="0"/>
      <w:spacing w:before="100" w:beforeAutospacing="1" w:after="100" w:afterAutospacing="1"/>
      <w:textAlignment w:val="baseline"/>
    </w:pPr>
    <w:rPr>
      <w:rFonts w:ascii="Gulim" w:eastAsia="Gulim" w:hAnsi="Gulim" w:cs="Gulim"/>
      <w:snapToGrid w:val="0"/>
      <w:szCs w:val="22"/>
      <w:lang w:val="en-GB" w:eastAsia="ko-KR"/>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kinsoku w:val="0"/>
      <w:overflowPunct w:val="0"/>
      <w:adjustRightInd w:val="0"/>
      <w:snapToGrid w:val="0"/>
      <w:spacing w:beforeLines="50" w:after="100" w:afterAutospacing="1"/>
      <w:jc w:val="both"/>
      <w:textAlignment w:val="baseline"/>
    </w:pPr>
    <w:rPr>
      <w:rFonts w:eastAsia="Batang"/>
      <w:b/>
      <w:sz w:val="28"/>
      <w:szCs w:val="20"/>
      <w:lang w:val="en-GB" w:eastAsia="ko-KR"/>
    </w:rPr>
  </w:style>
  <w:style w:type="paragraph" w:customStyle="1" w:styleId="LGTdoc0">
    <w:name w:val="LGTdoc_본문"/>
    <w:basedOn w:val="Normal"/>
    <w:qFormat/>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pPr>
      <w:widowControl w:val="0"/>
      <w:kinsoku w:val="0"/>
      <w:overflowPunct w:val="0"/>
      <w:autoSpaceDE w:val="0"/>
      <w:autoSpaceDN w:val="0"/>
      <w:adjustRightInd w:val="0"/>
      <w:snapToGrid w:val="0"/>
      <w:spacing w:beforeLines="100" w:afterLines="50" w:after="60"/>
      <w:ind w:left="391" w:hangingChars="166" w:hanging="391"/>
      <w:jc w:val="both"/>
      <w:textAlignment w:val="baseline"/>
    </w:pPr>
    <w:rPr>
      <w:rFonts w:eastAsia="Batang"/>
      <w:b/>
      <w:bCs/>
      <w:snapToGrid w:val="0"/>
      <w:kern w:val="2"/>
      <w:szCs w:val="22"/>
      <w:lang w:val="en-GB" w:eastAsia="ko-KR"/>
    </w:rPr>
  </w:style>
  <w:style w:type="paragraph" w:customStyle="1" w:styleId="LGTdoc111">
    <w:name w:val="LGTdoc_제목1.1.1"/>
    <w:basedOn w:val="Normal"/>
    <w:qFormat/>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TAL">
    <w:name w:val="TAL"/>
    <w:basedOn w:val="Normal"/>
    <w:qFormat/>
    <w:pPr>
      <w:keepNext/>
      <w:keepLines/>
      <w:kinsoku w:val="0"/>
      <w:overflowPunct w:val="0"/>
      <w:adjustRightInd w:val="0"/>
      <w:spacing w:after="60"/>
      <w:textAlignment w:val="baseline"/>
    </w:pPr>
    <w:rPr>
      <w:rFonts w:ascii="Arial" w:eastAsia="MS Mincho" w:hAnsi="Arial"/>
      <w:snapToGrid w:val="0"/>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kinsoku w:val="0"/>
      <w:overflowPunct w:val="0"/>
      <w:adjustRightInd w:val="0"/>
      <w:spacing w:before="60" w:after="180"/>
      <w:jc w:val="center"/>
      <w:textAlignment w:val="baseline"/>
    </w:pPr>
    <w:rPr>
      <w:rFonts w:ascii="Arial" w:eastAsia="MS Mincho" w:hAnsi="Arial"/>
      <w:b/>
      <w:snapToGrid w:val="0"/>
      <w:sz w:val="20"/>
      <w:szCs w:val="20"/>
      <w:lang w:val="en-GB"/>
    </w:rPr>
  </w:style>
  <w:style w:type="paragraph" w:customStyle="1" w:styleId="1">
    <w:name w:val="랜1회의_본문"/>
    <w:basedOn w:val="Normal"/>
    <w:qFormat/>
    <w:pPr>
      <w:widowControl w:val="0"/>
      <w:tabs>
        <w:tab w:val="left" w:pos="720"/>
      </w:tabs>
      <w:kinsoku w:val="0"/>
      <w:overflowPunct w:val="0"/>
      <w:autoSpaceDE w:val="0"/>
      <w:autoSpaceDN w:val="0"/>
      <w:adjustRightInd w:val="0"/>
      <w:spacing w:afterLines="20" w:after="60"/>
      <w:ind w:left="720" w:hanging="181"/>
      <w:jc w:val="both"/>
      <w:textAlignment w:val="baseline"/>
    </w:pPr>
    <w:rPr>
      <w:rFonts w:ascii="Arial" w:eastAsia="Gulim" w:hAnsi="Arial"/>
      <w:snapToGrid w:val="0"/>
      <w:kern w:val="2"/>
      <w:sz w:val="20"/>
      <w:szCs w:val="20"/>
      <w:lang w:val="en-GB" w:eastAsia="ko-KR"/>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numPr>
        <w:numId w:val="6"/>
      </w:numPr>
      <w:kinsoku w:val="0"/>
      <w:overflowPunct w:val="0"/>
      <w:autoSpaceDE w:val="0"/>
      <w:autoSpaceDN w:val="0"/>
      <w:adjustRightInd w:val="0"/>
      <w:spacing w:before="60" w:after="60"/>
      <w:jc w:val="both"/>
      <w:textAlignment w:val="baseline"/>
    </w:pPr>
    <w:rPr>
      <w:rFonts w:eastAsia="SimSun" w:cs="Arial"/>
      <w:snapToGrid w:val="0"/>
      <w:color w:val="0000FF"/>
      <w:kern w:val="2"/>
      <w:szCs w:val="2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widowControl w:val="0"/>
      <w:kinsoku w:val="0"/>
      <w:overflowPunct w:val="0"/>
      <w:autoSpaceDE w:val="0"/>
      <w:autoSpaceDN w:val="0"/>
      <w:adjustRightInd w:val="0"/>
      <w:spacing w:after="60" w:line="252" w:lineRule="auto"/>
      <w:ind w:firstLine="202"/>
      <w:jc w:val="both"/>
      <w:textAlignment w:val="baseline"/>
    </w:pPr>
    <w:rPr>
      <w:rFonts w:eastAsia="Batang"/>
      <w:snapToGrid w:val="0"/>
      <w:sz w:val="20"/>
      <w:szCs w:val="2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kinsoku w:val="0"/>
      <w:overflowPunct w:val="0"/>
      <w:adjustRightInd w:val="0"/>
      <w:spacing w:after="60"/>
      <w:jc w:val="both"/>
      <w:textAlignment w:val="baseline"/>
    </w:pPr>
    <w:rPr>
      <w:snapToGrid w:val="0"/>
      <w:sz w:val="16"/>
      <w:szCs w:val="22"/>
      <w:lang w:val="en-GB"/>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kinsoku w:val="0"/>
      <w:overflowPunct w:val="0"/>
      <w:adjustRightInd w:val="0"/>
      <w:spacing w:before="100" w:beforeAutospacing="1" w:after="100" w:afterAutospacing="1"/>
      <w:textAlignment w:val="baseline"/>
    </w:pPr>
    <w:rPr>
      <w:rFonts w:ascii="Gulim" w:eastAsia="Gulim" w:hAnsi="Gulim" w:cs="Gulim"/>
      <w:snapToGrid w:val="0"/>
      <w:szCs w:val="22"/>
      <w:lang w:val="en-GB" w:eastAsia="ko-KR"/>
    </w:rPr>
  </w:style>
  <w:style w:type="paragraph" w:customStyle="1" w:styleId="11">
    <w:name w:val="変更箇所1"/>
    <w:hidden/>
    <w:uiPriority w:val="99"/>
    <w:semiHidden/>
    <w:qFormat/>
    <w:pPr>
      <w:jc w:val="both"/>
    </w:pPr>
    <w:rPr>
      <w:rFonts w:ascii="Batang" w:eastAsia="Batang"/>
      <w:kern w:val="2"/>
      <w:szCs w:val="24"/>
      <w:lang w:eastAsia="ko-KR"/>
    </w:rPr>
  </w:style>
  <w:style w:type="paragraph" w:styleId="ListParagraph">
    <w:name w:val="List Paragraph"/>
    <w:basedOn w:val="Normal"/>
    <w:link w:val="ListParagraphChar"/>
    <w:uiPriority w:val="34"/>
    <w:qFormat/>
    <w:pPr>
      <w:numPr>
        <w:numId w:val="7"/>
      </w:numPr>
      <w:kinsoku w:val="0"/>
      <w:overflowPunct w:val="0"/>
      <w:adjustRightInd w:val="0"/>
      <w:spacing w:after="60"/>
      <w:textAlignment w:val="baseline"/>
    </w:pPr>
    <w:rPr>
      <w:rFonts w:eastAsia="Gulim"/>
      <w:snapToGrid w:val="0"/>
      <w:szCs w:val="28"/>
      <w:lang w:val="en-GB" w:eastAsia="ko-KR"/>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jc w:val="both"/>
    </w:pPr>
    <w:rPr>
      <w:rFonts w:eastAsia="Malgun Gothic"/>
      <w:szCs w:val="22"/>
      <w:lang w:eastAsia="ko-KR"/>
    </w:rPr>
  </w:style>
  <w:style w:type="paragraph" w:customStyle="1" w:styleId="CRCoverPage">
    <w:name w:val="CR Cover Page"/>
    <w:qFormat/>
    <w:pPr>
      <w:spacing w:after="120"/>
      <w:jc w:val="both"/>
    </w:pPr>
    <w:rPr>
      <w:rFonts w:ascii="Arial" w:eastAsia="MS Mincho" w:hAnsi="Arial"/>
      <w:lang w:val="en-GB" w:eastAsia="en-US"/>
    </w:rPr>
  </w:style>
  <w:style w:type="paragraph" w:customStyle="1" w:styleId="Default">
    <w:name w:val="Default"/>
    <w:qFormat/>
    <w:pPr>
      <w:autoSpaceDE w:val="0"/>
      <w:autoSpaceDN w:val="0"/>
      <w:adjustRightInd w:val="0"/>
      <w:jc w:val="both"/>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 w:val="24"/>
      <w:szCs w:val="28"/>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numPr>
        <w:numId w:val="8"/>
      </w:numPr>
      <w:kinsoku w:val="0"/>
      <w:overflowPunct w:val="0"/>
      <w:autoSpaceDE w:val="0"/>
      <w:autoSpaceDN w:val="0"/>
      <w:adjustRightInd w:val="0"/>
      <w:spacing w:after="180"/>
      <w:textAlignment w:val="baseline"/>
    </w:pPr>
    <w:rPr>
      <w:snapToGrid w:val="0"/>
      <w:sz w:val="20"/>
      <w:szCs w:val="20"/>
      <w:lang w:val="en-GB"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9"/>
      </w:numPr>
      <w:overflowPunct/>
      <w:adjustRightInd/>
      <w:ind w:left="360"/>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 w:val="24"/>
      <w:szCs w:val="24"/>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kinsoku w:val="0"/>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kinsoku w:val="0"/>
      <w:spacing w:line="256" w:lineRule="auto"/>
    </w:pPr>
    <w:rPr>
      <w:rFonts w:ascii="Arial" w:eastAsia="Batang" w:hAnsi="Arial" w:cs="Arial"/>
      <w:i/>
      <w:color w:val="00B0F0"/>
      <w:sz w:val="16"/>
      <w:szCs w:val="16"/>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overflowPunct w:val="0"/>
      <w:autoSpaceDE w:val="0"/>
      <w:autoSpaceDN w:val="0"/>
      <w:adjustRightInd w:val="0"/>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spacing w:after="220"/>
    </w:pPr>
    <w:rPr>
      <w:rFonts w:ascii="Arial" w:eastAsia="SimSun" w:hAnsi="Arial"/>
      <w:sz w:val="20"/>
      <w:szCs w:val="32"/>
      <w:lang w:val="en-GB"/>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tabs>
        <w:tab w:val="center" w:pos="4536"/>
        <w:tab w:val="right" w:pos="9072"/>
      </w:tabs>
      <w:spacing w:after="180"/>
    </w:pPr>
    <w:rPr>
      <w:rFonts w:eastAsia="Malgun Gothic"/>
      <w:sz w:val="20"/>
      <w:szCs w:val="20"/>
      <w:lang w:val="en-GB" w:eastAsia="ko-KR"/>
    </w:rPr>
  </w:style>
  <w:style w:type="character" w:customStyle="1" w:styleId="colour">
    <w:name w:val="colour"/>
    <w:basedOn w:val="DefaultParagraphFont"/>
    <w:qFormat/>
  </w:style>
  <w:style w:type="paragraph" w:customStyle="1" w:styleId="BN">
    <w:name w:val="BN"/>
    <w:basedOn w:val="Normal"/>
    <w:qFormat/>
    <w:pPr>
      <w:numPr>
        <w:numId w:val="12"/>
      </w:numPr>
      <w:overflowPunct w:val="0"/>
      <w:autoSpaceDE w:val="0"/>
      <w:autoSpaceDN w:val="0"/>
      <w:adjustRightInd w:val="0"/>
      <w:spacing w:after="180"/>
      <w:textAlignment w:val="baseline"/>
    </w:pPr>
    <w:rPr>
      <w:sz w:val="20"/>
      <w:szCs w:val="20"/>
      <w:lang w:val="en-GB"/>
    </w:rPr>
  </w:style>
  <w:style w:type="paragraph" w:customStyle="1" w:styleId="Comments">
    <w:name w:val="Comments"/>
    <w:basedOn w:val="Normal"/>
    <w:qFormat/>
    <w:pPr>
      <w:spacing w:line="276" w:lineRule="auto"/>
    </w:pPr>
    <w:rPr>
      <w:rFonts w:ascii="Arial" w:eastAsia="MS Mincho" w:hAnsi="Arial"/>
      <w:i/>
      <w:color w:val="5B9BD5" w:themeColor="accent1"/>
      <w:sz w:val="16"/>
      <w:szCs w:val="20"/>
      <w:lang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jc w:val="both"/>
      <w:textAlignment w:val="baseline"/>
      <w:outlineLvl w:val="4"/>
    </w:pPr>
    <w:rPr>
      <w:rFonts w:eastAsia="Batang"/>
      <w:snapToGrid w:val="0"/>
      <w:kern w:val="2"/>
      <w:szCs w:val="36"/>
      <w:lang w:val="en-GB"/>
    </w:rPr>
  </w:style>
  <w:style w:type="character" w:customStyle="1" w:styleId="discussionpointChar">
    <w:name w:val="discussion point Char"/>
    <w:basedOn w:val="DefaultParagraphFont"/>
    <w:link w:val="discussionpoint"/>
    <w:qFormat/>
    <w:rPr>
      <w:rFonts w:eastAsia="Batang"/>
      <w:snapToGrid w:val="0"/>
      <w:kern w:val="2"/>
      <w:sz w:val="24"/>
      <w:szCs w:val="36"/>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jc w:val="both"/>
    </w:pPr>
    <w:rPr>
      <w:rFonts w:eastAsia="Batang"/>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eastAsia="Batang"/>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13"/>
      </w:numPr>
      <w:tabs>
        <w:tab w:val="left" w:pos="1701"/>
      </w:tabs>
      <w:kinsoku/>
      <w:autoSpaceDE w:val="0"/>
      <w:autoSpaceDN w:val="0"/>
      <w:spacing w:after="120" w:line="240" w:lineRule="auto"/>
    </w:pPr>
    <w:rPr>
      <w:rFonts w:ascii="Arial" w:eastAsia="Times New Roman" w:hAnsi="Arial" w:cs="Arial"/>
      <w:b/>
      <w:bCs/>
      <w:sz w:val="20"/>
      <w:lang w:eastAsia="zh-CN"/>
    </w:r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 w:type="paragraph" w:customStyle="1" w:styleId="textintend2">
    <w:name w:val="text intend 2"/>
    <w:basedOn w:val="Text"/>
    <w:qFormat/>
    <w:pPr>
      <w:widowControl/>
      <w:numPr>
        <w:numId w:val="14"/>
      </w:numPr>
      <w:kinsoku/>
      <w:spacing w:after="120" w:line="240" w:lineRule="auto"/>
    </w:pPr>
    <w:rPr>
      <w:rFonts w:eastAsia="MS Mincho"/>
      <w:snapToGrid/>
      <w:sz w:val="24"/>
      <w:lang w:val="en-US"/>
    </w:rPr>
  </w:style>
  <w:style w:type="character" w:customStyle="1" w:styleId="3">
    <w:name w:val="@他3"/>
    <w:basedOn w:val="DefaultParagraphFont"/>
    <w:uiPriority w:val="99"/>
    <w:unhideWhenUsed/>
    <w:qFormat/>
    <w:rPr>
      <w:color w:val="2B579A"/>
      <w:shd w:val="clear" w:color="auto" w:fill="E1DFDD"/>
    </w:rPr>
  </w:style>
  <w:style w:type="character" w:customStyle="1" w:styleId="Mention5">
    <w:name w:val="Mention5"/>
    <w:basedOn w:val="DefaultParagraphFont"/>
    <w:uiPriority w:val="99"/>
    <w:unhideWhenUsed/>
    <w:qFormat/>
    <w:rPr>
      <w:color w:val="2B579A"/>
      <w:shd w:val="clear" w:color="auto" w:fill="E1DFDD"/>
    </w:rPr>
  </w:style>
  <w:style w:type="paragraph" w:customStyle="1" w:styleId="discussionpoint0">
    <w:name w:val="discussionpoint"/>
    <w:basedOn w:val="Normal"/>
    <w:uiPriority w:val="99"/>
    <w:qFormat/>
    <w:pPr>
      <w:spacing w:before="100" w:beforeAutospacing="1" w:after="100" w:afterAutospacing="1"/>
    </w:pPr>
    <w:rPr>
      <w:rFonts w:ascii="Calibri" w:eastAsia="SimSun" w:hAnsi="Calibri" w:cs="Calibri"/>
      <w:sz w:val="22"/>
      <w:szCs w:val="22"/>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rFonts w:eastAsia="Times New Roman"/>
      <w:sz w:val="24"/>
      <w:szCs w:val="24"/>
    </w:rPr>
  </w:style>
  <w:style w:type="character" w:customStyle="1" w:styleId="Mention7">
    <w:name w:val="Mention7"/>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cid:image004.png@01D81075.2C86F610" TargetMode="External"/><Relationship Id="rId26" Type="http://schemas.openxmlformats.org/officeDocument/2006/relationships/image" Target="cid:image032.png@01D81075.C2F984A0" TargetMode="External"/><Relationship Id="rId39" Type="http://schemas.openxmlformats.org/officeDocument/2006/relationships/image" Target="media/image14.png"/><Relationship Id="rId21" Type="http://schemas.openxmlformats.org/officeDocument/2006/relationships/image" Target="media/image5.png"/><Relationship Id="rId34" Type="http://schemas.openxmlformats.org/officeDocument/2006/relationships/image" Target="cid:image036.png@01D81075.C2F984A0" TargetMode="External"/><Relationship Id="rId42" Type="http://schemas.openxmlformats.org/officeDocument/2006/relationships/image" Target="cid:image040.png@01D81075.C2F984A0" TargetMode="External"/><Relationship Id="rId47"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image" Target="cid:image031.png@01D81075.C2F984A0" TargetMode="External"/><Relationship Id="rId32" Type="http://schemas.openxmlformats.org/officeDocument/2006/relationships/image" Target="cid:image035.png@01D81075.C2F984A0" TargetMode="External"/><Relationship Id="rId37" Type="http://schemas.openxmlformats.org/officeDocument/2006/relationships/image" Target="media/image13.png"/><Relationship Id="rId40" Type="http://schemas.openxmlformats.org/officeDocument/2006/relationships/image" Target="cid:image039.png@01D81075.C2F984A0" TargetMode="External"/><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6.png"/><Relationship Id="rId28" Type="http://schemas.openxmlformats.org/officeDocument/2006/relationships/image" Target="cid:image033.png@01D81075.C2F984A0" TargetMode="External"/><Relationship Id="rId36" Type="http://schemas.openxmlformats.org/officeDocument/2006/relationships/image" Target="cid:image037.png@01D81075.C2F984A0" TargetMode="External"/><Relationship Id="rId10" Type="http://schemas.openxmlformats.org/officeDocument/2006/relationships/styles" Target="styles.xml"/><Relationship Id="rId19" Type="http://schemas.openxmlformats.org/officeDocument/2006/relationships/image" Target="media/image4.png"/><Relationship Id="rId31" Type="http://schemas.openxmlformats.org/officeDocument/2006/relationships/image" Target="media/image10.png"/><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cid:image028.png@01D81075.C2F984A0" TargetMode="External"/><Relationship Id="rId27" Type="http://schemas.openxmlformats.org/officeDocument/2006/relationships/image" Target="media/image8.png"/><Relationship Id="rId30" Type="http://schemas.openxmlformats.org/officeDocument/2006/relationships/image" Target="cid:image034.png@01D81075.C2F984A0" TargetMode="External"/><Relationship Id="rId35" Type="http://schemas.openxmlformats.org/officeDocument/2006/relationships/image" Target="media/image12.png"/><Relationship Id="rId43" Type="http://schemas.openxmlformats.org/officeDocument/2006/relationships/image" Target="media/image16.png"/><Relationship Id="rId48" Type="http://schemas.openxmlformats.org/officeDocument/2006/relationships/theme" Target="theme/theme1.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image" Target="media/image11.png"/><Relationship Id="rId38" Type="http://schemas.openxmlformats.org/officeDocument/2006/relationships/image" Target="cid:image038.png@01D81075.C2F984A0" TargetMode="External"/><Relationship Id="rId46" Type="http://schemas.openxmlformats.org/officeDocument/2006/relationships/fontTable" Target="fontTable.xml"/><Relationship Id="rId20" Type="http://schemas.openxmlformats.org/officeDocument/2006/relationships/image" Target="cid:image027.png@01D81075.C2F984A0" TargetMode="External"/><Relationship Id="rId41"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5NUHHDQN7SK2-1476151046-513255</_dlc_DocId>
    <_dlc_DocIdUrl xmlns="f166a696-7b5b-4ccd-9f0c-ffde0cceec81">
      <Url>https://ericsson.sharepoint.com/sites/star/_layouts/15/DocIdRedir.aspx?ID=5NUHHDQN7SK2-1476151046-513255</Url>
      <Description>5NUHHDQN7SK2-1476151046-513255</Description>
    </_dlc_DocIdUrl>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8.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842E73-BCF5-4973-9D2A-1AD0AA77DEB6}">
  <ds:schemaRefs/>
</ds:datastoreItem>
</file>

<file path=customXml/itemProps2.xml><?xml version="1.0" encoding="utf-8"?>
<ds:datastoreItem xmlns:ds="http://schemas.openxmlformats.org/officeDocument/2006/customXml" ds:itemID="{06611927-3900-4CA5-9071-EAE9F52DE3B4}">
  <ds:schemaRefs/>
</ds:datastoreItem>
</file>

<file path=customXml/itemProps3.xml><?xml version="1.0" encoding="utf-8"?>
<ds:datastoreItem xmlns:ds="http://schemas.openxmlformats.org/officeDocument/2006/customXml" ds:itemID="{33BF8F8A-F272-4629-A73D-1551EEDDD4A7}">
  <ds:schemaRefs/>
</ds:datastoreItem>
</file>

<file path=customXml/itemProps4.xml><?xml version="1.0" encoding="utf-8"?>
<ds:datastoreItem xmlns:ds="http://schemas.openxmlformats.org/officeDocument/2006/customXml" ds:itemID="{3F09B519-85E3-4A2B-B117-5E2B0FA90218}">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4CCE065-D1B2-481A-865D-D808BE652FC3}">
  <ds:schemaRefs/>
</ds:datastoreItem>
</file>

<file path=customXml/itemProps7.xml><?xml version="1.0" encoding="utf-8"?>
<ds:datastoreItem xmlns:ds="http://schemas.openxmlformats.org/officeDocument/2006/customXml" ds:itemID="{52441935-4644-45CB-848D-32FF54027708}">
  <ds:schemaRefs/>
</ds:datastoreItem>
</file>

<file path=customXml/itemProps8.xml><?xml version="1.0" encoding="utf-8"?>
<ds:datastoreItem xmlns:ds="http://schemas.openxmlformats.org/officeDocument/2006/customXml" ds:itemID="{C107BF89-9FE9-44CF-A26D-C30CFF86A161}">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173</Pages>
  <Words>56343</Words>
  <Characters>281073</Characters>
  <Application>Microsoft Office Word</Application>
  <DocSecurity>0</DocSecurity>
  <Lines>2342</Lines>
  <Paragraphs>673</Paragraphs>
  <ScaleCrop>false</ScaleCrop>
  <Company>LGE</Company>
  <LinksUpToDate>false</LinksUpToDate>
  <CharactersWithSpaces>336743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20</cp:revision>
  <cp:lastPrinted>2019-01-10T09:30:00Z</cp:lastPrinted>
  <dcterms:created xsi:type="dcterms:W3CDTF">2022-03-02T03:28:00Z</dcterms:created>
  <dcterms:modified xsi:type="dcterms:W3CDTF">2022-03-02T05:45:00Z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WMecc61c1d1a1e46e596905aebd537cbaf">
    <vt:lpwstr>CWMOZwHS3LsOnv3AZUeYS0eOvDV4CriQNKOuIsBnME44cjJSXlJ9HAd/ls6pIfK5N8Fh1Khy3yCzzJq0yf/SBOQoA==</vt:lpwstr>
  </property>
  <property fmtid="{D5CDD505-2E9C-101B-9397-08002B2CF9AE}" pid="7" name="KSOProductBuildVer">
    <vt:lpwstr>2052-11.8.2.8696</vt:lpwstr>
  </property>
  <property fmtid="{D5CDD505-2E9C-101B-9397-08002B2CF9AE}" pid="8" name="EriCOLLCategory">
    <vt:lpwstr>4;#Research|7f1f7aab-c784-40ec-8666-825d2ac7abef</vt:lpwstr>
  </property>
  <property fmtid="{D5CDD505-2E9C-101B-9397-08002B2CF9AE}" pid="9" name="TaxKeyword">
    <vt:lpwstr/>
  </property>
  <property fmtid="{D5CDD505-2E9C-101B-9397-08002B2CF9AE}" pid="10" name="EriCOLLProjectsTaxHTField0">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5;#GFTE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y fmtid="{D5CDD505-2E9C-101B-9397-08002B2CF9AE}" pid="16" name="EriCOLLProducts">
    <vt:lpwstr/>
  </property>
  <property fmtid="{D5CDD505-2E9C-101B-9397-08002B2CF9AE}" pid="17" name="EriCOLLCustomer">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y fmtid="{D5CDD505-2E9C-101B-9397-08002B2CF9AE}" pid="23" name="EriCOLLProjects">
    <vt:lpwstr/>
  </property>
  <property fmtid="{D5CDD505-2E9C-101B-9397-08002B2CF9AE}" pid="24" name="EriCOLLProcess">
    <vt:lpwstr/>
  </property>
  <property fmtid="{D5CDD505-2E9C-101B-9397-08002B2CF9AE}" pid="25" name="_dlc_DocIdItemGuid">
    <vt:lpwstr>974dd4c0-e777-4d91-a587-fdaee267f1d6</vt:lpwstr>
  </property>
  <property fmtid="{D5CDD505-2E9C-101B-9397-08002B2CF9AE}" pid="26" name="ContentTypeId">
    <vt:lpwstr>0x010100C5F30C9B16E14C8EACE5F2CC7B7AC7F400F5862E332FC6CE449700A00A9FC83FBA</vt:lpwstr>
  </property>
  <property fmtid="{D5CDD505-2E9C-101B-9397-08002B2CF9AE}" pid="27" name="ICV">
    <vt:lpwstr>A9CC273EE9E44DCA9A64DB31CD9AACB5</vt:lpwstr>
  </property>
</Properties>
</file>